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6D102F" w:rsidRPr="00DB55B2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B55B2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DB55B2">
        <w:rPr>
          <w:rFonts w:ascii="Times New Roman" w:hAnsi="Times New Roman"/>
        </w:rPr>
        <w:t>соответствии</w:t>
      </w:r>
      <w:proofErr w:type="gramEnd"/>
      <w:r w:rsidRPr="00DB55B2">
        <w:rPr>
          <w:rFonts w:ascii="Times New Roman" w:hAnsi="Times New Roman"/>
        </w:rPr>
        <w:t xml:space="preserve"> с условиями настоящего Договора следующее имущество</w:t>
      </w:r>
      <w:r w:rsidR="00A50A9A" w:rsidRPr="00DB55B2">
        <w:rPr>
          <w:rFonts w:ascii="Times New Roman" w:hAnsi="Times New Roman"/>
        </w:rPr>
        <w:t xml:space="preserve">: </w:t>
      </w:r>
      <w:proofErr w:type="gramStart"/>
      <w:r w:rsidR="00DB55B2" w:rsidRPr="00DB55B2">
        <w:rPr>
          <w:rFonts w:ascii="Times New Roman" w:hAnsi="Times New Roman"/>
        </w:rPr>
        <w:t>Нежилое строение, назначение: нежилое, общая площадь 1272,4 кв.м., адрес (местоположение):</w:t>
      </w:r>
      <w:proofErr w:type="gramEnd"/>
      <w:r w:rsidR="00DB55B2" w:rsidRPr="00DB55B2">
        <w:rPr>
          <w:rFonts w:ascii="Times New Roman" w:hAnsi="Times New Roman"/>
        </w:rPr>
        <w:t xml:space="preserve">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</w:t>
      </w:r>
      <w:proofErr w:type="gramStart"/>
      <w:r w:rsidR="00DB55B2" w:rsidRPr="00DB55B2">
        <w:rPr>
          <w:rFonts w:ascii="Times New Roman" w:hAnsi="Times New Roman"/>
        </w:rPr>
        <w:t xml:space="preserve">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</w:t>
      </w:r>
      <w:proofErr w:type="gramEnd"/>
      <w:r w:rsidR="00DB55B2" w:rsidRPr="00DB55B2">
        <w:rPr>
          <w:rFonts w:ascii="Times New Roman" w:hAnsi="Times New Roman"/>
        </w:rPr>
        <w:t xml:space="preserve"> блок.</w:t>
      </w:r>
      <w:r w:rsidR="00DB55B2">
        <w:rPr>
          <w:rFonts w:ascii="Times New Roman" w:hAnsi="Times New Roman"/>
        </w:rPr>
        <w:t xml:space="preserve"> </w:t>
      </w:r>
      <w:r w:rsidR="006D102F" w:rsidRPr="00DB55B2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</w:t>
      </w:r>
      <w:proofErr w:type="gramStart"/>
      <w:r w:rsidRPr="00B34DBE">
        <w:rPr>
          <w:rFonts w:ascii="Times New Roman" w:hAnsi="Times New Roman"/>
        </w:rPr>
        <w:t>порядке</w:t>
      </w:r>
      <w:proofErr w:type="gramEnd"/>
      <w:r w:rsidRPr="00B34DBE">
        <w:rPr>
          <w:rFonts w:ascii="Times New Roman" w:hAnsi="Times New Roman"/>
        </w:rPr>
        <w:t xml:space="preserve"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DB55B2">
        <w:rPr>
          <w:rFonts w:ascii="Times New Roman" w:hAnsi="Times New Roman"/>
        </w:rPr>
        <w:t>23</w:t>
      </w:r>
      <w:r w:rsidRPr="0000178D">
        <w:rPr>
          <w:rFonts w:ascii="Times New Roman" w:hAnsi="Times New Roman"/>
        </w:rPr>
        <w:t>.</w:t>
      </w:r>
      <w:r w:rsidR="00DB55B2">
        <w:rPr>
          <w:rFonts w:ascii="Times New Roman" w:hAnsi="Times New Roman"/>
        </w:rPr>
        <w:t>09</w:t>
      </w:r>
      <w:r w:rsidR="00A50A9A">
        <w:rPr>
          <w:rFonts w:ascii="Times New Roman" w:hAnsi="Times New Roman"/>
        </w:rPr>
        <w:t>.202</w:t>
      </w:r>
      <w:r w:rsidR="00DB55B2">
        <w:rPr>
          <w:rFonts w:ascii="Times New Roman" w:hAnsi="Times New Roman"/>
        </w:rPr>
        <w:t>4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lastRenderedPageBreak/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B55B2" w:rsidRPr="00DB55B2" w:rsidRDefault="0000178D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DB55B2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DB55B2">
        <w:rPr>
          <w:rFonts w:ascii="Times New Roman" w:eastAsia="Times New Roman" w:hAnsi="Times New Roman"/>
          <w:lang w:eastAsia="ru-RU"/>
        </w:rPr>
        <w:t>):</w:t>
      </w:r>
      <w:r w:rsidR="00B34DBE" w:rsidRPr="00DB55B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DB55B2" w:rsidRPr="00DB55B2">
        <w:rPr>
          <w:rFonts w:ascii="Times New Roman" w:hAnsi="Times New Roman"/>
        </w:rPr>
        <w:t>Нежилое строение, назначение: нежилое, общая площадь 1272,4 кв.м., адрес (местоположение):</w:t>
      </w:r>
      <w:proofErr w:type="gramEnd"/>
      <w:r w:rsidR="00DB55B2" w:rsidRPr="00DB55B2">
        <w:rPr>
          <w:rFonts w:ascii="Times New Roman" w:hAnsi="Times New Roman"/>
        </w:rPr>
        <w:t xml:space="preserve">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№44:08:090321:108, Административное здание, пристроенное к существующей ювелирной мастерской, назначение: нежилое, общая площадь 1309,4 кв.м., адрес (местоположение): 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 xml:space="preserve">. №44:08:090321:104, Земельный участок, категория земель: земли населенных пунктов, разрешённое использование для ювелирной мастерской, площадь 4824 кв.м., местоположение: </w:t>
      </w:r>
      <w:proofErr w:type="gramStart"/>
      <w:r w:rsidR="00DB55B2" w:rsidRPr="00DB55B2">
        <w:rPr>
          <w:rFonts w:ascii="Times New Roman" w:hAnsi="Times New Roman"/>
        </w:rPr>
        <w:t xml:space="preserve">Костромская область, Красносельский район, </w:t>
      </w:r>
      <w:proofErr w:type="spellStart"/>
      <w:r w:rsidR="00DB55B2" w:rsidRPr="00DB55B2">
        <w:rPr>
          <w:rFonts w:ascii="Times New Roman" w:hAnsi="Times New Roman"/>
        </w:rPr>
        <w:t>пгт</w:t>
      </w:r>
      <w:proofErr w:type="spellEnd"/>
      <w:r w:rsidR="00DB55B2" w:rsidRPr="00DB55B2">
        <w:rPr>
          <w:rFonts w:ascii="Times New Roman" w:hAnsi="Times New Roman"/>
        </w:rPr>
        <w:t xml:space="preserve"> </w:t>
      </w:r>
      <w:proofErr w:type="spellStart"/>
      <w:r w:rsidR="00DB55B2" w:rsidRPr="00DB55B2">
        <w:rPr>
          <w:rFonts w:ascii="Times New Roman" w:hAnsi="Times New Roman"/>
        </w:rPr>
        <w:t>Красное-на-Волге</w:t>
      </w:r>
      <w:proofErr w:type="spellEnd"/>
      <w:r w:rsidR="00DB55B2" w:rsidRPr="00DB55B2">
        <w:rPr>
          <w:rFonts w:ascii="Times New Roman" w:hAnsi="Times New Roman"/>
        </w:rPr>
        <w:t xml:space="preserve">, пер. Заводской, д. 20, </w:t>
      </w:r>
      <w:proofErr w:type="spellStart"/>
      <w:r w:rsidR="00DB55B2" w:rsidRPr="00DB55B2">
        <w:rPr>
          <w:rFonts w:ascii="Times New Roman" w:hAnsi="Times New Roman"/>
        </w:rPr>
        <w:t>кад</w:t>
      </w:r>
      <w:proofErr w:type="spellEnd"/>
      <w:r w:rsidR="00DB55B2" w:rsidRPr="00DB55B2">
        <w:rPr>
          <w:rFonts w:ascii="Times New Roman" w:hAnsi="Times New Roman"/>
        </w:rPr>
        <w:t>. №44:08:090321:103, Сплит-система DANTEX RK-36SDM2, Сплит-система DANTEX RK-36SDM2 №2, Сплит-система DANTEX RK-18SDM2, Сплит-система DANTEX RK-18SDM2 м, Сплит-система DANTEX RK-24SDM2, Сплит-система DANTEX №1, Сплит-система DANTEX №2, Сплит-система DANTEX RK-09SDM2, Сплит-система DANTEX RK-09SDM2 с зимним вариантом, Сплит-система DANTEX RK-24SDM2, Сплит-система DANTEX RK-36SDM2, Сплит-система SAMSUNG внешний блок, Сплит-система SAMSUNG внутренний</w:t>
      </w:r>
      <w:proofErr w:type="gramEnd"/>
      <w:r w:rsidR="00DB55B2" w:rsidRPr="00DB55B2">
        <w:rPr>
          <w:rFonts w:ascii="Times New Roman" w:hAnsi="Times New Roman"/>
        </w:rPr>
        <w:t xml:space="preserve"> блок.</w:t>
      </w:r>
      <w:r w:rsidR="00DB55B2">
        <w:rPr>
          <w:rFonts w:ascii="Times New Roman" w:hAnsi="Times New Roman"/>
        </w:rPr>
        <w:t xml:space="preserve"> </w:t>
      </w:r>
    </w:p>
    <w:p w:rsidR="007B18C5" w:rsidRPr="00DB55B2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 xml:space="preserve">Претензий к состоянию </w:t>
      </w:r>
      <w:proofErr w:type="gramStart"/>
      <w:r w:rsidRPr="00DB55B2">
        <w:rPr>
          <w:rFonts w:ascii="Times New Roman" w:eastAsia="Times New Roman" w:hAnsi="Times New Roman"/>
          <w:lang w:eastAsia="ru-RU"/>
        </w:rPr>
        <w:t>передаваемого</w:t>
      </w:r>
      <w:proofErr w:type="gramEnd"/>
      <w:r w:rsidRPr="00DB55B2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DB55B2" w:rsidRDefault="007B18C5" w:rsidP="00DB55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DB55B2" w:rsidRDefault="007B18C5" w:rsidP="00DB55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DB55B2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DB55B2">
        <w:rPr>
          <w:rFonts w:ascii="Times New Roman" w:eastAsia="Times New Roman" w:hAnsi="Times New Roman"/>
          <w:lang w:eastAsia="ru-RU"/>
        </w:rPr>
        <w:t>двух</w:t>
      </w:r>
      <w:r w:rsidRPr="00DB55B2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 w:rsidRPr="00DB55B2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6686D"/>
    <w:rsid w:val="0049059C"/>
    <w:rsid w:val="004E3442"/>
    <w:rsid w:val="0057643B"/>
    <w:rsid w:val="005A1E50"/>
    <w:rsid w:val="005A6BB7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DB55B2"/>
    <w:rsid w:val="00E506ED"/>
    <w:rsid w:val="00EB31B0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2024-08-06T13:01:00Z</dcterms:created>
  <dcterms:modified xsi:type="dcterms:W3CDTF">2024-08-06T13:01:00Z</dcterms:modified>
</cp:coreProperties>
</file>