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658" w:type="dxa"/>
        <w:jc w:val="left"/>
        <w:tblInd w:w="0" w:type="dxa"/>
        <w:tblLayout w:type="fixed"/>
        <w:tblCellMar>
          <w:top w:w="0" w:type="dxa"/>
          <w:left w:w="0" w:type="dxa"/>
          <w:bottom w:w="0" w:type="dxa"/>
          <w:right w:w="0" w:type="dxa"/>
        </w:tblCellMar>
        <w:tblLook w:val="04a0"/>
      </w:tblPr>
      <w:tblGrid>
        <w:gridCol w:w="970"/>
        <w:gridCol w:w="946"/>
        <w:gridCol w:w="944"/>
        <w:gridCol w:w="945"/>
        <w:gridCol w:w="1445"/>
        <w:gridCol w:w="184"/>
        <w:gridCol w:w="944"/>
        <w:gridCol w:w="946"/>
        <w:gridCol w:w="944"/>
        <w:gridCol w:w="945"/>
        <w:gridCol w:w="1443"/>
      </w:tblGrid>
      <w:tr>
        <w:trPr>
          <w:trHeight w:val="315" w:hRule="exac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70" w:hRule="exac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70" w:hRule="exact"/>
        </w:trPr>
        <w:tc>
          <w:tcPr>
            <w:tcW w:w="10656" w:type="dxa"/>
            <w:gridSpan w:val="11"/>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kern w:val="0"/>
              </w:rPr>
            </w:r>
          </w:p>
        </w:tc>
      </w:tr>
      <w:tr>
        <w:trPr>
          <w:trHeight w:val="30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Мы, нижеподписавшиеся:</w:t>
            </w:r>
          </w:p>
        </w:tc>
      </w:tr>
      <w:tr>
        <w:trPr>
          <w:trHeight w:val="169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Бакиева Елена Фанилевна (Сафина Елена Фанилевна) (31.10.1984г.р., место рожд: дер. Кунакбаево Учалинского р-на Респ. Башкортостан, адрес рег: 453733, Башкортостан Респ, Учалинский р-н, Ахуново с, Колхозная ул, дом № 26, СНИЛС10454895863, ИНН 027007428697, паспорт РФ серия 8012, номер 703698, выдан 05.02.2013, кем выдан Отделением УФМС России по Республике Башкортостан , код подразделения 020-026), в лице Гражданина РФ Финансового управляющего Кудашевой Елизаветы Владимировны (ИНН 740418776996, СНИЛС 16552968505, рег.номер 22151), действующего на основании решения Арбитражного суда Республики Башкортостан от 14.09.2023г. по делу №А07-19186/2023, именуемый в дальнейшем «Продавец», с одной стороны, и </w:t>
            </w:r>
          </w:p>
        </w:tc>
      </w:tr>
      <w:tr>
        <w:trPr>
          <w:trHeight w:val="135" w:hRule="exact"/>
        </w:trPr>
        <w:tc>
          <w:tcPr>
            <w:tcW w:w="970"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8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49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73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1.1.  В соответствии с Протоколом №  от 13.09.2024г. по продаже имущества Бакиевой Елены Фанилевны,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656" w:type="dxa"/>
            <w:gridSpan w:val="11"/>
            <w:tcBorders/>
            <w:shd w:color="FFFFFF" w:fill="FFFFFF"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ЛОТ №1 - Земельный участок, площадь: 1 530м², адрес (местонахождение): Россия, Республика Башкортостан, Учалинский р-н, д. Казаккуловоо, ул. Горная 11, категория земель: Земли населенных пунктов, разрешенное использование: для ведения личного подсобного хозяйства, кадастровый номер: 02:48:161101:211</w:t>
            </w:r>
          </w:p>
        </w:tc>
      </w:tr>
      <w:tr>
        <w:trPr>
          <w:trHeight w:val="30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195" w:hRule="exact"/>
        </w:trPr>
        <w:tc>
          <w:tcPr>
            <w:tcW w:w="970"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8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55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1.2. На момент составления Договора купли-продажи на вышеуказанном имуществе обременения/ограничения </w:t>
            </w:r>
            <w:r>
              <w:rPr>
                <w:rFonts w:ascii="Times New Roman" w:hAnsi="Times New Roman"/>
                <w:kern w:val="0"/>
                <w:sz w:val="20"/>
                <w:szCs w:val="20"/>
              </w:rPr>
              <w:t>имеются</w:t>
            </w:r>
            <w:r>
              <w:rPr>
                <w:rFonts w:ascii="Times New Roman" w:hAnsi="Times New Roman"/>
                <w:kern w:val="0"/>
                <w:sz w:val="20"/>
                <w:szCs w:val="20"/>
              </w:rPr>
              <w:t>.</w:t>
            </w:r>
          </w:p>
        </w:tc>
      </w:tr>
      <w:tr>
        <w:trPr>
          <w:trHeight w:val="300" w:hRule="exac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30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 Продавец обязуется:</w:t>
            </w:r>
          </w:p>
        </w:tc>
      </w:tr>
      <w:tr>
        <w:trPr>
          <w:trHeight w:val="30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2.2. Покупатель обязан:</w:t>
            </w:r>
          </w:p>
        </w:tc>
      </w:tr>
      <w:tr>
        <w:trPr>
          <w:trHeight w:val="285" w:hRule="exact"/>
        </w:trPr>
        <w:tc>
          <w:tcPr>
            <w:tcW w:w="10656"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rHeight w:val="300" w:hRule="exact"/>
        </w:trPr>
        <w:tc>
          <w:tcPr>
            <w:tcW w:w="10656"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3.1. Стоимость имущества составляет:</w:t>
            </w:r>
          </w:p>
        </w:tc>
      </w:tr>
      <w:tr>
        <w:trPr>
          <w:trHeight w:val="97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13.09.2024г. на сайте https://lot-online.ru/, и указана в Протоколе  от 13.09.2024г. является окончательной и изменению не подлежит.</w:t>
            </w:r>
          </w:p>
        </w:tc>
      </w:tr>
      <w:tr>
        <w:trPr>
          <w:trHeight w:val="52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3.3. Оплата стоимости имущества по настоящему договору осуществляется Покупателем безналичным платежом на расчетный счет:</w:t>
            </w:r>
          </w:p>
        </w:tc>
      </w:tr>
      <w:tr>
        <w:trPr>
          <w:trHeight w:val="1695" w:hRule="exact"/>
        </w:trPr>
        <w:tc>
          <w:tcPr>
            <w:tcW w:w="10656"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Бакиевой Елены Фанилевны 40817810650173417869</w:t>
            </w:r>
          </w:p>
        </w:tc>
      </w:tr>
      <w:tr>
        <w:trPr>
          <w:trHeight w:val="300" w:hRule="exact"/>
        </w:trPr>
        <w:tc>
          <w:tcPr>
            <w:tcW w:w="10656"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49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ВНИМАНИЕ! В НАЗНАЧЕНИЕ ПЛАТЕЖА ПРИ ПЕРЕВОДЕ ОСНОВНОЙ СУММЫ ПО ТОРГАМ УКАЗЫВАЕТСЯ: "ФИО ДОЛЖНИКА, оплата по дкп от ... г. по имуществу ...»                                     </w:t>
            </w:r>
          </w:p>
        </w:tc>
      </w:tr>
      <w:tr>
        <w:trPr>
          <w:trHeight w:val="300" w:hRule="exact"/>
        </w:trPr>
        <w:tc>
          <w:tcPr>
            <w:tcW w:w="970"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8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73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75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72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46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r>
          </w:p>
        </w:tc>
      </w:tr>
      <w:tr>
        <w:trPr>
          <w:trHeight w:val="114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r>
          </w:p>
        </w:tc>
      </w:tr>
      <w:tr>
        <w:trPr>
          <w:trHeight w:val="67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r>
          </w:p>
        </w:tc>
      </w:tr>
      <w:tr>
        <w:trPr>
          <w:trHeight w:val="285" w:hRule="exac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8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1215" w:hRule="exact"/>
        </w:trPr>
        <w:tc>
          <w:tcPr>
            <w:tcW w:w="10656"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656"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85" w:hRule="exact"/>
        </w:trPr>
        <w:tc>
          <w:tcPr>
            <w:tcW w:w="5250"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406"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85" w:hRule="exact"/>
        </w:trPr>
        <w:tc>
          <w:tcPr>
            <w:tcW w:w="5250"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406"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rHeight w:val="2175" w:hRule="exact"/>
        </w:trPr>
        <w:tc>
          <w:tcPr>
            <w:tcW w:w="5250"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Бакиева Елена Фанилевна (Сафина Елена Фанилевна) (31.10.1984г.р., место рожд: дер. Кунакбаево Учалинского р-на Респ. Башкортостан, адрес рег: 453733, Башкортостан Респ, Учалинский р-н, Ахуново с, Колхозная ул, дом № 26, СНИЛС10454895863, ИНН 027007428697, паспорт РФ серия 8012, номер 703698, выдан 05.02.2013, кем выдан Отделением УФМС России по Республике Башкортостан , код подразделения 020-026)</w:t>
            </w:r>
          </w:p>
        </w:tc>
        <w:tc>
          <w:tcPr>
            <w:tcW w:w="18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5222" w:type="dxa"/>
            <w:gridSpan w:val="5"/>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 xml:space="preserve"> </w:t>
            </w:r>
          </w:p>
        </w:tc>
      </w:tr>
      <w:tr>
        <w:trPr>
          <w:trHeight w:val="300" w:hRule="exact"/>
        </w:trPr>
        <w:tc>
          <w:tcPr>
            <w:tcW w:w="5250"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Реквизиты:</w:t>
            </w:r>
          </w:p>
        </w:tc>
        <w:tc>
          <w:tcPr>
            <w:tcW w:w="18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6"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5"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1443"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2175" w:hRule="exact"/>
        </w:trPr>
        <w:tc>
          <w:tcPr>
            <w:tcW w:w="5250"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Бакиевой Елены Фанилевны 40817810650173417869</w:t>
            </w:r>
          </w:p>
        </w:tc>
        <w:tc>
          <w:tcPr>
            <w:tcW w:w="18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6"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5"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1443"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970"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14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18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6"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5"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1443"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5250"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18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6"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4"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5"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1443" w:type="dxa"/>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5250"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Бакиевой Елены Фанилевны</w:t>
            </w:r>
          </w:p>
        </w:tc>
        <w:tc>
          <w:tcPr>
            <w:tcW w:w="184"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970"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8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14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60" w:hRule="exact"/>
        </w:trPr>
        <w:tc>
          <w:tcPr>
            <w:tcW w:w="5250"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Кудашева Елизавета Владимировна</w:t>
            </w:r>
          </w:p>
        </w:tc>
        <w:tc>
          <w:tcPr>
            <w:tcW w:w="184"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5222"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 xml:space="preserve"> </w:t>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LibreOffice/7.4.5.1$Windows_X86_64 LibreOffice_project/9c0871452b3918c1019dde9bfac75448afc4b57f</Application>
  <AppVersion>15.0000</AppVersion>
  <Pages>3</Pages>
  <Words>1127</Words>
  <Characters>8081</Characters>
  <CharactersWithSpaces>9222</CharactersWithSpaces>
  <Paragraphs>61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2024-08-07T13:03:10Z</dcterms:modified>
  <cp:revision>1</cp:revision>
  <dc:subject/>
  <dc:title/>
</cp:coreProperties>
</file>