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56" w:type="dxa"/>
        <w:tblLayout w:type="fixed"/>
        <w:tblCellMar>
          <w:left w:w="0" w:type="dxa"/>
          <w:right w:w="0" w:type="dxa"/>
        </w:tblCellMar>
        <w:tblLook w:val="04A0"/>
      </w:tblPr>
      <w:tblGrid>
        <w:gridCol w:w="945"/>
        <w:gridCol w:w="945"/>
        <w:gridCol w:w="945"/>
        <w:gridCol w:w="945"/>
        <w:gridCol w:w="945"/>
        <w:gridCol w:w="906"/>
        <w:gridCol w:w="945"/>
        <w:gridCol w:w="945"/>
        <w:gridCol w:w="945"/>
        <w:gridCol w:w="945"/>
        <w:gridCol w:w="945"/>
      </w:tblGrid>
      <w:tr>
        <w:trPr>
          <w:trHeight w:val="315" w:hRule="exact"/>
        </w:trPr>
        <w:tc>
          <w:tcPr>
            <w:tcW w:w="10356"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56"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11"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Белоусов Сергей Николаевич (18.04.1979г.р., место рожд: пос. Ащеринский карьер Ковровского района Владимирской области, адрес рег: 601950, Владимирская обл, Ковровский р-н, Восход п, Советская ул, дом № 22, СНИЛС06774661910, ИНН 330507360488, паспорт РФ серия 1702, номер 606378, выдан 21.05.2002, кем выдан УВД города Коврова и Ковровского района Владимирской области, код подразделения 332-010),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05.12.2023г. по делу №А11-5678/2023, именуемый в дальнейшем «Продавец», с одной стороны, и </w:t>
            </w:r>
          </w:p>
        </w:tc>
      </w:tr>
      <w:tr>
        <w:trPr>
          <w:trHeight w:val="49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56"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проведенными торгами на сайте https://bankrot.fedresurs.ru сообщение о проведении торгов №           от          г. (путем прямых предложений) по продаже имущества  Белоусова Сергея Николаевича,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 модель: 21043, VIN: XTA210430X0711894, год изготовления: 1999 (далее - Имущество).</w:t>
            </w:r>
          </w:p>
        </w:tc>
      </w:tr>
      <w:tr>
        <w:trPr>
          <w:trHeight w:val="300" w:hRule="exact"/>
        </w:trPr>
        <w:tc>
          <w:tcPr>
            <w:tcW w:w="10356"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56"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270"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56"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56"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495" w:hRule="exact"/>
        </w:trPr>
        <w:tc>
          <w:tcPr>
            <w:tcW w:w="10356"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br/>
              <w:t>
                    (Ноль) рублей 00 копеек является окончательной и изменению не подлежит.</w:t>
            </w:r>
          </w:p>
        </w:tc>
      </w:tr>
      <w:tr>
        <w:trPr>
          <w:trHeight w:val="52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56"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Белоусова Сергея Николаевича 40817810050174369095</w:t>
            </w:r>
          </w:p>
        </w:tc>
      </w:tr>
      <w:tr>
        <w:trPr>
          <w:trHeight w:val="300" w:hRule="exact"/>
        </w:trPr>
        <w:tc>
          <w:tcPr>
            <w:tcW w:w="10356"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06"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56"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56"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00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56"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56"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56"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w:t>
            </w:r>
          </w:p>
        </w:tc>
      </w:tr>
      <w:tr>
        <w:trPr>
          <w:trHeight w:val="690"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66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r>
          </w:p>
        </w:tc>
      </w:tr>
      <w:tr>
        <w:trPr>
          <w:trHeight w:val="285" w:hRule="exact"/>
        </w:trPr>
        <w:tc>
          <w:tcPr>
            <w:tcW w:w="10356"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56"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56"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p>
        <w:r>
          <w:br w:type="page"/>
        </w:r>
      </w:p>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31"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31"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Белоусов Сергей Николаевич (18.04.1979г.р., место рожд: пос. Ащеринский карьер Ковровского района Владимирской области, адрес рег: 601950, Владимирская обл, Ковровский р-н, Восход п, Советская ул, дом № 22, СНИЛС06774661910, ИНН 330507360488, паспорт РФ серия 1702, номер 606378, выдан 21.05.2002, кем выдан УВД города Коврова и Ковровского района Владимирской области, код подразделения 332-010)</w:t>
            </w:r>
          </w:p>
        </w:tc>
        <w:tc>
          <w:tcPr>
            <w:tcW w:w="5631" w:type="dxa"/>
            <w:gridSpan w:val="6"/>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Белоусова Сергея Николаевича 40817810050174369095</w:t>
            </w:r>
          </w:p>
        </w:tc>
        <w:tc>
          <w:tcPr>
            <w:tcW w:w="906"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06"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06"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Белоусова Сергея Николаевича</w:t>
            </w:r>
          </w:p>
        </w:tc>
        <w:tc>
          <w:tcPr>
            <w:tcW w:w="906" w:type="dxa"/>
            <w:shd w:val="clear" w:color="FFFFFF" w:fill="auto"/>
            <w:tcMar/>
            <w:textDirection w:val="lrTb"/>
            <w:vAlign w:val="bottom"/>
          </w:tcPr>
          <w:p>
            <w:pPr>
              <w:wordWrap w:val="1"/>
              <w:jc w:val="both"/>
              <w:rPr>
                <w:rFonts w:ascii="Times New Roman" w:hAnsi="Times New Roman"/>
                <w:b/>
                <w:sz w:val="20"/>
                <w:szCs w:val="20"/>
              </w:rPr>
            </w:pPr>
          </w:p>
        </w:tc>
        <w:tc>
          <w:tcPr>
            <w:tcW w:w="945" w:type="dxa"/>
            <w:shd w:val="clear" w:color="FFFFFF" w:fill="auto"/>
            <w:tcMar>
              <w:right w:w="0" w:type="dxa"/>
            </w:tcMar>
            <w:textDirection w:val="lrTb"/>
            <w:vAlign w:val="top"/>
          </w:tcPr>
          <w:p>
            <w:pPr>
              <w:wordWrap w:val="1"/>
              <w:jc w:val="right"/>
              <w:rPr>
                <w:rFonts w:ascii="Times New Roman" w:hAnsi="Times New Roman"/>
                <w:b/>
                <w:sz w:val="20"/>
                <w:szCs w:val="20"/>
              </w:rPr>
            </w:pPr>
          </w:p>
        </w:tc>
        <w:tc>
          <w:tcPr>
            <w:tcW w:w="945" w:type="dxa"/>
            <w:shd w:val="clear" w:color="FFFFFF" w:fill="auto"/>
            <w:tcMar/>
            <w:textDirection w:val="lrTb"/>
            <w:vAlign w:val="bottom"/>
          </w:tcPr>
          <w:p>
            <w:pPr>
              <w:wordWrap w:val="1"/>
              <w:jc w:val="both"/>
              <w:rPr>
                <w:rFonts w:ascii="Times New Roman" w:hAnsi="Times New Roman"/>
                <w:sz w:val="20"/>
                <w:szCs w:val="20"/>
              </w:rPr>
            </w:pPr>
          </w:p>
        </w:tc>
        <w:tc>
          <w:tcPr>
            <w:tcW w:w="945" w:type="dxa"/>
            <w:shd w:val="clear" w:color="FFFFFF" w:fill="auto"/>
            <w:tcMar/>
            <w:textDirection w:val="lrTb"/>
            <w:vAlign w:val="bottom"/>
          </w:tcPr>
          <w:p>
            <w:pPr>
              <w:wordWrap w:val="1"/>
              <w:jc w:val="both"/>
              <w:rPr>
                <w:rFonts w:ascii="Times New Roman" w:hAnsi="Times New Roman"/>
                <w:sz w:val="20"/>
                <w:szCs w:val="20"/>
              </w:rPr>
            </w:pPr>
          </w:p>
        </w:tc>
        <w:tc>
          <w:tcPr>
            <w:tcW w:w="945" w:type="dxa"/>
            <w:shd w:val="clear" w:color="FFFFFF" w:fill="auto"/>
            <w:tcMar/>
            <w:textDirection w:val="lrTb"/>
            <w:vAlign w:val="bottom"/>
          </w:tcPr>
          <w:p>
            <w:pPr>
              <w:wordWrap w:val="1"/>
              <w:jc w:val="both"/>
              <w:rPr>
                <w:rFonts w:ascii="Times New Roman" w:hAnsi="Times New Roman"/>
                <w:sz w:val="20"/>
                <w:szCs w:val="20"/>
              </w:rPr>
            </w:pPr>
          </w:p>
        </w:tc>
        <w:tc>
          <w:tcPr>
            <w:tcW w:w="945" w:type="dxa"/>
            <w:shd w:val="clear" w:color="FFFFFF" w:fill="auto"/>
            <w:tcMar/>
            <w:textDirection w:val="lrTb"/>
            <w:vAlign w:val="bottom"/>
          </w:tcPr>
          <w:p>
            <w:pPr>
              <w:wordWrap w:val="1"/>
              <w:jc w:val="both"/>
              <w:rPr>
                <w:rFonts w:ascii="Times New Roman" w:hAnsi="Times New Roman"/>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31" w:type="dxa"/>
            <w:gridSpan w:val="6"/>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