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D79" w:rsidRDefault="00000000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876D79" w:rsidRDefault="00000000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876D79" w:rsidRDefault="00000000">
      <w:pPr>
        <w:spacing w:after="0" w:line="280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:rsidR="00876D79" w:rsidRDefault="00000000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:rsidR="00876D79" w:rsidRDefault="00000000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17 сентября 2024 г. с 11:00 </w:t>
      </w:r>
    </w:p>
    <w:p w:rsidR="00876D79" w:rsidRDefault="00000000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876D79" w:rsidRDefault="00000000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76D79" w:rsidRDefault="00000000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876D79" w:rsidRDefault="00000000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12.08.2024 г. по 16.09.2024 г. до 11:00 </w:t>
      </w:r>
    </w:p>
    <w:p w:rsidR="00876D79" w:rsidRDefault="00000000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876D79" w:rsidRDefault="00000000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76D79" w:rsidRDefault="00000000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16.09.2024 г. до 14:00. </w:t>
      </w:r>
    </w:p>
    <w:p w:rsidR="00876D79" w:rsidRDefault="00000000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электронного аукциона состоится 16.09.2024 г. в 15:00.</w:t>
      </w:r>
    </w:p>
    <w:p w:rsidR="00876D79" w:rsidRDefault="00000000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:rsidR="00876D79" w:rsidRDefault="00000000">
      <w:pPr>
        <w:spacing w:after="33" w:line="247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:rsidR="00876D79" w:rsidRDefault="00000000">
      <w:pPr>
        <w:spacing w:after="33" w:line="247" w:lineRule="auto"/>
        <w:ind w:left="430" w:right="60" w:firstLine="709"/>
        <w:jc w:val="center"/>
      </w:pPr>
      <w:r>
        <w:t xml:space="preserve">(«английский аукцион»). </w:t>
      </w:r>
    </w:p>
    <w:p w:rsidR="00876D79" w:rsidRDefault="00000000">
      <w:pPr>
        <w:spacing w:after="22" w:line="259" w:lineRule="auto"/>
        <w:ind w:left="0" w:right="60" w:firstLine="709"/>
        <w:jc w:val="center"/>
      </w:pPr>
      <w:r>
        <w:t xml:space="preserve"> </w:t>
      </w:r>
    </w:p>
    <w:p w:rsidR="00876D79" w:rsidRDefault="00000000">
      <w:pPr>
        <w:spacing w:after="33" w:line="247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876D79" w:rsidRDefault="00000000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:rsidR="00876D79" w:rsidRDefault="00000000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:rsidR="00876D79" w:rsidRDefault="00000000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876D79" w:rsidRDefault="00000000">
      <w:pPr>
        <w:rPr>
          <w:rFonts w:eastAsia="SimSun;宋体"/>
          <w:szCs w:val="24"/>
        </w:rPr>
      </w:pPr>
      <w:r>
        <w:rPr>
          <w:rFonts w:eastAsia="SimSun;宋体"/>
          <w:szCs w:val="24"/>
          <w:lang w:eastAsia="hi-IN"/>
        </w:rPr>
        <w:t>1. Земельный участок</w:t>
      </w:r>
      <w:r>
        <w:rPr>
          <w:rFonts w:eastAsia="SimSun;宋体"/>
          <w:bCs/>
          <w:szCs w:val="24"/>
          <w:shd w:val="clear" w:color="auto" w:fill="FFFFFF"/>
          <w:lang w:eastAsia="hi-IN"/>
        </w:rPr>
        <w:t xml:space="preserve">, </w:t>
      </w:r>
      <w:r>
        <w:rPr>
          <w:rFonts w:eastAsia="SimSun;宋体"/>
          <w:szCs w:val="24"/>
          <w:lang w:eastAsia="hi-IN"/>
        </w:rPr>
        <w:t>Российская Федерация, город Санкт-Петербург, улица Пилотов, дом 4, литера А, кадастровый номер 78:14:0007711:224, общей площадью 8782 +/- 33 кв.м., категория земель: Земли населенных пунктов, виды разрешенного использования: Гостиничное обслуживание (далее- Объект 1).</w:t>
      </w:r>
    </w:p>
    <w:p w:rsidR="00876D79" w:rsidRDefault="00000000">
      <w:pPr>
        <w:rPr>
          <w:rFonts w:eastAsia="SimSun;宋体"/>
          <w:szCs w:val="24"/>
          <w:lang w:eastAsia="hi-IN"/>
        </w:rPr>
      </w:pPr>
      <w:r>
        <w:rPr>
          <w:rFonts w:eastAsia="SimSun;宋体"/>
          <w:szCs w:val="24"/>
          <w:lang w:eastAsia="hi-IN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</w:t>
      </w:r>
    </w:p>
    <w:p w:rsidR="00876D79" w:rsidRDefault="00000000">
      <w:pPr>
        <w:rPr>
          <w:rFonts w:eastAsia="SimSun;宋体"/>
          <w:szCs w:val="24"/>
        </w:rPr>
      </w:pPr>
      <w:r>
        <w:rPr>
          <w:rFonts w:eastAsia="SimSun;宋体"/>
          <w:szCs w:val="24"/>
          <w:lang w:eastAsia="hi-IN"/>
        </w:rPr>
        <w:t>Ограничения прав на часть земельного участка площадью 313 кв.м.,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канализационных сетей.</w:t>
      </w:r>
    </w:p>
    <w:p w:rsidR="00876D79" w:rsidRDefault="00000000">
      <w:r>
        <w:rPr>
          <w:rFonts w:eastAsia="SimSun;宋体"/>
          <w:szCs w:val="24"/>
          <w:lang w:eastAsia="hi-IN"/>
        </w:rPr>
        <w:t xml:space="preserve">Ограничения прав на часть земельного участка площадью 68 кв.м., статьей 56 Земельного кодекса Российской Федерации; Срок действия: не установлен; реквизиты документа-основания: приказ "О типовых правилах охраны коммунальных тепловых сетей" от 17.08.1992 № 197 выдан: Минстрой РФ; Содержание ограничения (обременения): Ограничения предусмотрены п. 5, 6. Типовых правил охраны коммунальных тепловых сетей, утверждено Приказом МинистерстваАрхитектуры, строительства и жилищно-коммунального хозяйства Российской Федерации от 17.08.1992 № 197, а именно: п. 5. В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 или </w:t>
      </w:r>
      <w:r>
        <w:rPr>
          <w:rFonts w:eastAsia="SimSun;宋体"/>
          <w:szCs w:val="24"/>
          <w:lang w:eastAsia="hi-IN"/>
        </w:rPr>
        <w:lastRenderedPageBreak/>
        <w:t>препятствующие ремонту: размещать автозаправочные станции, хранилища горюче-смазочных материалов, складировать агрессивные химические материалы; 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 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 устраивать всякого рода свалки, разжигать костры, сжигать бытовой мусор или промышленные отходы; производить работы ударными механизмами, производить сброс и слив едких и коррозионно-активных веществ и горюче-смазочных материалов; проникать в помещения 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 снимать покровный металлический слой тепловой изоляции; разрушать тепловую изоляцию; ходить по трубопроводам надземной прокладки (переход через трубы разрешается только по специальным переходным мостикам); 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загерметизированы. п.6. 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 производить строительство, капитальный ремонт, реконструкцию или снос любых зданий и сооружений; производить земляные работы, планировку грунта, посадку деревьев и кустарников, устраивать монументальные клумбы; производить погрузочно-разгрузочные работы, а также работы, связанные с разбиванием грунта и дорожных покрытий; сооружать переезды и переходы через трубопроводы тепловых сетей.; Реестровый номер границы: 78:14-6.2431; Вид объекта реестра границ: Зона с особыми условиями использования территории; Вид зоны по документу: Охранная зона тепловых сетей - Тепловая сеть с кадастровым номером 78:14:0000000:37214; Тип зоны: Охранная зона тепловых сетей</w:t>
      </w:r>
    </w:p>
    <w:p w:rsidR="00876D79" w:rsidRDefault="00000000">
      <w:pPr>
        <w:rPr>
          <w:szCs w:val="24"/>
        </w:rPr>
      </w:pPr>
      <w:r>
        <w:rPr>
          <w:rFonts w:eastAsia="SimSun;宋体"/>
          <w:szCs w:val="24"/>
          <w:lang w:eastAsia="hi-IN"/>
        </w:rPr>
        <w:t>2. Нежилое здание, расположенное по адресу: г. Санкт-Петербург, Стартовая улица, дом 9, литера А, кадастровый номер 78:14:0007711:12, площадью 496 кв.м., количество этажей: 2, в том числе подземных 0 (далее- Объект 2).</w:t>
      </w:r>
    </w:p>
    <w:p w:rsidR="00876D79" w:rsidRDefault="00000000">
      <w:pPr>
        <w:rPr>
          <w:rFonts w:eastAsia="SimSun;宋体"/>
          <w:szCs w:val="24"/>
        </w:rPr>
      </w:pPr>
      <w:r>
        <w:rPr>
          <w:rFonts w:eastAsia="SimSun;宋体"/>
          <w:szCs w:val="24"/>
          <w:lang w:eastAsia="hi-IN"/>
        </w:rPr>
        <w:tab/>
        <w:t>Обременения (ограничения): в соответствии с выпиской из ЕГРН от 09.08.2024 не зарегистрированы.</w:t>
      </w:r>
    </w:p>
    <w:p w:rsidR="00876D79" w:rsidRDefault="00000000">
      <w:pPr>
        <w:rPr>
          <w:szCs w:val="24"/>
        </w:rPr>
      </w:pPr>
      <w:r>
        <w:rPr>
          <w:rFonts w:eastAsia="SimSun;宋体"/>
          <w:szCs w:val="24"/>
          <w:lang w:eastAsia="hi-IN"/>
        </w:rPr>
        <w:t>3. Нежилое здание (кондитерский цех), расположенное по адресу: г. Санкт-Петербург, улица Пилотов, дом 4, литера А, кадастровый номер 78:14:0007711:10, площадью 621.5  кв.м., количество этажей: 1, в том числе подземных 0  (далее- Объект 3).</w:t>
      </w:r>
    </w:p>
    <w:p w:rsidR="00876D79" w:rsidRDefault="00000000">
      <w:pPr>
        <w:rPr>
          <w:szCs w:val="24"/>
        </w:rPr>
      </w:pPr>
      <w:r>
        <w:rPr>
          <w:rFonts w:eastAsia="SimSun;宋体"/>
          <w:szCs w:val="24"/>
          <w:lang w:eastAsia="hi-IN"/>
        </w:rPr>
        <w:tab/>
        <w:t>Обременения (ограничения): в соответствии с выпиской из ЕГРН от 09.08.2024 не зарегистрированы.</w:t>
      </w:r>
    </w:p>
    <w:p w:rsidR="00876D79" w:rsidRDefault="00876D79">
      <w:pPr>
        <w:pStyle w:val="affc"/>
        <w:ind w:left="360" w:right="60" w:firstLine="709"/>
        <w:rPr>
          <w:szCs w:val="24"/>
        </w:rPr>
      </w:pPr>
    </w:p>
    <w:p w:rsidR="00876D79" w:rsidRDefault="00000000">
      <w:pPr>
        <w:ind w:right="-57" w:firstLine="540"/>
        <w:rPr>
          <w:szCs w:val="24"/>
        </w:rPr>
      </w:pPr>
      <w:r>
        <w:rPr>
          <w:b/>
          <w:bCs/>
          <w:szCs w:val="24"/>
        </w:rPr>
        <w:t>Начальная цена лота устанавливается в размере – 310 000 000 (Триста десять миллионов) рублей 00 коп.,</w:t>
      </w:r>
      <w:r>
        <w:rPr>
          <w:szCs w:val="24"/>
        </w:rPr>
        <w:t xml:space="preserve"> НДС не облагается, в том числе: </w:t>
      </w:r>
    </w:p>
    <w:p w:rsidR="00876D79" w:rsidRDefault="00000000">
      <w:pPr>
        <w:ind w:left="0" w:right="-57" w:firstLine="694"/>
        <w:rPr>
          <w:szCs w:val="24"/>
        </w:rPr>
      </w:pPr>
      <w:r>
        <w:rPr>
          <w:szCs w:val="24"/>
        </w:rPr>
        <w:t xml:space="preserve">цена Объекта 1 –  </w:t>
      </w:r>
      <w:r>
        <w:rPr>
          <w:rFonts w:cs="Arial"/>
          <w:szCs w:val="24"/>
        </w:rPr>
        <w:t>210 339 312 (Двести десять миллионов триста тридцать девять тысяч триста двенадцать</w:t>
      </w:r>
      <w:r>
        <w:rPr>
          <w:szCs w:val="24"/>
        </w:rPr>
        <w:t>) руб. 00 коп.;</w:t>
      </w:r>
    </w:p>
    <w:p w:rsidR="00876D79" w:rsidRDefault="00000000">
      <w:pPr>
        <w:spacing w:line="268" w:lineRule="auto"/>
        <w:ind w:left="-15" w:right="60" w:firstLine="709"/>
        <w:rPr>
          <w:szCs w:val="24"/>
        </w:rPr>
      </w:pPr>
      <w:r>
        <w:rPr>
          <w:szCs w:val="24"/>
        </w:rPr>
        <w:t>цена Объекта 2 – 62 000 000 (Шестьдесят два миллиона) руб. 00 коп.</w:t>
      </w:r>
    </w:p>
    <w:p w:rsidR="00876D79" w:rsidRDefault="00000000">
      <w:pPr>
        <w:spacing w:line="268" w:lineRule="auto"/>
        <w:ind w:left="-15" w:right="60" w:firstLine="709"/>
        <w:rPr>
          <w:szCs w:val="24"/>
        </w:rPr>
      </w:pPr>
      <w:r>
        <w:rPr>
          <w:szCs w:val="24"/>
        </w:rPr>
        <w:t>цена Объекта 3 устанавливается в размере 37 660 688 (Тридцать семь миллионов шестьсот шестьдесят тысяч шестьсот восемьдесят восемь) руб. 00 коп.</w:t>
      </w:r>
    </w:p>
    <w:p w:rsidR="00876D79" w:rsidRDefault="00000000">
      <w:pPr>
        <w:spacing w:line="268" w:lineRule="auto"/>
        <w:ind w:left="-15" w:right="60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Сумма задатка устанавливается в размере </w:t>
      </w:r>
      <w:r>
        <w:rPr>
          <w:szCs w:val="24"/>
        </w:rPr>
        <w:t xml:space="preserve"> </w:t>
      </w:r>
      <w:r>
        <w:rPr>
          <w:b/>
          <w:bCs/>
          <w:szCs w:val="24"/>
        </w:rPr>
        <w:t>15 000 000 (Пятнадцать миллионов) рублей 00 коп.</w:t>
      </w:r>
    </w:p>
    <w:p w:rsidR="00876D79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Шаг аукциона устанавливается в размере </w:t>
      </w:r>
      <w:r>
        <w:rPr>
          <w:b/>
          <w:bCs/>
          <w:szCs w:val="24"/>
        </w:rPr>
        <w:t>2 500 000 (Два миллиона пятьсот тысяч</w:t>
      </w:r>
      <w:r>
        <w:rPr>
          <w:b/>
          <w:szCs w:val="24"/>
        </w:rPr>
        <w:t>) рублей 00 коп.</w:t>
      </w:r>
    </w:p>
    <w:p w:rsidR="00876D79" w:rsidRDefault="00876D79">
      <w:pPr>
        <w:spacing w:after="26" w:line="259" w:lineRule="auto"/>
        <w:ind w:left="540" w:right="60" w:firstLine="709"/>
        <w:jc w:val="left"/>
        <w:rPr>
          <w:szCs w:val="24"/>
        </w:rPr>
      </w:pPr>
    </w:p>
    <w:p w:rsidR="00876D79" w:rsidRDefault="00000000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lastRenderedPageBreak/>
        <w:t>ОБЩИЕ ПОЛОЖЕНИЯ:</w:t>
      </w:r>
      <w:r>
        <w:rPr>
          <w:szCs w:val="24"/>
        </w:rPr>
        <w:t xml:space="preserve"> </w:t>
      </w:r>
    </w:p>
    <w:p w:rsidR="00876D79" w:rsidRDefault="00000000">
      <w:pPr>
        <w:ind w:left="-15" w:right="60" w:firstLine="709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r>
        <w:fldChar w:fldCharType="begin"/>
      </w:r>
      <w:r w:rsidRPr="00571BD6">
        <w:rPr>
          <w:lang w:val="en-US"/>
          <w:rPrChange w:id="0" w:author="Гончарова Дарья Николаевна" w:date="2024-08-09T17:42:00Z" w16du:dateUtc="2024-08-09T14:42:00Z">
            <w:rPr/>
          </w:rPrChange>
        </w:rPr>
        <w:instrText>HYPERLINK "http://www.lot-online.ru/" \o "http://www.lot-online.ru/"</w:instrText>
      </w:r>
      <w:r>
        <w:fldChar w:fldCharType="separate"/>
      </w:r>
      <w:r>
        <w:rPr>
          <w:szCs w:val="24"/>
          <w:u w:val="single"/>
          <w:lang w:val="en-US"/>
        </w:rPr>
        <w:t>-</w:t>
      </w:r>
      <w:r>
        <w:rPr>
          <w:szCs w:val="24"/>
          <w:u w:val="single"/>
          <w:lang w:val="en-US"/>
        </w:rPr>
        <w:fldChar w:fldCharType="end"/>
      </w:r>
      <w:r>
        <w:fldChar w:fldCharType="begin"/>
      </w:r>
      <w:r w:rsidRPr="00571BD6">
        <w:rPr>
          <w:lang w:val="en-US"/>
          <w:rPrChange w:id="1" w:author="Гончарова Дарья Николаевна" w:date="2024-08-09T17:42:00Z" w16du:dateUtc="2024-08-09T14:42:00Z">
            <w:rPr/>
          </w:rPrChange>
        </w:rPr>
        <w:instrText>HYPERLINK "http://www.lot-online.ru/" \o "http://www.lot-online.ru/"</w:instrText>
      </w:r>
      <w:r>
        <w:fldChar w:fldCharType="separate"/>
      </w:r>
      <w:r>
        <w:rPr>
          <w:szCs w:val="24"/>
          <w:u w:val="single"/>
          <w:lang w:val="en-US"/>
        </w:rPr>
        <w:t>online</w:t>
      </w:r>
      <w:r>
        <w:rPr>
          <w:szCs w:val="24"/>
          <w:u w:val="single"/>
          <w:lang w:val="en-US"/>
        </w:rPr>
        <w:fldChar w:fldCharType="end"/>
      </w:r>
      <w:r>
        <w:fldChar w:fldCharType="begin"/>
      </w:r>
      <w:r w:rsidRPr="00571BD6">
        <w:rPr>
          <w:lang w:val="en-US"/>
          <w:rPrChange w:id="2" w:author="Гончарова Дарья Николаевна" w:date="2024-08-09T17:42:00Z" w16du:dateUtc="2024-08-09T14:42:00Z">
            <w:rPr/>
          </w:rPrChange>
        </w:rPr>
        <w:instrText>HYPERLINK "http://www.lot-online.ru/" \o "http://www.lot-online.ru/"</w:instrText>
      </w:r>
      <w:r>
        <w:fldChar w:fldCharType="separate"/>
      </w:r>
      <w:r>
        <w:rPr>
          <w:szCs w:val="24"/>
          <w:u w:val="single"/>
          <w:lang w:val="en-US"/>
        </w:rPr>
        <w:t>.</w:t>
      </w:r>
      <w:r>
        <w:rPr>
          <w:szCs w:val="24"/>
          <w:u w:val="single"/>
          <w:lang w:val="en-US"/>
        </w:rPr>
        <w:fldChar w:fldCharType="end"/>
      </w:r>
      <w:r>
        <w:fldChar w:fldCharType="begin"/>
      </w:r>
      <w:r w:rsidRPr="00571BD6">
        <w:rPr>
          <w:lang w:val="en-US"/>
          <w:rPrChange w:id="3" w:author="Гончарова Дарья Николаевна" w:date="2024-08-09T17:42:00Z" w16du:dateUtc="2024-08-09T14:42:00Z">
            <w:rPr/>
          </w:rPrChange>
        </w:rPr>
        <w:instrText>HYPERLINK "http://www.lot-online.ru/" \o "http://www.lot-online.ru/"</w:instrText>
      </w:r>
      <w:r>
        <w:fldChar w:fldCharType="separate"/>
      </w:r>
      <w:r>
        <w:rPr>
          <w:szCs w:val="24"/>
          <w:u w:val="single"/>
          <w:lang w:val="en-US"/>
        </w:rPr>
        <w:t>ru</w:t>
      </w:r>
      <w:r>
        <w:rPr>
          <w:szCs w:val="24"/>
          <w:u w:val="single"/>
          <w:lang w:val="en-US"/>
        </w:rPr>
        <w:fldChar w:fldCharType="end"/>
      </w:r>
      <w:r>
        <w:fldChar w:fldCharType="begin"/>
      </w:r>
      <w:r w:rsidRPr="00571BD6">
        <w:rPr>
          <w:lang w:val="en-US"/>
          <w:rPrChange w:id="4" w:author="Гончарова Дарья Николаевна" w:date="2024-08-09T17:42:00Z" w16du:dateUtc="2024-08-09T14:42:00Z">
            <w:rPr/>
          </w:rPrChange>
        </w:rPr>
        <w:instrText>HYPERLINK "http://www.lot-online.ru/" \o "http://www.lot-online.ru/"</w:instrText>
      </w:r>
      <w:r>
        <w:fldChar w:fldCharType="separate"/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fldChar w:fldCharType="end"/>
      </w:r>
      <w:r>
        <w:rPr>
          <w:szCs w:val="24"/>
          <w:lang w:val="en-US"/>
        </w:rPr>
        <w:t xml:space="preserve">(https://sales.lot-online.ru/e-auction/Regulations.xhtml).  </w:t>
      </w:r>
    </w:p>
    <w:p w:rsidR="00876D79" w:rsidRDefault="00000000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:rsidR="00876D79" w:rsidRDefault="00000000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</w:t>
      </w:r>
    </w:p>
    <w:p w:rsidR="00876D79" w:rsidRDefault="00000000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9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0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876D79" w:rsidRDefault="00000000">
      <w:pPr>
        <w:spacing w:after="26" w:line="259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876D79" w:rsidRDefault="00000000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876D79" w:rsidRDefault="00000000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876D79" w:rsidRDefault="00000000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876D79" w:rsidRDefault="00000000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876D79" w:rsidRDefault="00000000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876D79" w:rsidRDefault="00000000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876D79" w:rsidRDefault="00000000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1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2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3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4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35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36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38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876D79" w:rsidRDefault="00000000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876D79" w:rsidRDefault="00000000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876D79" w:rsidRDefault="00000000">
      <w:pPr>
        <w:ind w:left="0" w:right="0" w:firstLine="567"/>
      </w:pPr>
      <w:r>
        <w:rPr>
          <w:b/>
          <w:bCs/>
        </w:rPr>
        <w:t>БИК 044030653, к/с 30101810500000000653.</w:t>
      </w:r>
    </w:p>
    <w:p w:rsidR="00876D79" w:rsidRDefault="00876D79">
      <w:pPr>
        <w:spacing w:line="268" w:lineRule="auto"/>
        <w:ind w:left="0" w:right="60" w:firstLine="567"/>
        <w:rPr>
          <w:szCs w:val="24"/>
        </w:rPr>
      </w:pPr>
    </w:p>
    <w:p w:rsidR="00876D79" w:rsidRDefault="00000000">
      <w:pPr>
        <w:spacing w:line="268" w:lineRule="auto"/>
        <w:ind w:left="0" w:right="60" w:firstLine="567"/>
        <w:rPr>
          <w:szCs w:val="24"/>
        </w:rPr>
      </w:pPr>
      <w:r>
        <w:rPr>
          <w:b/>
          <w:szCs w:val="24"/>
        </w:rPr>
        <w:lastRenderedPageBreak/>
        <w:t>Задаток должен поступить на указанный счет не позднее16.09.2024 г. до 14:00.</w:t>
      </w:r>
      <w:r>
        <w:rPr>
          <w:szCs w:val="24"/>
        </w:rPr>
        <w:t xml:space="preserve"> </w:t>
      </w:r>
    </w:p>
    <w:p w:rsidR="00876D79" w:rsidRDefault="00876D79">
      <w:pPr>
        <w:spacing w:line="268" w:lineRule="auto"/>
        <w:ind w:left="718" w:right="60" w:firstLine="709"/>
        <w:rPr>
          <w:szCs w:val="24"/>
        </w:rPr>
      </w:pP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876D79" w:rsidRDefault="00000000">
      <w:pPr>
        <w:ind w:left="-15" w:right="60" w:firstLine="709"/>
      </w:pPr>
      <w: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876D79" w:rsidRDefault="00000000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876D79" w:rsidRDefault="00000000">
      <w:pPr>
        <w:ind w:left="-15" w:right="60" w:firstLine="709"/>
      </w:pPr>
      <w:r>
        <w:t>Задаток служит обеспечением исполнения обязательства победителя аукциона по подписанию протокола об итогах электронного аукциона, заключению договора купли-продажи Объекта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купли-продажи Объекта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договора купли-продажи Объекта в порядке, предусмотренном настоящим информационным сообщением), засчитывается в сумму платежа по договору купли-продажи Объекта.</w:t>
      </w:r>
    </w:p>
    <w:p w:rsidR="00876D79" w:rsidRDefault="00000000">
      <w:pPr>
        <w:ind w:left="-15" w:right="60" w:firstLine="709"/>
      </w:pPr>
      <w: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876D79" w:rsidRDefault="00000000">
      <w:pPr>
        <w:ind w:left="-15" w:right="60" w:firstLine="709"/>
      </w:pPr>
      <w:r>
        <w:t xml:space="preserve">Для участия в аукционе Претендент может подать только одну заявку. </w:t>
      </w:r>
    </w:p>
    <w:p w:rsidR="00876D79" w:rsidRDefault="00000000">
      <w:pPr>
        <w:ind w:left="-15" w:right="60" w:firstLine="709"/>
        <w:rPr>
          <w:szCs w:val="24"/>
        </w:rPr>
      </w:pPr>
      <w:r>
        <w:t>Претендент вправе отозвать</w:t>
      </w:r>
      <w:r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876D79" w:rsidRDefault="00000000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876D79" w:rsidRDefault="00000000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876D79" w:rsidRDefault="00000000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876D79" w:rsidRDefault="00000000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876D79" w:rsidRDefault="00000000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876D79" w:rsidRDefault="00000000">
      <w:pPr>
        <w:spacing w:after="0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876D79" w:rsidRDefault="00000000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876D79" w:rsidRDefault="00000000">
      <w:pPr>
        <w:ind w:left="0" w:right="60" w:firstLine="709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В этом случае сроком окончания представления предложений является момент завершения торгов.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876D79" w:rsidRDefault="00000000">
      <w:pPr>
        <w:pStyle w:val="affc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876D79" w:rsidRDefault="00000000">
      <w:pPr>
        <w:pStyle w:val="affc"/>
        <w:numPr>
          <w:ilvl w:val="0"/>
          <w:numId w:val="4"/>
        </w:numPr>
        <w:spacing w:after="0"/>
        <w:ind w:left="0" w:right="0" w:firstLine="709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876D79" w:rsidRDefault="00000000">
      <w:pPr>
        <w:pStyle w:val="affc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</w:t>
      </w:r>
      <w:r>
        <w:rPr>
          <w:szCs w:val="24"/>
        </w:rPr>
        <w:lastRenderedPageBreak/>
        <w:t>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:rsidR="00876D79" w:rsidRDefault="00876D79">
      <w:pPr>
        <w:ind w:left="-15" w:right="60" w:firstLine="709"/>
        <w:rPr>
          <w:szCs w:val="24"/>
        </w:rPr>
      </w:pP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Телефоны службы технической поддержки Lot-online: 8-800-777-57-57.</w:t>
      </w:r>
    </w:p>
    <w:p w:rsidR="00876D79" w:rsidRDefault="00000000">
      <w:pPr>
        <w:spacing w:after="31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876D79" w:rsidRDefault="00000000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>
        <w:rPr>
          <w:szCs w:val="24"/>
        </w:rPr>
        <w:t>Договор купли-продажи Объекта заключается между Победителем / единственным участником электронного аукциона (Покупателем) с Продавцом в течение 10</w:t>
      </w:r>
      <w:r>
        <w:t xml:space="preserve"> (десяти) рабочих </w:t>
      </w:r>
      <w:r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Победитель / единственный участник электронного аукциона (Покупатель) должен связаться с Организатором торгов в срок не </w:t>
      </w:r>
      <w:r>
        <w:t xml:space="preserve">позднее 5 (пяти) рабочих </w:t>
      </w:r>
      <w:r>
        <w:rPr>
          <w:szCs w:val="24"/>
        </w:rPr>
        <w:t xml:space="preserve">дней с даты подведения итогов аукциона, по телефону, указанному в настоящем информационном сообщении. 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Оплата цены продажи Объекта производится Победителем / единственным участником электронного аукциона (Покупателем)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Победителя / единственного участника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 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 и сроки, предусмотренные в договоре купли-продажи Объекта.</w:t>
      </w: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в соответствии условиями договора купли-продажи, форма которого размещена на сайте www.lot-online.ru в разделе «карточка лота». </w:t>
      </w:r>
    </w:p>
    <w:p w:rsidR="00876D79" w:rsidRDefault="00000000">
      <w:pPr>
        <w:ind w:left="-15" w:right="60" w:firstLine="709"/>
      </w:pPr>
      <w:r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:rsidR="00876D79" w:rsidRDefault="00876D79">
      <w:pPr>
        <w:ind w:left="-15" w:right="60" w:firstLine="709"/>
        <w:rPr>
          <w:color w:val="auto"/>
        </w:rPr>
      </w:pPr>
    </w:p>
    <w:p w:rsidR="00876D79" w:rsidRDefault="00000000">
      <w:pPr>
        <w:ind w:left="-15" w:right="60" w:firstLine="709"/>
        <w:rPr>
          <w:szCs w:val="24"/>
        </w:rPr>
      </w:pPr>
      <w:r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571BD6">
        <w:rPr>
          <w:szCs w:val="24"/>
        </w:rPr>
        <w:t>(921)-097-68-97</w:t>
      </w:r>
      <w:r>
        <w:rPr>
          <w:szCs w:val="24"/>
        </w:rPr>
        <w:t xml:space="preserve">; 8-800-777-57-57, доб. </w:t>
      </w:r>
      <w:r w:rsidR="00571BD6">
        <w:rPr>
          <w:szCs w:val="24"/>
        </w:rPr>
        <w:t>220</w:t>
      </w:r>
      <w:r>
        <w:rPr>
          <w:szCs w:val="24"/>
        </w:rPr>
        <w:t xml:space="preserve">. </w:t>
      </w:r>
    </w:p>
    <w:p w:rsidR="00876D79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39" w:tooltip="http://www.lot-online.ru/" w:history="1">
        <w:r>
          <w:rPr>
            <w:szCs w:val="24"/>
            <w:u w:val="single"/>
          </w:rPr>
          <w:t>www.lot</w:t>
        </w:r>
      </w:hyperlink>
      <w:hyperlink r:id="rId40" w:tooltip="http://www.lot-online.ru/" w:history="1">
        <w:r>
          <w:rPr>
            <w:szCs w:val="24"/>
            <w:u w:val="single"/>
          </w:rPr>
          <w:t>-</w:t>
        </w:r>
      </w:hyperlink>
      <w:hyperlink r:id="rId41" w:tooltip="http://www.lot-online.ru/" w:history="1">
        <w:r>
          <w:rPr>
            <w:szCs w:val="24"/>
            <w:u w:val="single"/>
          </w:rPr>
          <w:t>online.ru</w:t>
        </w:r>
      </w:hyperlink>
      <w:hyperlink r:id="rId42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876D79" w:rsidRDefault="00876D79">
      <w:pPr>
        <w:ind w:left="567" w:right="60" w:firstLine="0"/>
        <w:rPr>
          <w:szCs w:val="24"/>
        </w:rPr>
      </w:pPr>
    </w:p>
    <w:p w:rsidR="00876D79" w:rsidRDefault="00876D79">
      <w:pPr>
        <w:ind w:left="567" w:right="60" w:firstLine="709"/>
        <w:rPr>
          <w:szCs w:val="24"/>
        </w:rPr>
      </w:pPr>
    </w:p>
    <w:p w:rsidR="00876D79" w:rsidRDefault="00876D79">
      <w:pPr>
        <w:spacing w:after="0" w:line="259" w:lineRule="auto"/>
        <w:ind w:left="567" w:right="60" w:firstLine="709"/>
        <w:jc w:val="left"/>
        <w:rPr>
          <w:szCs w:val="24"/>
        </w:rPr>
      </w:pPr>
    </w:p>
    <w:p w:rsidR="00876D79" w:rsidRDefault="00876D79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876D79">
      <w:pgSz w:w="11906" w:h="16838"/>
      <w:pgMar w:top="751" w:right="507" w:bottom="957" w:left="1133" w:header="0" w:footer="0" w:gutter="0"/>
      <w:cols w:space="170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аталия Александровна Филатенкова" w:date="2024-07-04T15:53:18Z" w:initials="ФН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Сделать ЕГРН приложениями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E7D2A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139" w:rsidRDefault="00C41139">
      <w:pPr>
        <w:spacing w:after="0" w:line="240" w:lineRule="auto"/>
      </w:pPr>
      <w:r>
        <w:separator/>
      </w:r>
    </w:p>
  </w:endnote>
  <w:endnote w:type="continuationSeparator" w:id="0">
    <w:p w:rsidR="00C41139" w:rsidRDefault="00C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alibri"/>
    <w:charset w:val="00"/>
    <w:family w:val="auto"/>
    <w:pitch w:val="default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139" w:rsidRDefault="00C41139">
      <w:pPr>
        <w:spacing w:after="0" w:line="240" w:lineRule="auto"/>
      </w:pPr>
      <w:r>
        <w:separator/>
      </w:r>
    </w:p>
  </w:footnote>
  <w:footnote w:type="continuationSeparator" w:id="0">
    <w:p w:rsidR="00C41139" w:rsidRDefault="00C4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625"/>
    <w:multiLevelType w:val="multilevel"/>
    <w:tmpl w:val="09F69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66533"/>
    <w:multiLevelType w:val="multilevel"/>
    <w:tmpl w:val="5F7479D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3139A2"/>
    <w:multiLevelType w:val="multilevel"/>
    <w:tmpl w:val="8062A5D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41660FB"/>
    <w:multiLevelType w:val="multilevel"/>
    <w:tmpl w:val="72AA7E4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07B6483"/>
    <w:multiLevelType w:val="multilevel"/>
    <w:tmpl w:val="7B6C61F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363744279">
    <w:abstractNumId w:val="2"/>
  </w:num>
  <w:num w:numId="2" w16cid:durableId="710960806">
    <w:abstractNumId w:val="4"/>
  </w:num>
  <w:num w:numId="3" w16cid:durableId="147210988">
    <w:abstractNumId w:val="3"/>
  </w:num>
  <w:num w:numId="4" w16cid:durableId="972251072">
    <w:abstractNumId w:val="1"/>
  </w:num>
  <w:num w:numId="5" w16cid:durableId="3016224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Гончарова Дарья Николаевна">
    <w15:presenceInfo w15:providerId="AD" w15:userId="S-1-5-21-131454999-3798848534-4138471269-13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79"/>
    <w:rsid w:val="00571BD6"/>
    <w:rsid w:val="006A748C"/>
    <w:rsid w:val="00876D79"/>
    <w:rsid w:val="00C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3A7"/>
  <w15:docId w15:val="{3A055540-9B56-44E7-A67B-329C995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12">
    <w:name w:val="Текст сноски Знак1"/>
    <w:basedOn w:val="a0"/>
    <w:link w:val="af7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character" w:styleId="af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5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WW8Num1z0">
    <w:name w:val="WW8Num1z0"/>
    <w:qFormat/>
    <w:rPr>
      <w:rFonts w:cs="Times New Roman"/>
    </w:rPr>
  </w:style>
  <w:style w:type="character" w:styleId="aff8">
    <w:name w:val="line number"/>
  </w:style>
  <w:style w:type="paragraph" w:styleId="a5">
    <w:name w:val="Body Text"/>
    <w:basedOn w:val="a"/>
    <w:pPr>
      <w:spacing w:after="140" w:line="276" w:lineRule="auto"/>
    </w:pPr>
  </w:style>
  <w:style w:type="paragraph" w:styleId="aff9">
    <w:name w:val="List"/>
    <w:basedOn w:val="a5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f0">
    <w:name w:val="annotation text"/>
    <w:basedOn w:val="a"/>
    <w:link w:val="aff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qFormat/>
    <w:rPr>
      <w:b/>
      <w:bCs/>
    </w:rPr>
  </w:style>
  <w:style w:type="paragraph" w:styleId="aff4">
    <w:name w:val="Balloon Text"/>
    <w:basedOn w:val="a"/>
    <w:link w:val="af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1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aff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50" Type="http://schemas.onlyoffice.com/commentsDocument" Target="comments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consultantplus://offline/main?base=LAW;n=72518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microsoft.com/office/2011/relationships/people" Target="people.xml"/><Relationship Id="rId52" Type="http://schemas.onlyoffice.com/commentsIdsDocument" Target="commentsIdsDocument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consultantplus://offline/main?base=LAW;n=72518;fld=134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lot-online.ru/" TargetMode="External"/><Relationship Id="rId51" Type="http://schemas.onlyoffice.com/commentsExtendedDocument" Target="commentsExtendedDocument.xm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6E5D-4B8C-4E2D-AB20-83C29E4A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4471</Words>
  <Characters>25488</Characters>
  <Application>Microsoft Office Word</Application>
  <DocSecurity>0</DocSecurity>
  <Lines>212</Lines>
  <Paragraphs>59</Paragraphs>
  <ScaleCrop>false</ScaleCrop>
  <Company>Hewlett-Packard Company</Company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Гончарова Дарья Николаевна</cp:lastModifiedBy>
  <cp:revision>2</cp:revision>
  <dcterms:created xsi:type="dcterms:W3CDTF">2024-08-09T14:43:00Z</dcterms:created>
  <dcterms:modified xsi:type="dcterms:W3CDTF">2024-08-09T14:43:00Z</dcterms:modified>
  <dc:language>ru-RU</dc:language>
</cp:coreProperties>
</file>