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C3A5C" w14:textId="77777777" w:rsidR="00622C41" w:rsidRDefault="00000000">
      <w:pPr>
        <w:spacing w:after="0" w:line="280" w:lineRule="auto"/>
        <w:ind w:left="0" w:right="60" w:firstLine="0"/>
        <w:jc w:val="center"/>
        <w:rPr>
          <w:b/>
          <w:sz w:val="28"/>
        </w:rPr>
      </w:pPr>
      <w:r>
        <w:rPr>
          <w:b/>
          <w:sz w:val="28"/>
        </w:rPr>
        <w:t xml:space="preserve">Электронный аукцион </w:t>
      </w:r>
    </w:p>
    <w:p w14:paraId="2B47BC3B" w14:textId="77777777" w:rsidR="00622C41" w:rsidRDefault="00000000">
      <w:pPr>
        <w:spacing w:after="0" w:line="280" w:lineRule="auto"/>
        <w:ind w:left="0" w:right="60" w:firstLine="0"/>
        <w:jc w:val="center"/>
        <w:rPr>
          <w:b/>
          <w:sz w:val="28"/>
        </w:rPr>
      </w:pPr>
      <w:r>
        <w:rPr>
          <w:b/>
          <w:sz w:val="28"/>
        </w:rPr>
        <w:t xml:space="preserve">по продаже недвижимого имущества, </w:t>
      </w:r>
    </w:p>
    <w:p w14:paraId="7A0CF0FB" w14:textId="77777777" w:rsidR="00622C41" w:rsidRDefault="00000000">
      <w:pPr>
        <w:spacing w:after="0" w:line="280" w:lineRule="auto"/>
        <w:ind w:left="0" w:right="60" w:firstLine="0"/>
        <w:jc w:val="center"/>
      </w:pPr>
      <w:r>
        <w:rPr>
          <w:b/>
          <w:sz w:val="28"/>
        </w:rPr>
        <w:t>принадлежащего частному собственнику</w:t>
      </w:r>
    </w:p>
    <w:p w14:paraId="5D85CD4F" w14:textId="77777777" w:rsidR="00622C41" w:rsidRDefault="00000000">
      <w:pPr>
        <w:spacing w:after="0" w:line="259" w:lineRule="auto"/>
        <w:ind w:left="10" w:right="60" w:firstLine="0"/>
        <w:jc w:val="center"/>
      </w:pPr>
      <w:r>
        <w:rPr>
          <w:b/>
          <w:sz w:val="28"/>
        </w:rPr>
        <w:t xml:space="preserve"> </w:t>
      </w:r>
    </w:p>
    <w:p w14:paraId="712240EA" w14:textId="06FAEE59" w:rsidR="00622C41" w:rsidRPr="005C07CF" w:rsidRDefault="00000000">
      <w:pPr>
        <w:tabs>
          <w:tab w:val="left" w:pos="10065"/>
        </w:tabs>
        <w:spacing w:after="8"/>
        <w:ind w:left="183" w:right="60" w:firstLine="0"/>
        <w:jc w:val="center"/>
        <w:rPr>
          <w:b/>
        </w:rPr>
      </w:pPr>
      <w:r w:rsidRPr="005C07CF">
        <w:rPr>
          <w:b/>
        </w:rPr>
        <w:t>Электронный аукцион будет проводиться 1</w:t>
      </w:r>
      <w:r w:rsidR="005C07CF" w:rsidRPr="005C07CF">
        <w:rPr>
          <w:b/>
        </w:rPr>
        <w:t>7</w:t>
      </w:r>
      <w:r w:rsidRPr="005C07CF">
        <w:rPr>
          <w:b/>
        </w:rPr>
        <w:t xml:space="preserve">.10.2024 г. с 08:00 </w:t>
      </w:r>
    </w:p>
    <w:p w14:paraId="4A213C74" w14:textId="77777777" w:rsidR="00622C41" w:rsidRPr="005C07CF" w:rsidRDefault="00000000">
      <w:pPr>
        <w:tabs>
          <w:tab w:val="left" w:pos="10065"/>
        </w:tabs>
        <w:spacing w:after="8"/>
        <w:ind w:left="183" w:right="60" w:firstLine="0"/>
        <w:jc w:val="center"/>
        <w:rPr>
          <w:b/>
        </w:rPr>
      </w:pPr>
      <w:r w:rsidRPr="005C07CF">
        <w:rPr>
          <w:b/>
        </w:rPr>
        <w:t xml:space="preserve">на электронной торговой площадке АО «Российский аукционный дом» </w:t>
      </w:r>
    </w:p>
    <w:p w14:paraId="78191A42" w14:textId="77777777" w:rsidR="00622C41" w:rsidRPr="005C07CF" w:rsidRDefault="00000000">
      <w:pPr>
        <w:tabs>
          <w:tab w:val="left" w:pos="10065"/>
        </w:tabs>
        <w:spacing w:after="8"/>
        <w:ind w:left="183" w:right="60" w:firstLine="0"/>
        <w:jc w:val="center"/>
        <w:rPr>
          <w:b/>
        </w:rPr>
      </w:pPr>
      <w:r w:rsidRPr="005C07CF">
        <w:rPr>
          <w:b/>
        </w:rPr>
        <w:t xml:space="preserve">по адресу </w:t>
      </w:r>
      <w:hyperlink r:id="rId8" w:tooltip="http://www.lot-online.ru/" w:history="1">
        <w:r w:rsidRPr="005C07CF">
          <w:rPr>
            <w:b/>
            <w:color w:val="0000FF"/>
            <w:u w:val="single"/>
          </w:rPr>
          <w:t>www</w:t>
        </w:r>
      </w:hyperlink>
      <w:hyperlink r:id="rId9" w:tooltip="http://www.lot-online.ru/" w:history="1">
        <w:r w:rsidRPr="005C07CF">
          <w:rPr>
            <w:b/>
            <w:color w:val="0000FF"/>
            <w:u w:val="single"/>
          </w:rPr>
          <w:t>.</w:t>
        </w:r>
      </w:hyperlink>
      <w:hyperlink r:id="rId10" w:tooltip="http://www.lot-online.ru/" w:history="1">
        <w:r w:rsidRPr="005C07CF">
          <w:rPr>
            <w:b/>
            <w:color w:val="0000FF"/>
            <w:u w:val="single"/>
          </w:rPr>
          <w:t>lot</w:t>
        </w:r>
      </w:hyperlink>
      <w:hyperlink r:id="rId11" w:tooltip="http://www.lot-online.ru/" w:history="1">
        <w:r w:rsidRPr="005C07CF">
          <w:rPr>
            <w:b/>
            <w:color w:val="0000FF"/>
            <w:u w:val="single"/>
          </w:rPr>
          <w:t>-</w:t>
        </w:r>
      </w:hyperlink>
      <w:hyperlink r:id="rId12" w:tooltip="http://www.lot-online.ru/" w:history="1">
        <w:r w:rsidRPr="005C07CF">
          <w:rPr>
            <w:b/>
            <w:color w:val="0000FF"/>
            <w:u w:val="single"/>
          </w:rPr>
          <w:t>online</w:t>
        </w:r>
      </w:hyperlink>
      <w:hyperlink r:id="rId13" w:tooltip="http://www.lot-online.ru/" w:history="1">
        <w:r w:rsidRPr="005C07CF">
          <w:rPr>
            <w:b/>
            <w:color w:val="0000FF"/>
            <w:u w:val="single"/>
          </w:rPr>
          <w:t>.</w:t>
        </w:r>
      </w:hyperlink>
      <w:hyperlink r:id="rId14" w:tooltip="http://www.lot-online.ru/" w:history="1">
        <w:r w:rsidRPr="005C07CF">
          <w:rPr>
            <w:b/>
            <w:color w:val="0000FF"/>
            <w:u w:val="single"/>
          </w:rPr>
          <w:t>ru</w:t>
        </w:r>
      </w:hyperlink>
      <w:hyperlink r:id="rId15" w:tooltip="http://www.lot-online.ru/" w:history="1">
        <w:r w:rsidRPr="005C07CF">
          <w:rPr>
            <w:b/>
          </w:rPr>
          <w:t>.</w:t>
        </w:r>
      </w:hyperlink>
      <w:r w:rsidRPr="005C07CF">
        <w:rPr>
          <w:b/>
        </w:rPr>
        <w:t xml:space="preserve"> </w:t>
      </w:r>
    </w:p>
    <w:p w14:paraId="76115A4C" w14:textId="77777777" w:rsidR="00622C41" w:rsidRPr="005C07CF" w:rsidRDefault="00000000">
      <w:pPr>
        <w:tabs>
          <w:tab w:val="left" w:pos="10065"/>
        </w:tabs>
        <w:spacing w:after="8"/>
        <w:ind w:left="183" w:right="60" w:firstLine="0"/>
        <w:jc w:val="center"/>
      </w:pPr>
      <w:r w:rsidRPr="005C07CF">
        <w:rPr>
          <w:b/>
        </w:rPr>
        <w:t xml:space="preserve">Организатор торгов – акционерное общество «РАД-Холдинг» (АО «РАД-Холдинг»). </w:t>
      </w:r>
    </w:p>
    <w:p w14:paraId="12C20D6C" w14:textId="1CF5DE9C" w:rsidR="00622C41" w:rsidRPr="005C07CF" w:rsidRDefault="00000000">
      <w:pPr>
        <w:tabs>
          <w:tab w:val="left" w:pos="10065"/>
        </w:tabs>
        <w:spacing w:after="8"/>
        <w:ind w:left="981" w:right="60" w:firstLine="0"/>
        <w:jc w:val="center"/>
        <w:rPr>
          <w:b/>
        </w:rPr>
      </w:pPr>
      <w:r w:rsidRPr="005C07CF">
        <w:rPr>
          <w:b/>
        </w:rPr>
        <w:t>Прием заявок осуществляется с 1</w:t>
      </w:r>
      <w:r w:rsidR="005C07CF" w:rsidRPr="005C07CF">
        <w:rPr>
          <w:b/>
        </w:rPr>
        <w:t>3</w:t>
      </w:r>
      <w:r w:rsidRPr="005C07CF">
        <w:rPr>
          <w:b/>
        </w:rPr>
        <w:t>.08.2024 г. 08:00 по 1</w:t>
      </w:r>
      <w:r w:rsidR="005C07CF" w:rsidRPr="005C07CF">
        <w:rPr>
          <w:b/>
        </w:rPr>
        <w:t>4</w:t>
      </w:r>
      <w:r w:rsidRPr="005C07CF">
        <w:rPr>
          <w:b/>
        </w:rPr>
        <w:t xml:space="preserve">.10.2024 г. до 18:00 </w:t>
      </w:r>
    </w:p>
    <w:p w14:paraId="3989ACCB" w14:textId="77777777" w:rsidR="00622C41" w:rsidRPr="005C07CF" w:rsidRDefault="00000000">
      <w:pPr>
        <w:tabs>
          <w:tab w:val="left" w:pos="10065"/>
        </w:tabs>
        <w:spacing w:after="8"/>
        <w:ind w:left="981" w:right="60" w:firstLine="0"/>
        <w:jc w:val="center"/>
        <w:rPr>
          <w:b/>
        </w:rPr>
      </w:pPr>
      <w:r w:rsidRPr="005C07CF">
        <w:rPr>
          <w:b/>
        </w:rPr>
        <w:t xml:space="preserve">на электронной торговой площадке АО «РАД» </w:t>
      </w:r>
    </w:p>
    <w:p w14:paraId="71B6C94D" w14:textId="77777777" w:rsidR="00622C41" w:rsidRPr="005C07CF" w:rsidRDefault="00000000">
      <w:pPr>
        <w:tabs>
          <w:tab w:val="left" w:pos="10065"/>
        </w:tabs>
        <w:spacing w:after="8"/>
        <w:ind w:left="981" w:right="60" w:firstLine="0"/>
        <w:jc w:val="center"/>
      </w:pPr>
      <w:r w:rsidRPr="005C07CF">
        <w:rPr>
          <w:b/>
        </w:rPr>
        <w:t xml:space="preserve">по адресу </w:t>
      </w:r>
      <w:hyperlink r:id="rId16" w:tooltip="http://www.lot-online.ru/" w:history="1">
        <w:r w:rsidRPr="005C07CF">
          <w:rPr>
            <w:b/>
            <w:color w:val="0000FF"/>
            <w:u w:val="single"/>
          </w:rPr>
          <w:t>www.lot</w:t>
        </w:r>
      </w:hyperlink>
      <w:hyperlink r:id="rId17" w:tooltip="http://www.lot-online.ru/" w:history="1">
        <w:r w:rsidRPr="005C07CF">
          <w:rPr>
            <w:b/>
            <w:color w:val="0000FF"/>
            <w:u w:val="single"/>
          </w:rPr>
          <w:t>-</w:t>
        </w:r>
      </w:hyperlink>
      <w:hyperlink r:id="rId18" w:tooltip="http://www.lot-online.ru/" w:history="1">
        <w:r w:rsidRPr="005C07CF">
          <w:rPr>
            <w:b/>
            <w:color w:val="0000FF"/>
            <w:u w:val="single"/>
          </w:rPr>
          <w:t>online.ru</w:t>
        </w:r>
      </w:hyperlink>
      <w:hyperlink r:id="rId19" w:tooltip="http://www.lot-online.ru/" w:history="1">
        <w:r w:rsidRPr="005C07CF">
          <w:rPr>
            <w:b/>
          </w:rPr>
          <w:t>.</w:t>
        </w:r>
      </w:hyperlink>
      <w:r w:rsidRPr="005C07CF">
        <w:rPr>
          <w:b/>
        </w:rPr>
        <w:t xml:space="preserve"> </w:t>
      </w:r>
    </w:p>
    <w:p w14:paraId="0C557BD9" w14:textId="3A080815" w:rsidR="00622C41" w:rsidRPr="005C07CF" w:rsidRDefault="00000000">
      <w:pPr>
        <w:tabs>
          <w:tab w:val="left" w:pos="10065"/>
        </w:tabs>
        <w:spacing w:after="8"/>
        <w:ind w:left="183" w:right="60" w:firstLine="0"/>
        <w:jc w:val="center"/>
        <w:rPr>
          <w:b/>
        </w:rPr>
      </w:pPr>
      <w:r w:rsidRPr="005C07CF">
        <w:rPr>
          <w:b/>
        </w:rPr>
        <w:t>Задаток должен поступить на счет Оператора</w:t>
      </w:r>
      <w:r w:rsidRPr="005C07CF">
        <w:t xml:space="preserve"> </w:t>
      </w:r>
      <w:r w:rsidRPr="005C07CF">
        <w:rPr>
          <w:b/>
        </w:rPr>
        <w:t>электронной площадки не позднее 1</w:t>
      </w:r>
      <w:r w:rsidR="005C07CF" w:rsidRPr="005C07CF">
        <w:rPr>
          <w:b/>
        </w:rPr>
        <w:t>4</w:t>
      </w:r>
      <w:r w:rsidRPr="005C07CF">
        <w:rPr>
          <w:b/>
        </w:rPr>
        <w:t xml:space="preserve">.10.2024г. 18:00. </w:t>
      </w:r>
    </w:p>
    <w:p w14:paraId="467CE476" w14:textId="479F8583" w:rsidR="00622C41" w:rsidRDefault="00000000">
      <w:pPr>
        <w:tabs>
          <w:tab w:val="left" w:pos="10065"/>
        </w:tabs>
        <w:spacing w:after="8"/>
        <w:ind w:left="183" w:right="60" w:firstLine="0"/>
        <w:jc w:val="center"/>
      </w:pPr>
      <w:r w:rsidRPr="005C07CF">
        <w:rPr>
          <w:b/>
        </w:rPr>
        <w:t>Определение участников электронного аукциона состоится 1</w:t>
      </w:r>
      <w:r w:rsidR="005C07CF" w:rsidRPr="005C07CF">
        <w:rPr>
          <w:b/>
        </w:rPr>
        <w:t>6</w:t>
      </w:r>
      <w:r w:rsidRPr="005C07CF">
        <w:rPr>
          <w:b/>
        </w:rPr>
        <w:t>.10.2024 г.</w:t>
      </w:r>
      <w:r>
        <w:rPr>
          <w:b/>
        </w:rPr>
        <w:t xml:space="preserve"> </w:t>
      </w:r>
    </w:p>
    <w:p w14:paraId="40555849" w14:textId="77777777" w:rsidR="00622C41" w:rsidRDefault="00000000">
      <w:pPr>
        <w:spacing w:after="18" w:line="259" w:lineRule="auto"/>
        <w:ind w:left="0" w:right="60" w:firstLine="0"/>
        <w:jc w:val="center"/>
      </w:pPr>
      <w:r>
        <w:rPr>
          <w:b/>
        </w:rPr>
        <w:t xml:space="preserve"> </w:t>
      </w:r>
    </w:p>
    <w:p w14:paraId="2528C50F" w14:textId="77777777" w:rsidR="00622C41" w:rsidRDefault="00000000">
      <w:pPr>
        <w:spacing w:after="33" w:line="247" w:lineRule="auto"/>
        <w:ind w:left="430" w:right="60" w:firstLine="0"/>
        <w:jc w:val="center"/>
      </w:pPr>
      <w:r>
        <w:t xml:space="preserve">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 («английский аукцион»). </w:t>
      </w:r>
    </w:p>
    <w:p w14:paraId="281C9071" w14:textId="77777777" w:rsidR="00622C41" w:rsidRDefault="00000000">
      <w:pPr>
        <w:spacing w:after="22" w:line="259" w:lineRule="auto"/>
        <w:ind w:left="0" w:right="60" w:firstLine="0"/>
        <w:jc w:val="center"/>
      </w:pPr>
      <w:r>
        <w:t xml:space="preserve"> </w:t>
      </w:r>
    </w:p>
    <w:p w14:paraId="6ADDF72B" w14:textId="77777777" w:rsidR="00622C41" w:rsidRDefault="00000000">
      <w:pPr>
        <w:spacing w:after="33" w:line="247" w:lineRule="auto"/>
        <w:ind w:left="298" w:right="60" w:firstLine="0"/>
        <w:jc w:val="center"/>
      </w:pPr>
      <w:r>
        <w:t xml:space="preserve"> (Указанное в настоящем информационном сообщении время – Московское) (При исчислении сроков, указанных в настоящем информационном сообщении, принимается </w:t>
      </w:r>
    </w:p>
    <w:p w14:paraId="60602EB2" w14:textId="77777777" w:rsidR="00622C41" w:rsidRDefault="00000000">
      <w:pPr>
        <w:spacing w:after="10" w:line="247" w:lineRule="auto"/>
        <w:ind w:left="298" w:right="60" w:firstLine="0"/>
        <w:jc w:val="center"/>
      </w:pPr>
      <w:r>
        <w:t xml:space="preserve">время сервера электронной торговой площадки) </w:t>
      </w:r>
    </w:p>
    <w:p w14:paraId="64EC4917" w14:textId="77777777" w:rsidR="00622C41" w:rsidRDefault="00000000">
      <w:pPr>
        <w:spacing w:after="24" w:line="259" w:lineRule="auto"/>
        <w:ind w:left="538" w:right="60" w:firstLine="0"/>
        <w:jc w:val="center"/>
      </w:pPr>
      <w:r>
        <w:rPr>
          <w:b/>
        </w:rPr>
        <w:t xml:space="preserve"> </w:t>
      </w:r>
    </w:p>
    <w:p w14:paraId="57BCDCCF" w14:textId="77777777" w:rsidR="00622C41" w:rsidRDefault="00000000">
      <w:pPr>
        <w:ind w:left="0" w:right="60" w:firstLine="0"/>
        <w:rPr>
          <w:b/>
          <w:szCs w:val="24"/>
        </w:rPr>
      </w:pPr>
      <w:r>
        <w:rPr>
          <w:b/>
          <w:szCs w:val="24"/>
        </w:rPr>
        <w:t xml:space="preserve">Объект продажи (Объект, лот): </w:t>
      </w:r>
    </w:p>
    <w:p w14:paraId="036FC8CB" w14:textId="77777777" w:rsidR="00622C41" w:rsidRDefault="00000000">
      <w:pPr>
        <w:ind w:left="0" w:right="60" w:firstLine="0"/>
        <w:rPr>
          <w:color w:val="auto"/>
          <w:szCs w:val="24"/>
        </w:rPr>
      </w:pPr>
      <w:r>
        <w:rPr>
          <w:color w:val="auto"/>
          <w:szCs w:val="24"/>
        </w:rPr>
        <w:t>Единым лотом (единый лот):</w:t>
      </w:r>
      <w:r>
        <w:rPr>
          <w:color w:val="auto"/>
          <w:szCs w:val="24"/>
        </w:rPr>
        <w:tab/>
      </w:r>
    </w:p>
    <w:p w14:paraId="7276D42F" w14:textId="10AB2B12" w:rsidR="00622C41" w:rsidRDefault="00000000">
      <w:pPr>
        <w:ind w:left="0" w:right="62" w:firstLine="709"/>
        <w:rPr>
          <w:color w:val="auto"/>
          <w:szCs w:val="24"/>
        </w:rPr>
      </w:pPr>
      <w:r>
        <w:rPr>
          <w:b/>
          <w:bCs/>
          <w:color w:val="auto"/>
          <w:szCs w:val="24"/>
        </w:rPr>
        <w:t xml:space="preserve">Здание 2-этажное блок, мастерских для стоянки лодок, </w:t>
      </w:r>
      <w:r>
        <w:rPr>
          <w:color w:val="auto"/>
          <w:szCs w:val="24"/>
        </w:rPr>
        <w:t xml:space="preserve">назначение: нежилое, </w:t>
      </w:r>
      <w:proofErr w:type="spellStart"/>
      <w:r>
        <w:rPr>
          <w:color w:val="auto"/>
          <w:szCs w:val="24"/>
        </w:rPr>
        <w:t>площа-дью</w:t>
      </w:r>
      <w:proofErr w:type="spellEnd"/>
      <w:r w:rsidR="00B54CCD">
        <w:rPr>
          <w:color w:val="auto"/>
          <w:szCs w:val="24"/>
        </w:rPr>
        <w:t xml:space="preserve"> </w:t>
      </w:r>
      <w:r>
        <w:rPr>
          <w:color w:val="auto"/>
          <w:szCs w:val="24"/>
        </w:rPr>
        <w:t xml:space="preserve">1194.2 кв. м., этажность:2, </w:t>
      </w:r>
      <w:proofErr w:type="spellStart"/>
      <w:r>
        <w:rPr>
          <w:color w:val="auto"/>
          <w:szCs w:val="24"/>
        </w:rPr>
        <w:t>кад</w:t>
      </w:r>
      <w:proofErr w:type="spellEnd"/>
      <w:r>
        <w:rPr>
          <w:color w:val="auto"/>
          <w:szCs w:val="24"/>
        </w:rPr>
        <w:t xml:space="preserve">. № 55:36:120101:3883, местоположение: Омская область, г Омск, </w:t>
      </w:r>
      <w:proofErr w:type="spellStart"/>
      <w:r>
        <w:rPr>
          <w:color w:val="auto"/>
          <w:szCs w:val="24"/>
        </w:rPr>
        <w:t>ул</w:t>
      </w:r>
      <w:proofErr w:type="spellEnd"/>
      <w:r>
        <w:rPr>
          <w:color w:val="auto"/>
          <w:szCs w:val="24"/>
        </w:rPr>
        <w:t xml:space="preserve"> Линия 14-я, д 2а.</w:t>
      </w:r>
    </w:p>
    <w:p w14:paraId="53B6F101" w14:textId="77777777" w:rsidR="00622C41" w:rsidRDefault="00000000">
      <w:pPr>
        <w:ind w:left="0" w:right="62" w:firstLine="709"/>
        <w:rPr>
          <w:color w:val="auto"/>
          <w:szCs w:val="24"/>
        </w:rPr>
      </w:pPr>
      <w:r>
        <w:rPr>
          <w:color w:val="auto"/>
          <w:szCs w:val="24"/>
        </w:rPr>
        <w:t>Обременения (ограничения): согласно выписке из ЕГРН от 22.07.2024 не зарегистрированы.</w:t>
      </w:r>
    </w:p>
    <w:p w14:paraId="2C489CCA" w14:textId="77777777" w:rsidR="00622C41" w:rsidRDefault="00000000">
      <w:pPr>
        <w:ind w:left="0" w:right="62" w:firstLine="709"/>
        <w:rPr>
          <w:color w:val="auto"/>
          <w:szCs w:val="24"/>
        </w:rPr>
      </w:pPr>
      <w:r>
        <w:rPr>
          <w:b/>
          <w:bCs/>
          <w:color w:val="auto"/>
          <w:szCs w:val="24"/>
        </w:rPr>
        <w:t xml:space="preserve">Земельный участок, </w:t>
      </w:r>
      <w:r>
        <w:rPr>
          <w:color w:val="auto"/>
          <w:szCs w:val="24"/>
        </w:rPr>
        <w:t xml:space="preserve">категория: земли населенных пунктов, вид разрешенного использования: зоны отдыха, площадью 2610 кв. м., </w:t>
      </w:r>
      <w:proofErr w:type="spellStart"/>
      <w:r>
        <w:rPr>
          <w:color w:val="auto"/>
          <w:szCs w:val="24"/>
        </w:rPr>
        <w:t>кад</w:t>
      </w:r>
      <w:proofErr w:type="spellEnd"/>
      <w:r>
        <w:rPr>
          <w:color w:val="auto"/>
          <w:szCs w:val="24"/>
        </w:rPr>
        <w:t>. № 55:36:120101:3032, местоположение: установлено относительно ориентира, расположенного в границах участка. Ориентир 2-этажное здание. Почтовый адрес ориентира: Омская область, г. Омск, ул. 14 Линия, д. 2 А.</w:t>
      </w:r>
    </w:p>
    <w:p w14:paraId="78B3BAA9" w14:textId="77777777" w:rsidR="00622C41" w:rsidRDefault="00000000">
      <w:pPr>
        <w:ind w:left="0" w:right="62" w:firstLine="709"/>
        <w:rPr>
          <w:color w:val="auto"/>
        </w:rPr>
      </w:pPr>
      <w:r>
        <w:rPr>
          <w:color w:val="auto"/>
          <w:szCs w:val="24"/>
        </w:rPr>
        <w:t>Обременения (ограничения): согласно выписке из ЕГРН от 22.07.2024 не зарегистрированы.</w:t>
      </w:r>
    </w:p>
    <w:p w14:paraId="220CD7F6" w14:textId="5E6C67F1" w:rsidR="00622C41" w:rsidRDefault="00000000">
      <w:pPr>
        <w:ind w:left="0" w:right="62" w:firstLine="709"/>
      </w:pPr>
      <w:r>
        <w:rPr>
          <w:color w:val="auto"/>
          <w:szCs w:val="24"/>
        </w:rPr>
        <w:t>Земельный участок полностью расположен в границах зоны с реестровым номером 55:36-6.3233 от 27.12.2021, ограничение использования земельного участка в пределах зоны: В границах водоохранных зон запрещаются: 1) использование сточных вод в целях регулирования плодородия почв; 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3) осуществление авиационных мер по борьбе с вредными организмами;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w:t>
      </w:r>
      <w:r w:rsidR="005C07CF">
        <w:rPr>
          <w:color w:val="auto"/>
          <w:szCs w:val="24"/>
        </w:rPr>
        <w:t xml:space="preserve"> </w:t>
      </w:r>
      <w:r>
        <w:rPr>
          <w:color w:val="auto"/>
          <w:szCs w:val="24"/>
        </w:rPr>
        <w:t xml:space="preserve">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w:t>
      </w:r>
      <w:r>
        <w:rPr>
          <w:color w:val="auto"/>
          <w:szCs w:val="24"/>
        </w:rPr>
        <w:lastRenderedPageBreak/>
        <w:t>осуществление мойки транспортных средств; 6) размещение специализированных хранилищ пестицидов и агрохимикатов, применение пестицидов и агрохимикатов; 7) сброс сточных, в том числе дренажных, вод; 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 согласно статья 65 Водного Кодекса Российской Федерации., вид/наименование: Водоохранная зона реки Омь в границах города Омска, тип: Водоохранная зона, дата решения: 06.12.2021, номер решения: 321, наименование ОГВ/ОМСУ: Министерство природных ресурсов и экологии Омской области Земельный участок полностью расположен в границах зоны с реестровым номером 55:36-6.3234 от 27.12.2021, ограничение использования земельного участка в пределах зоны: В границах прибрежных защитных полос запрещаются: 1) использование сточных вод в целях регулирования плодородия почв; 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отходов;3) осуществление авиационных мер по борьбе с вредными организмами;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w:t>
      </w:r>
      <w:r w:rsidR="005C07CF">
        <w:rPr>
          <w:color w:val="auto"/>
          <w:szCs w:val="24"/>
        </w:rPr>
        <w:t xml:space="preserve"> </w:t>
      </w:r>
      <w:r>
        <w:rPr>
          <w:color w:val="auto"/>
          <w:szCs w:val="24"/>
        </w:rPr>
        <w:t>имеющих твердое покрытие; 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w:t>
      </w:r>
      <w:r w:rsidR="005C07CF">
        <w:rPr>
          <w:color w:val="auto"/>
          <w:szCs w:val="24"/>
        </w:rPr>
        <w:t xml:space="preserve"> </w:t>
      </w:r>
      <w:r>
        <w:rPr>
          <w:color w:val="auto"/>
          <w:szCs w:val="24"/>
        </w:rPr>
        <w:t>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w:t>
      </w:r>
      <w:r w:rsidR="005C07CF">
        <w:rPr>
          <w:color w:val="auto"/>
          <w:szCs w:val="24"/>
        </w:rPr>
        <w:t xml:space="preserve"> </w:t>
      </w:r>
      <w:r>
        <w:rPr>
          <w:color w:val="auto"/>
          <w:szCs w:val="24"/>
        </w:rPr>
        <w:t>используемых для технического осмотра и ремонта транспортных средств, осуществление мойки транспортных средств; 6) размещение специализированных хранилищ пестицидов и агрохимикатов, применение пестицидов и агрохимикатов; 7) сброс сточных, в том числе дренажных, вод; 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 9) распашка земель; 10) размещение отвалов</w:t>
      </w:r>
    </w:p>
    <w:p w14:paraId="61C5C7DD" w14:textId="45C2BBF9" w:rsidR="00622C41" w:rsidRDefault="00000000">
      <w:pPr>
        <w:ind w:left="0" w:right="62" w:firstLine="0"/>
      </w:pPr>
      <w:r>
        <w:rPr>
          <w:color w:val="auto"/>
          <w:szCs w:val="24"/>
        </w:rPr>
        <w:t>размываемых грунтов; 11) выпас сельскохозяйственных животных и организация для них летних лагерей, ванн, согласно статья 65 Водного Кодекса Российской Федерации., вид/наименование: Прибрежная защитная полоса реки Омь в границах города Омска, тип: Прибрежная защитная полоса, дата решения:06.12.2021, номер решения: 321, наименование ОГВ/ОМСУ: Министерство природных ресурсов и экологии Омской области Земельный участок полностью расположен в границах зоны с реестровым номером 55:00-6.617 от 12.12.2022, ограничение использования земельного участка в пределах зоны: п. 3,ст. 47, Воздушного кодекса РФ (в редакции Федерального закона №135 от 01.07.2017 .; п. 4.14 СП 19.13330.2019 «Сельскохозяйственные предприятия. Планировочная организация земельного участка». В</w:t>
      </w:r>
      <w:r w:rsidR="005C07CF">
        <w:rPr>
          <w:color w:val="auto"/>
          <w:szCs w:val="24"/>
        </w:rPr>
        <w:t xml:space="preserve"> </w:t>
      </w:r>
      <w:r>
        <w:rPr>
          <w:color w:val="auto"/>
          <w:szCs w:val="24"/>
        </w:rPr>
        <w:t>пределах шестой подзоны запрещено размещение объектов, способствующих привлечению и массовому скоплению птиц: зернохранилищ и предприятий по переработке зерна (элеваторы, мельницы);предприятий по производству кормов открытого типа; звероводческих ферм; скотобоен; свинарников;</w:t>
      </w:r>
      <w:r w:rsidR="005C07CF">
        <w:rPr>
          <w:color w:val="auto"/>
          <w:szCs w:val="24"/>
        </w:rPr>
        <w:t xml:space="preserve"> </w:t>
      </w:r>
      <w:r>
        <w:rPr>
          <w:color w:val="auto"/>
          <w:szCs w:val="24"/>
        </w:rPr>
        <w:t xml:space="preserve">коровников; птицеферм; звероферм; свалок и любых объектов обращения с твердыми коммунальными отходам (далее – ТКО) за исключением мест (контейнерных площадок) накопления ТКО, созданных и эксплуатируемых в соответствии с санитарными требованиями и объектов по обработке, утилизации, обезвреживанию ТКО, размещенных </w:t>
      </w:r>
      <w:r>
        <w:rPr>
          <w:color w:val="auto"/>
          <w:szCs w:val="24"/>
        </w:rPr>
        <w:lastRenderedPageBreak/>
        <w:t xml:space="preserve">в крытых сооружениях; скотомогильников и других объектов и (или) осуществление видов деятельности, способствующих массовому скоплению птиц, в соответствии с законодательством Российской Федерации. Примечание (6*): Допускается осуществление деятельности и сохранение существующих в границах шестой подзоны объектов, их эксплуатация (в том числе капитальный ремонт, модернизация, техническое перевооружение, реконструкция, рекультивация, ликвидация) по согласованию со старшим авиационным начальником аэродрома Омск (Центральный) при условии проведения мероприятий по предупреждению скопления птиц на данных объектах в соответствии с требованиями законодательства РФ с учетом эколого-орнитологических заключений в соответствии с законодательством РФ., вид/наименование: Шестая подзона </w:t>
      </w:r>
      <w:proofErr w:type="spellStart"/>
      <w:r>
        <w:rPr>
          <w:color w:val="auto"/>
          <w:szCs w:val="24"/>
        </w:rPr>
        <w:t>приаэродромной</w:t>
      </w:r>
      <w:proofErr w:type="spellEnd"/>
      <w:r>
        <w:rPr>
          <w:color w:val="auto"/>
          <w:szCs w:val="24"/>
        </w:rPr>
        <w:t xml:space="preserve"> территории аэродрома совместного базирования Омск (Центральный), тип: Охранная зона транспорта, дата решения: 19.08.2022, номер решения: 569-П, наименование ОГВ/ОМСУ: Федеральное агентство воздушного транспорта (РОСАВИАЦИЯ).</w:t>
      </w:r>
    </w:p>
    <w:p w14:paraId="7B915EC5" w14:textId="77777777" w:rsidR="00622C41" w:rsidRDefault="00622C41">
      <w:pPr>
        <w:spacing w:line="268" w:lineRule="auto"/>
        <w:ind w:left="-15" w:right="60" w:firstLine="375"/>
        <w:rPr>
          <w:color w:val="auto"/>
          <w:szCs w:val="24"/>
        </w:rPr>
      </w:pPr>
    </w:p>
    <w:p w14:paraId="12EDA494" w14:textId="77777777" w:rsidR="00622C41" w:rsidRDefault="00000000">
      <w:pPr>
        <w:spacing w:line="268" w:lineRule="auto"/>
        <w:ind w:left="-15" w:right="60" w:firstLine="375"/>
        <w:rPr>
          <w:bCs/>
          <w:szCs w:val="24"/>
        </w:rPr>
      </w:pPr>
      <w:r>
        <w:rPr>
          <w:b/>
          <w:szCs w:val="24"/>
        </w:rPr>
        <w:t xml:space="preserve">Начальная цена лота устанавливается в размере </w:t>
      </w:r>
      <w:r>
        <w:rPr>
          <w:b/>
          <w:bCs/>
          <w:sz w:val="22"/>
        </w:rPr>
        <w:t>68</w:t>
      </w:r>
      <w:r>
        <w:rPr>
          <w:b/>
          <w:bCs/>
          <w:sz w:val="22"/>
          <w:shd w:val="clear" w:color="auto" w:fill="FFFFFF"/>
        </w:rPr>
        <w:t xml:space="preserve"> 000 000 (Шестьдесят восемь миллионов) </w:t>
      </w:r>
      <w:r>
        <w:rPr>
          <w:b/>
          <w:szCs w:val="24"/>
        </w:rPr>
        <w:t xml:space="preserve">рублей 00 копеек, </w:t>
      </w:r>
      <w:r>
        <w:rPr>
          <w:bCs/>
          <w:szCs w:val="24"/>
        </w:rPr>
        <w:t>НДС не облагается.</w:t>
      </w:r>
    </w:p>
    <w:p w14:paraId="41CF82BB" w14:textId="77777777" w:rsidR="00622C41" w:rsidRDefault="00000000">
      <w:pPr>
        <w:spacing w:after="21" w:line="259" w:lineRule="auto"/>
        <w:ind w:left="0" w:right="60" w:firstLine="360"/>
        <w:jc w:val="left"/>
        <w:rPr>
          <w:szCs w:val="24"/>
        </w:rPr>
      </w:pPr>
      <w:r>
        <w:rPr>
          <w:b/>
          <w:szCs w:val="24"/>
        </w:rPr>
        <w:t xml:space="preserve">Сумма задатка – 2 040 000 (Два миллиона сорок тысяч) рублей 00 копеек.   </w:t>
      </w:r>
    </w:p>
    <w:p w14:paraId="50D705EA" w14:textId="77777777" w:rsidR="00622C41" w:rsidRDefault="00000000">
      <w:pPr>
        <w:ind w:left="0" w:right="60" w:firstLine="360"/>
        <w:rPr>
          <w:szCs w:val="24"/>
        </w:rPr>
      </w:pPr>
      <w:r>
        <w:rPr>
          <w:b/>
          <w:szCs w:val="24"/>
        </w:rPr>
        <w:t xml:space="preserve">Шаг аукциона – 250 000 (Двести пятьдесят тысяч) рублей 00 рублей. </w:t>
      </w:r>
    </w:p>
    <w:p w14:paraId="640AD4DF" w14:textId="77777777" w:rsidR="00622C41" w:rsidRDefault="00000000">
      <w:pPr>
        <w:spacing w:after="26" w:line="259" w:lineRule="auto"/>
        <w:ind w:left="540" w:right="60" w:firstLine="0"/>
        <w:jc w:val="left"/>
        <w:rPr>
          <w:b/>
          <w:szCs w:val="24"/>
        </w:rPr>
      </w:pPr>
      <w:r>
        <w:rPr>
          <w:b/>
          <w:szCs w:val="24"/>
        </w:rPr>
        <w:t xml:space="preserve"> </w:t>
      </w:r>
    </w:p>
    <w:p w14:paraId="0E955A50" w14:textId="77777777" w:rsidR="00622C41" w:rsidRDefault="00622C41">
      <w:pPr>
        <w:spacing w:after="26" w:line="259" w:lineRule="auto"/>
        <w:ind w:left="540" w:right="60" w:firstLine="0"/>
        <w:jc w:val="left"/>
        <w:rPr>
          <w:szCs w:val="24"/>
        </w:rPr>
      </w:pPr>
    </w:p>
    <w:p w14:paraId="12B666BD" w14:textId="77777777" w:rsidR="00622C41" w:rsidRDefault="00000000">
      <w:pPr>
        <w:spacing w:after="8"/>
        <w:ind w:left="183" w:right="60" w:firstLine="0"/>
        <w:jc w:val="center"/>
        <w:rPr>
          <w:szCs w:val="24"/>
        </w:rPr>
      </w:pPr>
      <w:r>
        <w:rPr>
          <w:b/>
          <w:szCs w:val="24"/>
        </w:rPr>
        <w:t>ОБЩИЕ ПОЛОЖЕНИЯ:</w:t>
      </w:r>
      <w:r>
        <w:rPr>
          <w:szCs w:val="24"/>
        </w:rPr>
        <w:t xml:space="preserve"> </w:t>
      </w:r>
    </w:p>
    <w:p w14:paraId="7A90128F" w14:textId="77777777" w:rsidR="00622C41" w:rsidRDefault="00000000">
      <w:pPr>
        <w:ind w:left="0" w:right="60" w:firstLine="420"/>
        <w:rPr>
          <w:szCs w:val="24"/>
          <w:lang w:val="en-US"/>
        </w:rPr>
      </w:pPr>
      <w:r>
        <w:rPr>
          <w:szCs w:val="24"/>
        </w:rPr>
        <w:tab/>
        <w:t xml:space="preserve">Порядок взаимодействия между Организатором торгов,  Оператором торгов, Пользователями, Претендентами, Участниками и иными лицами при проведении аукциона, а также порядок проведения торгов, порядок оформления участия в торгах Претендентов регулируется Регламентом Системы электронных торгов (СЭТ) АО «Российский аукционный дом» </w:t>
      </w:r>
      <w:hyperlink r:id="rId20" w:tooltip="https://sales.lot-online.ru/e-auction/media/reglament.pdf" w:history="1">
        <w:r>
          <w:rPr>
            <w:szCs w:val="24"/>
          </w:rPr>
          <w:t>при проведении электронных торгов по продаже</w:t>
        </w:r>
      </w:hyperlink>
      <w:hyperlink r:id="rId21" w:tooltip="https://sales.lot-online.ru/e-auction/media/reglament.pdf" w:history="1">
        <w:r>
          <w:rPr>
            <w:szCs w:val="24"/>
          </w:rPr>
          <w:t xml:space="preserve"> </w:t>
        </w:r>
      </w:hyperlink>
      <w:hyperlink r:id="rId22" w:tooltip="https://sales.lot-online.ru/e-auction/media/reglament.pdf" w:history="1">
        <w:r>
          <w:rPr>
            <w:szCs w:val="24"/>
          </w:rPr>
          <w:t xml:space="preserve">имущества, имущественных </w:t>
        </w:r>
      </w:hyperlink>
      <w:hyperlink r:id="rId23" w:tooltip="https://sales.lot-online.ru/e-auction/media/reglament.pdf" w:history="1">
        <w:r>
          <w:rPr>
            <w:szCs w:val="24"/>
          </w:rPr>
          <w:t xml:space="preserve">прав (за исключением имущества, имущественных прав, реализуемых в рамках процедур </w:t>
        </w:r>
      </w:hyperlink>
      <w:hyperlink r:id="rId24" w:tooltip="https://sales.lot-online.ru/e-auction/media/reglament.pdf" w:history="1">
        <w:r>
          <w:rPr>
            <w:szCs w:val="24"/>
          </w:rPr>
          <w:t>несостоятельности (банкротства), продажи государственного или муниципального имущества)</w:t>
        </w:r>
      </w:hyperlink>
      <w:hyperlink r:id="rId25" w:tooltip="https://sales.lot-online.ru/e-auction/media/reglament.pdf" w:history="1">
        <w:r>
          <w:rPr>
            <w:szCs w:val="24"/>
          </w:rPr>
          <w:t>,</w:t>
        </w:r>
      </w:hyperlink>
      <w:r>
        <w:rPr>
          <w:szCs w:val="24"/>
        </w:rPr>
        <w:t xml:space="preserve"> размещенном на сайте </w:t>
      </w:r>
      <w:hyperlink r:id="rId26" w:tooltip="http://www.lot-online.ru/" w:history="1">
        <w:r>
          <w:rPr>
            <w:szCs w:val="24"/>
            <w:u w:val="single"/>
          </w:rPr>
          <w:t>www</w:t>
        </w:r>
      </w:hyperlink>
      <w:hyperlink r:id="rId27" w:tooltip="http://www.lot-online.ru/" w:history="1">
        <w:r>
          <w:rPr>
            <w:szCs w:val="24"/>
            <w:u w:val="single"/>
          </w:rPr>
          <w:t>.</w:t>
        </w:r>
      </w:hyperlink>
      <w:hyperlink r:id="rId28" w:tooltip="http://www.lot-online.ru/" w:history="1">
        <w:r>
          <w:rPr>
            <w:szCs w:val="24"/>
            <w:u w:val="single"/>
            <w:lang w:val="en-US"/>
          </w:rPr>
          <w:t>lot</w:t>
        </w:r>
      </w:hyperlink>
      <w:r>
        <w:fldChar w:fldCharType="begin"/>
      </w:r>
      <w:r w:rsidRPr="00B54CCD">
        <w:rPr>
          <w:lang w:val="en-US"/>
        </w:rPr>
        <w:instrText>HYPERLINK "http://www.lot-online.ru/" \o "http://www.lot-online.ru/"</w:instrText>
      </w:r>
      <w:r>
        <w:fldChar w:fldCharType="separate"/>
      </w:r>
      <w:r>
        <w:rPr>
          <w:szCs w:val="24"/>
          <w:u w:val="single"/>
          <w:lang w:val="en-US"/>
        </w:rPr>
        <w:t>-</w:t>
      </w:r>
      <w:r>
        <w:rPr>
          <w:szCs w:val="24"/>
          <w:u w:val="single"/>
          <w:lang w:val="en-US"/>
        </w:rPr>
        <w:fldChar w:fldCharType="end"/>
      </w:r>
      <w:r>
        <w:fldChar w:fldCharType="begin"/>
      </w:r>
      <w:r w:rsidRPr="00B54CCD">
        <w:rPr>
          <w:lang w:val="en-US"/>
        </w:rPr>
        <w:instrText>HYPERLINK "http://www.lot-online.ru/" \o "http://www.lot-online.ru/"</w:instrText>
      </w:r>
      <w:r>
        <w:fldChar w:fldCharType="separate"/>
      </w:r>
      <w:r>
        <w:rPr>
          <w:szCs w:val="24"/>
          <w:u w:val="single"/>
          <w:lang w:val="en-US"/>
        </w:rPr>
        <w:t>online</w:t>
      </w:r>
      <w:r>
        <w:rPr>
          <w:szCs w:val="24"/>
          <w:u w:val="single"/>
          <w:lang w:val="en-US"/>
        </w:rPr>
        <w:fldChar w:fldCharType="end"/>
      </w:r>
      <w:r>
        <w:fldChar w:fldCharType="begin"/>
      </w:r>
      <w:r w:rsidRPr="00B54CCD">
        <w:rPr>
          <w:lang w:val="en-US"/>
        </w:rPr>
        <w:instrText>HYPERLINK "http://www.lot-online.ru/" \o "http://www.lot-online.ru/"</w:instrText>
      </w:r>
      <w:r>
        <w:fldChar w:fldCharType="separate"/>
      </w:r>
      <w:r>
        <w:rPr>
          <w:szCs w:val="24"/>
          <w:u w:val="single"/>
          <w:lang w:val="en-US"/>
        </w:rPr>
        <w:t>.</w:t>
      </w:r>
      <w:r>
        <w:rPr>
          <w:szCs w:val="24"/>
          <w:u w:val="single"/>
          <w:lang w:val="en-US"/>
        </w:rPr>
        <w:fldChar w:fldCharType="end"/>
      </w:r>
      <w:r>
        <w:fldChar w:fldCharType="begin"/>
      </w:r>
      <w:r w:rsidRPr="00B54CCD">
        <w:rPr>
          <w:lang w:val="en-US"/>
        </w:rPr>
        <w:instrText>HYPERLINK "http://www.lot-online.ru/" \o "http://www.lot-online.ru/"</w:instrText>
      </w:r>
      <w:r>
        <w:fldChar w:fldCharType="separate"/>
      </w:r>
      <w:r>
        <w:rPr>
          <w:szCs w:val="24"/>
          <w:u w:val="single"/>
          <w:lang w:val="en-US"/>
        </w:rPr>
        <w:t>ru</w:t>
      </w:r>
      <w:r>
        <w:rPr>
          <w:szCs w:val="24"/>
          <w:u w:val="single"/>
          <w:lang w:val="en-US"/>
        </w:rPr>
        <w:fldChar w:fldCharType="end"/>
      </w:r>
      <w:r>
        <w:fldChar w:fldCharType="begin"/>
      </w:r>
      <w:r w:rsidRPr="00B54CCD">
        <w:rPr>
          <w:lang w:val="en-US"/>
        </w:rPr>
        <w:instrText>HYPERLINK "http://www.lot-online.ru/" \o "http://www.lot-online.ru/"</w:instrText>
      </w:r>
      <w:r>
        <w:fldChar w:fldCharType="separate"/>
      </w:r>
      <w:r>
        <w:rPr>
          <w:szCs w:val="24"/>
          <w:lang w:val="en-US"/>
        </w:rPr>
        <w:t xml:space="preserve"> </w:t>
      </w:r>
      <w:r>
        <w:rPr>
          <w:szCs w:val="24"/>
          <w:lang w:val="en-US"/>
        </w:rPr>
        <w:fldChar w:fldCharType="end"/>
      </w:r>
      <w:r>
        <w:rPr>
          <w:szCs w:val="24"/>
          <w:lang w:val="en-US"/>
        </w:rPr>
        <w:t xml:space="preserve">(https://sales.lot-online.ru/e-auction/Regulations.xhtml).  </w:t>
      </w:r>
    </w:p>
    <w:p w14:paraId="0424F71B" w14:textId="77777777" w:rsidR="00622C41" w:rsidRDefault="00000000">
      <w:pPr>
        <w:spacing w:after="0" w:line="259" w:lineRule="auto"/>
        <w:ind w:left="0" w:right="60" w:firstLine="0"/>
        <w:jc w:val="left"/>
        <w:rPr>
          <w:szCs w:val="24"/>
          <w:lang w:val="en-US"/>
        </w:rPr>
      </w:pPr>
      <w:r>
        <w:rPr>
          <w:szCs w:val="24"/>
          <w:lang w:val="en-US"/>
        </w:rPr>
        <w:t xml:space="preserve"> </w:t>
      </w:r>
      <w:r>
        <w:rPr>
          <w:szCs w:val="24"/>
          <w:lang w:val="en-US"/>
        </w:rPr>
        <w:tab/>
        <w:t xml:space="preserve"> </w:t>
      </w:r>
      <w:r>
        <w:rPr>
          <w:b/>
          <w:szCs w:val="24"/>
          <w:lang w:val="en-US"/>
        </w:rPr>
        <w:t xml:space="preserve">  </w:t>
      </w:r>
    </w:p>
    <w:p w14:paraId="192883BA" w14:textId="77777777" w:rsidR="00622C41" w:rsidRDefault="00000000">
      <w:pPr>
        <w:spacing w:after="0" w:line="259" w:lineRule="auto"/>
        <w:ind w:left="721" w:right="60" w:firstLine="0"/>
        <w:jc w:val="center"/>
        <w:rPr>
          <w:szCs w:val="24"/>
          <w:lang w:val="en-US"/>
        </w:rPr>
      </w:pPr>
      <w:r>
        <w:rPr>
          <w:b/>
          <w:szCs w:val="24"/>
          <w:lang w:val="en-US"/>
        </w:rPr>
        <w:t xml:space="preserve"> </w:t>
      </w:r>
    </w:p>
    <w:p w14:paraId="425243E6" w14:textId="77777777" w:rsidR="00622C41" w:rsidRDefault="00000000">
      <w:pPr>
        <w:spacing w:after="8"/>
        <w:ind w:left="669" w:right="60" w:firstLine="0"/>
        <w:jc w:val="center"/>
        <w:rPr>
          <w:szCs w:val="24"/>
        </w:rPr>
      </w:pPr>
      <w:r>
        <w:rPr>
          <w:b/>
          <w:szCs w:val="24"/>
        </w:rPr>
        <w:t xml:space="preserve">УСЛОВИЯ ПРОВЕДЕНИЯ АУКЦИОНА: </w:t>
      </w:r>
    </w:p>
    <w:p w14:paraId="69039369" w14:textId="77777777" w:rsidR="00622C41" w:rsidRDefault="00000000">
      <w:pPr>
        <w:ind w:left="-15" w:right="60" w:firstLine="0"/>
        <w:rPr>
          <w:szCs w:val="24"/>
        </w:rPr>
      </w:pPr>
      <w:r>
        <w:rPr>
          <w:szCs w:val="24"/>
        </w:rPr>
        <w:tab/>
      </w:r>
      <w:r>
        <w:rPr>
          <w:szCs w:val="24"/>
        </w:rPr>
        <w:tab/>
        <w:t xml:space="preserve">Торги проводятся в электронной форме с применением метода повышения начальной цены в форме «английского» аукциона, открытого по составу участников и открытого по способу подачи предложений по цене, в соответствии с Гражданским кодексом Российской Федерации, договором поручения и условиями проведения торгов, опубликованными в настоящем информационном сообщении. </w:t>
      </w:r>
    </w:p>
    <w:p w14:paraId="493B2093" w14:textId="77777777" w:rsidR="00622C41" w:rsidRDefault="00000000">
      <w:pPr>
        <w:ind w:left="-15" w:right="60" w:firstLine="0"/>
        <w:rPr>
          <w:szCs w:val="24"/>
        </w:rPr>
      </w:pPr>
      <w:r>
        <w:rPr>
          <w:szCs w:val="24"/>
        </w:rPr>
        <w:tab/>
      </w:r>
      <w:r>
        <w:rPr>
          <w:szCs w:val="24"/>
        </w:rPr>
        <w:tab/>
        <w:t xml:space="preserve">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Оператора электронной площадки установленной суммы задатка. Документом, подтверждающим поступление задатка на счет Оператора электронной площадки, является выписка со счета Оператора электронной площадки. </w:t>
      </w:r>
    </w:p>
    <w:p w14:paraId="7C5D83C9" w14:textId="77777777" w:rsidR="00622C41" w:rsidRDefault="00000000">
      <w:pPr>
        <w:ind w:left="-15" w:right="60" w:firstLine="0"/>
        <w:rPr>
          <w:szCs w:val="24"/>
        </w:rPr>
      </w:pPr>
      <w:r>
        <w:rPr>
          <w:szCs w:val="24"/>
        </w:rPr>
        <w:tab/>
      </w:r>
      <w:r>
        <w:rPr>
          <w:szCs w:val="24"/>
        </w:rPr>
        <w:tab/>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2A95B4CD" w14:textId="77777777" w:rsidR="00622C41" w:rsidRDefault="00000000">
      <w:pPr>
        <w:ind w:left="-15" w:right="60" w:firstLine="0"/>
        <w:rPr>
          <w:szCs w:val="24"/>
        </w:rPr>
      </w:pPr>
      <w:r>
        <w:rPr>
          <w:szCs w:val="24"/>
        </w:rPr>
        <w:tab/>
      </w:r>
      <w:r>
        <w:rPr>
          <w:szCs w:val="24"/>
        </w:rPr>
        <w:tab/>
        <w:t xml:space="preserve">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 </w:t>
      </w:r>
    </w:p>
    <w:p w14:paraId="4C45DCD6" w14:textId="77777777" w:rsidR="00622C41" w:rsidRDefault="00000000">
      <w:pPr>
        <w:ind w:left="-15" w:right="60" w:firstLine="0"/>
        <w:rPr>
          <w:szCs w:val="24"/>
        </w:rPr>
      </w:pPr>
      <w:r>
        <w:rPr>
          <w:szCs w:val="24"/>
        </w:rPr>
        <w:lastRenderedPageBreak/>
        <w:tab/>
      </w:r>
      <w:r>
        <w:rPr>
          <w:szCs w:val="24"/>
        </w:rPr>
        <w:tab/>
        <w:t xml:space="preserve">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 </w:t>
      </w:r>
    </w:p>
    <w:p w14:paraId="2F35D8B5" w14:textId="77777777" w:rsidR="00622C41" w:rsidRDefault="00000000">
      <w:pPr>
        <w:ind w:left="-15" w:right="60" w:firstLine="0"/>
        <w:rPr>
          <w:szCs w:val="24"/>
        </w:rPr>
      </w:pPr>
      <w:r>
        <w:rPr>
          <w:szCs w:val="24"/>
        </w:rPr>
        <w:t xml:space="preserve">Заявка подписывается электронной подписью Претендента. К заявке прилагаются подписанные </w:t>
      </w:r>
      <w:hyperlink r:id="rId29" w:tooltip="consultantplus://offline/main?base=LAW;n=72518;fld=134" w:history="1">
        <w:r>
          <w:rPr>
            <w:szCs w:val="24"/>
          </w:rPr>
          <w:t>электронной подписью</w:t>
        </w:r>
      </w:hyperlink>
      <w:hyperlink r:id="rId30" w:tooltip="consultantplus://offline/main?base=LAW;n=72518;fld=134" w:history="1">
        <w:r>
          <w:rPr>
            <w:szCs w:val="24"/>
          </w:rPr>
          <w:t xml:space="preserve"> </w:t>
        </w:r>
      </w:hyperlink>
      <w:r>
        <w:rPr>
          <w:szCs w:val="24"/>
        </w:rPr>
        <w:t xml:space="preserve">Претендента документы. </w:t>
      </w:r>
    </w:p>
    <w:p w14:paraId="3FC75EDC" w14:textId="77777777" w:rsidR="00622C41" w:rsidRDefault="00000000">
      <w:pPr>
        <w:spacing w:after="26" w:line="259" w:lineRule="auto"/>
        <w:ind w:left="720" w:right="60" w:firstLine="0"/>
        <w:jc w:val="left"/>
        <w:rPr>
          <w:szCs w:val="24"/>
        </w:rPr>
      </w:pPr>
      <w:r>
        <w:rPr>
          <w:b/>
          <w:szCs w:val="24"/>
        </w:rPr>
        <w:t xml:space="preserve"> </w:t>
      </w:r>
    </w:p>
    <w:p w14:paraId="5E8F0638" w14:textId="77777777" w:rsidR="00622C41" w:rsidRDefault="00000000">
      <w:pPr>
        <w:spacing w:line="268" w:lineRule="auto"/>
        <w:ind w:left="718" w:right="60" w:firstLine="0"/>
        <w:rPr>
          <w:szCs w:val="24"/>
        </w:rPr>
      </w:pPr>
      <w:r>
        <w:rPr>
          <w:b/>
          <w:szCs w:val="24"/>
        </w:rPr>
        <w:t xml:space="preserve">Документы, необходимые для участия в аукционе в электронной форме: </w:t>
      </w:r>
    </w:p>
    <w:p w14:paraId="2FEE8C8E" w14:textId="77777777" w:rsidR="00622C41" w:rsidRDefault="00000000">
      <w:pPr>
        <w:numPr>
          <w:ilvl w:val="0"/>
          <w:numId w:val="1"/>
        </w:numPr>
        <w:ind w:right="60"/>
        <w:rPr>
          <w:szCs w:val="24"/>
        </w:rPr>
      </w:pPr>
      <w:r>
        <w:rPr>
          <w:szCs w:val="24"/>
        </w:rPr>
        <w:t xml:space="preserve">Заявка на участие в аукционе, проводимом в электронной форме. </w:t>
      </w:r>
    </w:p>
    <w:p w14:paraId="6D92E0E0" w14:textId="77777777" w:rsidR="00622C41" w:rsidRDefault="00000000">
      <w:pPr>
        <w:ind w:left="-15" w:right="60" w:firstLine="0"/>
        <w:rPr>
          <w:szCs w:val="24"/>
        </w:rPr>
      </w:pPr>
      <w:r>
        <w:rPr>
          <w:szCs w:val="24"/>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r>
        <w:rPr>
          <w:color w:val="FF0000"/>
          <w:szCs w:val="24"/>
        </w:rPr>
        <w:t xml:space="preserve">  </w:t>
      </w:r>
    </w:p>
    <w:p w14:paraId="36C9E18B" w14:textId="77777777" w:rsidR="00622C41" w:rsidRDefault="00000000">
      <w:pPr>
        <w:numPr>
          <w:ilvl w:val="0"/>
          <w:numId w:val="1"/>
        </w:numPr>
        <w:ind w:right="60"/>
        <w:rPr>
          <w:szCs w:val="24"/>
        </w:rPr>
      </w:pPr>
      <w:r>
        <w:rPr>
          <w:szCs w:val="24"/>
        </w:rPr>
        <w:t xml:space="preserve">Одновременно к заявке претенденты прилагают подписанные электронной подписью документы: </w:t>
      </w:r>
    </w:p>
    <w:p w14:paraId="79DE682F" w14:textId="77777777" w:rsidR="00622C41" w:rsidRDefault="00000000">
      <w:pPr>
        <w:numPr>
          <w:ilvl w:val="1"/>
          <w:numId w:val="1"/>
        </w:numPr>
        <w:ind w:right="60"/>
        <w:rPr>
          <w:szCs w:val="24"/>
        </w:rPr>
      </w:pPr>
      <w:r>
        <w:rPr>
          <w:szCs w:val="24"/>
        </w:rPr>
        <w:t xml:space="preserve">Физические лица – копии всех листов документа, удостоверяющего личность;  </w:t>
      </w:r>
    </w:p>
    <w:p w14:paraId="644FD958" w14:textId="77777777" w:rsidR="00622C41" w:rsidRDefault="00000000">
      <w:pPr>
        <w:numPr>
          <w:ilvl w:val="1"/>
          <w:numId w:val="1"/>
        </w:numPr>
        <w:ind w:right="60"/>
        <w:rPr>
          <w:szCs w:val="24"/>
        </w:rPr>
      </w:pPr>
      <w:r>
        <w:rPr>
          <w:szCs w:val="24"/>
        </w:rPr>
        <w:t xml:space="preserve">Юридические лица: </w:t>
      </w:r>
    </w:p>
    <w:p w14:paraId="6651F1FD" w14:textId="77777777" w:rsidR="00622C41" w:rsidRDefault="00000000">
      <w:pPr>
        <w:numPr>
          <w:ilvl w:val="0"/>
          <w:numId w:val="2"/>
        </w:numPr>
        <w:ind w:left="420" w:right="60"/>
        <w:rPr>
          <w:szCs w:val="24"/>
        </w:rPr>
      </w:pPr>
      <w:r>
        <w:rPr>
          <w:szCs w:val="24"/>
        </w:rPr>
        <w:t xml:space="preserve">учредительные документы (устав и (или) учредительный договор и др.); иностранные юридические лица также представляют: выписку из торгового реестра страны инкорпорации (регистрации) или иное эквивалентное доказательство юридического статуса иностранного юридического лица, выданное не ранее чем за 30 (тридцать) дней до даты подачи заявки;  </w:t>
      </w:r>
    </w:p>
    <w:p w14:paraId="70BD5BC3" w14:textId="77777777" w:rsidR="00622C41" w:rsidRDefault="00000000">
      <w:pPr>
        <w:numPr>
          <w:ilvl w:val="0"/>
          <w:numId w:val="2"/>
        </w:numPr>
        <w:ind w:left="420" w:right="60"/>
        <w:rPr>
          <w:szCs w:val="24"/>
        </w:rPr>
      </w:pPr>
      <w:r>
        <w:rPr>
          <w:szCs w:val="24"/>
        </w:rPr>
        <w:t xml:space="preserve">свидетельство/лист записи о внесении в Единый государственный реестр юридических лиц; иностранные юридические лица предоставляют свидетельство об инкорпорации </w:t>
      </w:r>
    </w:p>
    <w:p w14:paraId="2B76346A" w14:textId="77777777" w:rsidR="00622C41" w:rsidRDefault="00000000">
      <w:pPr>
        <w:ind w:left="-15" w:right="60" w:firstLine="0"/>
        <w:rPr>
          <w:szCs w:val="24"/>
        </w:rPr>
      </w:pPr>
      <w:r>
        <w:rPr>
          <w:szCs w:val="24"/>
        </w:rPr>
        <w:t>(регистрации) (или его аналог в соответствии с законодательством страны инкорпорации (регистрации));</w:t>
      </w:r>
    </w:p>
    <w:p w14:paraId="70C581A0" w14:textId="77777777" w:rsidR="00622C41" w:rsidRDefault="00000000">
      <w:pPr>
        <w:numPr>
          <w:ilvl w:val="0"/>
          <w:numId w:val="2"/>
        </w:numPr>
        <w:ind w:left="420" w:right="60"/>
        <w:rPr>
          <w:szCs w:val="24"/>
        </w:rPr>
      </w:pPr>
      <w:r>
        <w:rPr>
          <w:szCs w:val="24"/>
        </w:rPr>
        <w:t xml:space="preserve">свидетельство о постановке на учет в налоговом органе; </w:t>
      </w:r>
    </w:p>
    <w:p w14:paraId="640ABD07" w14:textId="77777777" w:rsidR="00622C41" w:rsidRDefault="00000000">
      <w:pPr>
        <w:numPr>
          <w:ilvl w:val="0"/>
          <w:numId w:val="2"/>
        </w:numPr>
        <w:ind w:left="420" w:right="60"/>
        <w:rPr>
          <w:szCs w:val="24"/>
        </w:rPr>
      </w:pPr>
      <w:r>
        <w:rPr>
          <w:szCs w:val="24"/>
        </w:rPr>
        <w:t xml:space="preserve">документ, подтверждающий полномочия руководителя юридического лица на осуществление действий от имени юридического лица (копия решения/протокола о назначении/избрании такого лица), в соответствии с которым лицо обладает правом действовать от имени юридического лица без доверенности;  </w:t>
      </w:r>
    </w:p>
    <w:p w14:paraId="0B029096" w14:textId="77777777" w:rsidR="00622C41" w:rsidRDefault="00000000">
      <w:pPr>
        <w:numPr>
          <w:ilvl w:val="0"/>
          <w:numId w:val="2"/>
        </w:numPr>
        <w:ind w:left="420" w:right="60"/>
        <w:rPr>
          <w:szCs w:val="24"/>
        </w:rPr>
      </w:pPr>
      <w:r>
        <w:rPr>
          <w:szCs w:val="24"/>
        </w:rPr>
        <w:t xml:space="preserve">письменное решение соответствующего органа управления претендента о приобретении Объекта, если это требуется в соответствии с учредительными документами претендента; </w:t>
      </w:r>
    </w:p>
    <w:p w14:paraId="7C717233" w14:textId="77777777" w:rsidR="00622C41" w:rsidRDefault="00000000">
      <w:pPr>
        <w:numPr>
          <w:ilvl w:val="0"/>
          <w:numId w:val="2"/>
        </w:numPr>
        <w:ind w:left="420" w:right="60"/>
        <w:rPr>
          <w:szCs w:val="24"/>
        </w:rPr>
      </w:pPr>
      <w:r>
        <w:rPr>
          <w:szCs w:val="24"/>
        </w:rPr>
        <w:t xml:space="preserve">решение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претендента и если для претендента приобретение имущества и (или) внесение денежных средств в качестве задатка являются крупной сделкой/сделкой с заинтересованностью или информационное письмо о том, что сделка для претендента не является крупной/сделкой с заинтересованностью. </w:t>
      </w:r>
    </w:p>
    <w:p w14:paraId="27371912" w14:textId="77777777" w:rsidR="00622C41" w:rsidRDefault="00000000">
      <w:pPr>
        <w:ind w:left="708" w:right="60" w:firstLine="0"/>
        <w:rPr>
          <w:szCs w:val="24"/>
        </w:rPr>
      </w:pPr>
      <w:r>
        <w:rPr>
          <w:szCs w:val="24"/>
        </w:rPr>
        <w:t xml:space="preserve">2.3. Индивидуальные предприниматели:  </w:t>
      </w:r>
    </w:p>
    <w:p w14:paraId="07C99BD6" w14:textId="77777777" w:rsidR="00622C41" w:rsidRDefault="00000000">
      <w:pPr>
        <w:numPr>
          <w:ilvl w:val="0"/>
          <w:numId w:val="2"/>
        </w:numPr>
        <w:ind w:left="420" w:right="60"/>
        <w:rPr>
          <w:szCs w:val="24"/>
        </w:rPr>
      </w:pPr>
      <w:r>
        <w:rPr>
          <w:szCs w:val="24"/>
        </w:rPr>
        <w:t xml:space="preserve">копии всех листов документа, удостоверяющего личность; </w:t>
      </w:r>
    </w:p>
    <w:p w14:paraId="5C6C217B" w14:textId="77777777" w:rsidR="00622C41" w:rsidRDefault="00000000">
      <w:pPr>
        <w:numPr>
          <w:ilvl w:val="0"/>
          <w:numId w:val="2"/>
        </w:numPr>
        <w:ind w:left="420" w:right="60"/>
        <w:rPr>
          <w:szCs w:val="24"/>
        </w:rPr>
      </w:pPr>
      <w:r>
        <w:rPr>
          <w:szCs w:val="24"/>
        </w:rPr>
        <w:t xml:space="preserve">свидетельство/лист записи о внесении физического лица в Единый государственный реестр индивидуальных предпринимателей; </w:t>
      </w:r>
    </w:p>
    <w:p w14:paraId="3B4D4320" w14:textId="77777777" w:rsidR="00622C41" w:rsidRDefault="00000000">
      <w:pPr>
        <w:numPr>
          <w:ilvl w:val="0"/>
          <w:numId w:val="2"/>
        </w:numPr>
        <w:ind w:left="420" w:right="60"/>
        <w:rPr>
          <w:szCs w:val="24"/>
        </w:rPr>
      </w:pPr>
      <w:r>
        <w:rPr>
          <w:szCs w:val="24"/>
        </w:rPr>
        <w:t xml:space="preserve">свидетельство о постановке на налоговый учет. </w:t>
      </w:r>
    </w:p>
    <w:p w14:paraId="1E14FB7E" w14:textId="77777777" w:rsidR="00622C41" w:rsidRDefault="00000000">
      <w:pPr>
        <w:ind w:left="-15" w:right="60" w:firstLine="0"/>
        <w:rPr>
          <w:szCs w:val="24"/>
        </w:rPr>
      </w:pPr>
      <w:r>
        <w:rPr>
          <w:szCs w:val="24"/>
        </w:rPr>
        <w:tab/>
      </w:r>
      <w:r>
        <w:rPr>
          <w:szCs w:val="24"/>
        </w:rPr>
        <w:tab/>
        <w:t xml:space="preserve">В случае, если от имени Претендента действует его уполномоченный представитель, к заявке Претендента должна быть приложена копия доверенности, оформленной в установленном законодательством РФ порядке. </w:t>
      </w:r>
    </w:p>
    <w:p w14:paraId="2600D496" w14:textId="77777777" w:rsidR="00622C41" w:rsidRDefault="00000000">
      <w:pPr>
        <w:ind w:left="-15" w:right="60" w:firstLine="0"/>
        <w:rPr>
          <w:szCs w:val="24"/>
        </w:rPr>
      </w:pPr>
      <w:r>
        <w:rPr>
          <w:szCs w:val="24"/>
        </w:rPr>
        <w:tab/>
      </w:r>
      <w:r>
        <w:rPr>
          <w:szCs w:val="24"/>
        </w:rPr>
        <w:tab/>
        <w:t xml:space="preserve">Допустимые форматы загружаемых файлов: </w:t>
      </w:r>
      <w:proofErr w:type="spellStart"/>
      <w:r>
        <w:rPr>
          <w:szCs w:val="24"/>
        </w:rPr>
        <w:t>doc</w:t>
      </w:r>
      <w:proofErr w:type="spellEnd"/>
      <w:r>
        <w:rPr>
          <w:szCs w:val="24"/>
        </w:rPr>
        <w:t xml:space="preserve">, </w:t>
      </w:r>
      <w:proofErr w:type="spellStart"/>
      <w:r>
        <w:rPr>
          <w:szCs w:val="24"/>
        </w:rPr>
        <w:t>docx</w:t>
      </w:r>
      <w:proofErr w:type="spellEnd"/>
      <w:r>
        <w:rPr>
          <w:szCs w:val="24"/>
        </w:rPr>
        <w:t xml:space="preserve">, </w:t>
      </w:r>
      <w:proofErr w:type="spellStart"/>
      <w:r>
        <w:rPr>
          <w:szCs w:val="24"/>
        </w:rPr>
        <w:t>pdf</w:t>
      </w:r>
      <w:proofErr w:type="spellEnd"/>
      <w:r>
        <w:rPr>
          <w:szCs w:val="24"/>
        </w:rPr>
        <w:t xml:space="preserve">, </w:t>
      </w:r>
      <w:proofErr w:type="spellStart"/>
      <w:r>
        <w:rPr>
          <w:szCs w:val="24"/>
        </w:rPr>
        <w:t>gif</w:t>
      </w:r>
      <w:proofErr w:type="spellEnd"/>
      <w:r>
        <w:rPr>
          <w:szCs w:val="24"/>
        </w:rPr>
        <w:t xml:space="preserve">, </w:t>
      </w:r>
      <w:proofErr w:type="spellStart"/>
      <w:r>
        <w:rPr>
          <w:szCs w:val="24"/>
        </w:rPr>
        <w:t>jpg</w:t>
      </w:r>
      <w:proofErr w:type="spellEnd"/>
      <w:r>
        <w:rPr>
          <w:szCs w:val="24"/>
        </w:rPr>
        <w:t xml:space="preserve">, </w:t>
      </w:r>
      <w:proofErr w:type="spellStart"/>
      <w:r>
        <w:rPr>
          <w:szCs w:val="24"/>
        </w:rPr>
        <w:t>jpeg</w:t>
      </w:r>
      <w:proofErr w:type="spellEnd"/>
      <w:r>
        <w:rPr>
          <w:szCs w:val="24"/>
        </w:rPr>
        <w:t xml:space="preserve">. Загружаемые файлы подписываются электронной подписью Претендента. </w:t>
      </w:r>
    </w:p>
    <w:p w14:paraId="08E840BC" w14:textId="77777777" w:rsidR="00622C41" w:rsidRDefault="00000000">
      <w:pPr>
        <w:ind w:left="-15" w:right="60" w:firstLine="0"/>
        <w:rPr>
          <w:szCs w:val="24"/>
        </w:rPr>
      </w:pPr>
      <w:r>
        <w:rPr>
          <w:szCs w:val="24"/>
        </w:rPr>
        <w:tab/>
      </w:r>
      <w:r>
        <w:rPr>
          <w:szCs w:val="24"/>
        </w:rPr>
        <w:tab/>
        <w:t xml:space="preserve">После окончания срока приема заявок на участие в торгах, указанного в настоящем информационном сообщении, заявки на участие в аукционе не принимаются.  </w:t>
      </w:r>
    </w:p>
    <w:p w14:paraId="51080F4A" w14:textId="77777777" w:rsidR="00622C41" w:rsidRDefault="00000000">
      <w:pPr>
        <w:ind w:left="-15" w:right="60" w:firstLine="0"/>
        <w:rPr>
          <w:szCs w:val="24"/>
        </w:rPr>
      </w:pPr>
      <w:r>
        <w:rPr>
          <w:szCs w:val="24"/>
        </w:rPr>
        <w:lastRenderedPageBreak/>
        <w:tab/>
      </w:r>
      <w:r>
        <w:rPr>
          <w:szCs w:val="24"/>
        </w:rPr>
        <w:ta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w:t>
      </w:r>
    </w:p>
    <w:p w14:paraId="3D3F5D0E" w14:textId="77777777" w:rsidR="00622C41" w:rsidRDefault="00000000">
      <w:pPr>
        <w:ind w:left="-15" w:right="60" w:firstLine="0"/>
        <w:rPr>
          <w:szCs w:val="24"/>
        </w:rPr>
      </w:pPr>
      <w:r>
        <w:rPr>
          <w:szCs w:val="24"/>
        </w:rPr>
        <w:tab/>
      </w:r>
      <w:r>
        <w:rPr>
          <w:szCs w:val="24"/>
        </w:rPr>
        <w:tab/>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42E1AD64" w14:textId="77777777" w:rsidR="00622C41" w:rsidRDefault="00000000">
      <w:pPr>
        <w:ind w:left="-15" w:right="60" w:firstLine="0"/>
        <w:rPr>
          <w:szCs w:val="24"/>
        </w:rPr>
      </w:pPr>
      <w:r>
        <w:rPr>
          <w:szCs w:val="24"/>
        </w:rPr>
        <w:tab/>
      </w:r>
      <w:r>
        <w:rPr>
          <w:szCs w:val="24"/>
        </w:rPr>
        <w:tab/>
        <w:t xml:space="preserve">На электронной площадке принимаются и признаются сертификаты ключей подписей, изданные доверенными удостоверяющими центрами, согласно списку, опубликованному на сайте электронной площадки http://lot-online.ru/static/ecp_list.html. </w:t>
      </w:r>
    </w:p>
    <w:p w14:paraId="66C59DDB" w14:textId="77777777" w:rsidR="00622C41" w:rsidRDefault="00000000">
      <w:pPr>
        <w:ind w:left="-15" w:right="60" w:firstLine="0"/>
        <w:rPr>
          <w:szCs w:val="24"/>
        </w:rPr>
      </w:pPr>
      <w:r>
        <w:rPr>
          <w:szCs w:val="24"/>
        </w:rPr>
        <w:tab/>
      </w:r>
      <w:r>
        <w:rPr>
          <w:szCs w:val="24"/>
        </w:rPr>
        <w:tab/>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31" w:tooltip="http://www.lot-online.ru/" w:history="1">
        <w:r>
          <w:rPr>
            <w:color w:val="0000FF"/>
            <w:szCs w:val="24"/>
            <w:u w:val="single"/>
          </w:rPr>
          <w:t>www</w:t>
        </w:r>
      </w:hyperlink>
      <w:hyperlink r:id="rId32" w:tooltip="http://www.lot-online.ru/" w:history="1">
        <w:r>
          <w:rPr>
            <w:color w:val="0000FF"/>
            <w:szCs w:val="24"/>
            <w:u w:val="single"/>
          </w:rPr>
          <w:t>.</w:t>
        </w:r>
      </w:hyperlink>
      <w:hyperlink r:id="rId33" w:tooltip="http://www.lot-online.ru/" w:history="1">
        <w:r>
          <w:rPr>
            <w:color w:val="0000FF"/>
            <w:szCs w:val="24"/>
            <w:u w:val="single"/>
          </w:rPr>
          <w:t>lot</w:t>
        </w:r>
      </w:hyperlink>
      <w:hyperlink r:id="rId34" w:tooltip="http://www.lot-online.ru/" w:history="1">
        <w:r>
          <w:rPr>
            <w:color w:val="0000FF"/>
            <w:szCs w:val="24"/>
            <w:u w:val="single"/>
          </w:rPr>
          <w:t>-</w:t>
        </w:r>
      </w:hyperlink>
      <w:hyperlink r:id="rId35" w:tooltip="http://www.lot-online.ru/" w:history="1">
        <w:r>
          <w:rPr>
            <w:color w:val="0000FF"/>
            <w:szCs w:val="24"/>
            <w:u w:val="single"/>
          </w:rPr>
          <w:t>online</w:t>
        </w:r>
      </w:hyperlink>
      <w:hyperlink r:id="rId36" w:tooltip="http://www.lot-online.ru/" w:history="1">
        <w:r>
          <w:rPr>
            <w:color w:val="0000FF"/>
            <w:szCs w:val="24"/>
            <w:u w:val="single"/>
          </w:rPr>
          <w:t>.</w:t>
        </w:r>
      </w:hyperlink>
      <w:hyperlink r:id="rId37" w:tooltip="http://www.lot-online.ru/" w:history="1">
        <w:r>
          <w:rPr>
            <w:color w:val="0000FF"/>
            <w:szCs w:val="24"/>
            <w:u w:val="single"/>
          </w:rPr>
          <w:t>ru</w:t>
        </w:r>
      </w:hyperlink>
      <w:hyperlink r:id="rId38" w:tooltip="http://www.lot-online.ru/" w:history="1">
        <w:r>
          <w:rPr>
            <w:szCs w:val="24"/>
          </w:rPr>
          <w:t xml:space="preserve"> </w:t>
        </w:r>
      </w:hyperlink>
      <w:r>
        <w:rPr>
          <w:szCs w:val="24"/>
        </w:rPr>
        <w:t xml:space="preserve"> в разделе «карточка лота», путем перечисления денежных средств на расчетный счет Оператора электронной площадки - акционерного общества «Российский аукционный дом» (ИНН 7838430413, КПП 783801001): </w:t>
      </w:r>
    </w:p>
    <w:p w14:paraId="4645D42B" w14:textId="77777777" w:rsidR="00622C41" w:rsidRDefault="00000000">
      <w:pPr>
        <w:ind w:left="0" w:firstLine="0"/>
        <w:rPr>
          <w:b/>
          <w:sz w:val="22"/>
          <w:szCs w:val="24"/>
        </w:rPr>
      </w:pPr>
      <w:r>
        <w:rPr>
          <w:b/>
          <w:sz w:val="22"/>
          <w:szCs w:val="24"/>
        </w:rPr>
        <w:t>р/с № 40702810355000036459 в СЕВЕРО-ЗАПАДНЫЙ БАНК ПАО СБЕРБАНК,</w:t>
      </w:r>
    </w:p>
    <w:p w14:paraId="7FE947E4" w14:textId="77777777" w:rsidR="00622C41" w:rsidRDefault="00000000">
      <w:pPr>
        <w:ind w:left="0" w:firstLine="0"/>
        <w:rPr>
          <w:b/>
          <w:sz w:val="22"/>
          <w:shd w:val="clear" w:color="auto" w:fill="FFFFFF"/>
        </w:rPr>
      </w:pPr>
      <w:r>
        <w:rPr>
          <w:b/>
          <w:sz w:val="22"/>
          <w:szCs w:val="24"/>
        </w:rPr>
        <w:t>БИК 044030653, к/с 30101810500000000653</w:t>
      </w:r>
      <w:r>
        <w:rPr>
          <w:b/>
          <w:sz w:val="22"/>
          <w:shd w:val="clear" w:color="auto" w:fill="FFFFFF"/>
        </w:rPr>
        <w:t>.</w:t>
      </w:r>
    </w:p>
    <w:p w14:paraId="3377E09A" w14:textId="77777777" w:rsidR="00622C41" w:rsidRDefault="00622C41">
      <w:pPr>
        <w:spacing w:line="268" w:lineRule="auto"/>
        <w:ind w:left="0" w:right="60" w:firstLine="0"/>
        <w:rPr>
          <w:szCs w:val="24"/>
        </w:rPr>
      </w:pPr>
    </w:p>
    <w:p w14:paraId="18F047A5" w14:textId="7D814A47" w:rsidR="00622C41" w:rsidRDefault="00000000">
      <w:pPr>
        <w:spacing w:line="268" w:lineRule="auto"/>
        <w:ind w:left="718" w:right="60" w:firstLine="0"/>
        <w:rPr>
          <w:szCs w:val="24"/>
        </w:rPr>
      </w:pPr>
      <w:r>
        <w:rPr>
          <w:b/>
          <w:szCs w:val="24"/>
        </w:rPr>
        <w:t>Задаток должен поступить на указанный счет не позднее 1</w:t>
      </w:r>
      <w:r w:rsidR="005C07CF">
        <w:rPr>
          <w:b/>
          <w:szCs w:val="24"/>
        </w:rPr>
        <w:t>4</w:t>
      </w:r>
      <w:r>
        <w:rPr>
          <w:b/>
        </w:rPr>
        <w:t>.10.</w:t>
      </w:r>
      <w:r>
        <w:rPr>
          <w:b/>
          <w:szCs w:val="24"/>
        </w:rPr>
        <w:t>2024 г.</w:t>
      </w:r>
      <w:r>
        <w:rPr>
          <w:szCs w:val="24"/>
        </w:rPr>
        <w:t xml:space="preserve"> </w:t>
      </w:r>
    </w:p>
    <w:p w14:paraId="54F9344C" w14:textId="77777777" w:rsidR="00622C41" w:rsidRDefault="00000000">
      <w:pPr>
        <w:ind w:left="-15" w:right="60" w:firstLine="0"/>
        <w:rPr>
          <w:szCs w:val="24"/>
        </w:rPr>
      </w:pPr>
      <w:r>
        <w:rPr>
          <w:szCs w:val="24"/>
        </w:rPr>
        <w:tab/>
      </w:r>
      <w:r>
        <w:rPr>
          <w:szCs w:val="24"/>
        </w:rPr>
        <w:tab/>
        <w:t xml:space="preserve">Настоящее информационное сообщение является публичной офертой в соответствии со ст. 437 Гражданского кодекса Российской Федерации (ГК РФ) на заключение договора о задатке.  Указанный договор о задатке считается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Оператора электронной площадки, указанный в сообщении о проведении аукциона.  </w:t>
      </w:r>
    </w:p>
    <w:p w14:paraId="775819A7" w14:textId="77777777" w:rsidR="00622C41" w:rsidRDefault="00000000">
      <w:pPr>
        <w:ind w:left="-15" w:right="60" w:firstLine="0"/>
        <w:rPr>
          <w:szCs w:val="24"/>
        </w:rPr>
      </w:pPr>
      <w:r>
        <w:rPr>
          <w:szCs w:val="24"/>
        </w:rPr>
        <w:tab/>
      </w:r>
      <w:r>
        <w:rPr>
          <w:szCs w:val="24"/>
        </w:rPr>
        <w:tab/>
        <w:t>Задаток перечисляется непосредственно стороной по договору о задатке (договору присоединения). Оплата задатка третьими лицами не допускается.</w:t>
      </w:r>
    </w:p>
    <w:p w14:paraId="09DD17E7" w14:textId="77777777" w:rsidR="00622C41" w:rsidRDefault="00000000">
      <w:pPr>
        <w:ind w:left="-17" w:right="62" w:firstLine="709"/>
        <w:rPr>
          <w:szCs w:val="24"/>
        </w:rPr>
      </w:pPr>
      <w:r>
        <w:rPr>
          <w:szCs w:val="24"/>
        </w:rPr>
        <w:t xml:space="preserve">В платежном документе в графе «назначение платежа» должна содержаться информация: </w:t>
      </w:r>
    </w:p>
    <w:p w14:paraId="01EAB2B1" w14:textId="77777777" w:rsidR="00622C41" w:rsidRDefault="00000000">
      <w:pPr>
        <w:ind w:left="-17" w:right="62" w:firstLine="709"/>
        <w:rPr>
          <w:szCs w:val="24"/>
        </w:rPr>
      </w:pPr>
      <w:r>
        <w:rPr>
          <w:szCs w:val="24"/>
        </w:rPr>
        <w:t>«№ л/с _____Средства для проведения операций по обеспечению участия в электронных процедурах. НДС не облагается».</w:t>
      </w:r>
    </w:p>
    <w:p w14:paraId="23D5E580" w14:textId="77777777" w:rsidR="00622C41" w:rsidRDefault="00000000">
      <w:pPr>
        <w:ind w:left="-17" w:right="62" w:firstLine="709"/>
        <w:rPr>
          <w:szCs w:val="24"/>
        </w:rPr>
      </w:pPr>
      <w:r>
        <w:rPr>
          <w:szCs w:val="24"/>
        </w:rPr>
        <w:t xml:space="preserve">Задаток служит обеспечением исполнения обязательства победителя/ единственного участника аукциона по заключению договора купли-продажи и оплате приобретенного на аукционе имущества. Задаток возвращается всем Участникам аукциона, кроме победителя/ единственного участника аукциона в течение 5 (пяти) рабочих дней с даты подведения итогов аукциона. Задаток, перечисленный победителем торгов/ единственным участником аукциона засчитывается в сумму платежа по договору купли-продажи Объекта. </w:t>
      </w:r>
    </w:p>
    <w:p w14:paraId="5FD237FE" w14:textId="77777777" w:rsidR="00622C41" w:rsidRDefault="00000000">
      <w:pPr>
        <w:ind w:left="-17" w:right="62" w:firstLine="709"/>
        <w:rPr>
          <w:szCs w:val="24"/>
        </w:rPr>
      </w:pPr>
      <w:r>
        <w:rPr>
          <w:szCs w:val="24"/>
        </w:rPr>
        <w:t>Сроки и порядок возврата суммы задатка, внесенного Претендентом на счет Оператора электронной площадки, определяются Регламентом АО «Российский аукционный дом» О порядке работы с денежными средствами, перечисляемыми в качестве задатка, обеспечительного платежа при проведении электронных торгов по продаже имущества (предприятия) должников в ходе процедур, применяемых в деле о банкротстве, а также имущества частных собственников (далее - Регламент). В случае наступления, указанных в Регламенте оснований для возврата Оператором электронной площадки задатка Претенденту, возврат производится путем разблокировки денежных средств в размере суммы задатка на лицевом счете Претендента.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w:t>
      </w:r>
    </w:p>
    <w:p w14:paraId="1EBAE99C" w14:textId="77777777" w:rsidR="00622C41" w:rsidRDefault="00000000">
      <w:pPr>
        <w:ind w:left="-17" w:right="62" w:firstLine="709"/>
        <w:rPr>
          <w:szCs w:val="24"/>
        </w:rPr>
      </w:pPr>
      <w:r>
        <w:rPr>
          <w:szCs w:val="24"/>
        </w:rPr>
        <w:t xml:space="preserve">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 </w:t>
      </w:r>
    </w:p>
    <w:p w14:paraId="03A0D374" w14:textId="77777777" w:rsidR="00622C41" w:rsidRDefault="00000000">
      <w:pPr>
        <w:ind w:left="567" w:right="60" w:firstLine="0"/>
        <w:rPr>
          <w:szCs w:val="24"/>
        </w:rPr>
      </w:pPr>
      <w:r>
        <w:rPr>
          <w:szCs w:val="24"/>
        </w:rPr>
        <w:lastRenderedPageBreak/>
        <w:t xml:space="preserve">Для участия в аукционе Претендент может подать только одну заявку. </w:t>
      </w:r>
    </w:p>
    <w:p w14:paraId="4BDCAB15" w14:textId="77777777" w:rsidR="00622C41" w:rsidRDefault="00000000">
      <w:pPr>
        <w:ind w:left="-17" w:right="62" w:firstLine="709"/>
        <w:rPr>
          <w:szCs w:val="24"/>
        </w:rPr>
      </w:pPr>
      <w:r>
        <w:rPr>
          <w:szCs w:val="24"/>
        </w:rPr>
        <w:t xml:space="preserve">Претендент вправе отозвать заявку на участие в электронном аукционе не позднее даты окончания срока приема заявок на участие в аукционе, направив об этом уведомление на электронную площадку. Уведомление об отзыве заявки вместе с заявкой поступает в «личный кабинет»,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 </w:t>
      </w:r>
    </w:p>
    <w:p w14:paraId="6B9C2955" w14:textId="77777777" w:rsidR="00622C41" w:rsidRDefault="00000000">
      <w:pPr>
        <w:ind w:left="-15" w:right="60" w:firstLine="0"/>
        <w:rPr>
          <w:szCs w:val="24"/>
        </w:rPr>
      </w:pPr>
      <w:r>
        <w:rPr>
          <w:szCs w:val="24"/>
        </w:rPr>
        <w:tab/>
      </w:r>
      <w:r>
        <w:rPr>
          <w:szCs w:val="24"/>
        </w:rPr>
        <w:tab/>
        <w:t xml:space="preserve">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 </w:t>
      </w:r>
    </w:p>
    <w:p w14:paraId="60EA8083" w14:textId="77777777" w:rsidR="00622C41" w:rsidRDefault="00000000">
      <w:pPr>
        <w:ind w:left="-17" w:right="62" w:firstLine="709"/>
        <w:rPr>
          <w:szCs w:val="24"/>
        </w:rPr>
      </w:pPr>
      <w:r>
        <w:rPr>
          <w:szCs w:val="24"/>
        </w:rPr>
        <w:t xml:space="preserve">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 </w:t>
      </w:r>
    </w:p>
    <w:p w14:paraId="1F510B51" w14:textId="77777777" w:rsidR="00622C41" w:rsidRDefault="00000000">
      <w:pPr>
        <w:ind w:left="-17" w:right="62" w:firstLine="709"/>
        <w:rPr>
          <w:szCs w:val="24"/>
        </w:rPr>
      </w:pPr>
      <w:r>
        <w:rPr>
          <w:szCs w:val="24"/>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информационным сообщением о проведении торгов, и перечислившие задаток в порядке и размере, указанном в договоре о задатке и информационном сообщении.  </w:t>
      </w:r>
    </w:p>
    <w:p w14:paraId="032BE138" w14:textId="77777777" w:rsidR="00622C41" w:rsidRDefault="00000000">
      <w:pPr>
        <w:ind w:left="-15" w:right="60" w:firstLine="0"/>
        <w:rPr>
          <w:szCs w:val="24"/>
        </w:rPr>
      </w:pPr>
      <w:r>
        <w:rPr>
          <w:szCs w:val="24"/>
        </w:rPr>
        <w:tab/>
      </w:r>
      <w:r>
        <w:rPr>
          <w:szCs w:val="24"/>
        </w:rPr>
        <w:tab/>
        <w:t xml:space="preserve">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легализованы, </w:t>
      </w:r>
      <w:proofErr w:type="spellStart"/>
      <w:r>
        <w:rPr>
          <w:szCs w:val="24"/>
        </w:rPr>
        <w:t>апостилированы</w:t>
      </w:r>
      <w:proofErr w:type="spellEnd"/>
      <w:r>
        <w:rPr>
          <w:szCs w:val="24"/>
        </w:rPr>
        <w:t xml:space="preserve"> и иметь надлежащим образом, заверенный перевод на русский язык.</w:t>
      </w:r>
    </w:p>
    <w:p w14:paraId="456BDD10" w14:textId="77777777" w:rsidR="00622C41" w:rsidRDefault="00000000">
      <w:pPr>
        <w:ind w:left="-15" w:right="60" w:firstLine="0"/>
        <w:rPr>
          <w:szCs w:val="24"/>
        </w:rPr>
      </w:pPr>
      <w:r>
        <w:rPr>
          <w:szCs w:val="24"/>
        </w:rPr>
        <w:tab/>
      </w:r>
      <w:r>
        <w:rPr>
          <w:szCs w:val="24"/>
        </w:rPr>
        <w:tab/>
        <w:t>Документы, содержащие помарки, подчистки, исправления и т.п., не рассматриваются.</w:t>
      </w:r>
    </w:p>
    <w:p w14:paraId="560C7FBD" w14:textId="77777777" w:rsidR="00622C41" w:rsidRDefault="00000000">
      <w:pPr>
        <w:ind w:left="567" w:right="60" w:firstLine="0"/>
        <w:rPr>
          <w:szCs w:val="24"/>
        </w:rPr>
      </w:pPr>
      <w:r>
        <w:rPr>
          <w:szCs w:val="24"/>
        </w:rPr>
        <w:t xml:space="preserve">Организатор торгов отказывает Претенденту в допуске к участию в аукционе, если: </w:t>
      </w:r>
    </w:p>
    <w:p w14:paraId="388D46BC" w14:textId="77777777" w:rsidR="00622C41" w:rsidRDefault="00000000">
      <w:pPr>
        <w:numPr>
          <w:ilvl w:val="0"/>
          <w:numId w:val="3"/>
        </w:numPr>
        <w:ind w:left="420" w:right="60"/>
        <w:rPr>
          <w:szCs w:val="24"/>
        </w:rPr>
      </w:pPr>
      <w:r>
        <w:rPr>
          <w:szCs w:val="24"/>
        </w:rPr>
        <w:t xml:space="preserve">заявка на участие в аукционе не соответствует требованиям, установленным в настоящем информационном сообщении; </w:t>
      </w:r>
    </w:p>
    <w:p w14:paraId="1EDF624E" w14:textId="77777777" w:rsidR="00622C41" w:rsidRDefault="00000000">
      <w:pPr>
        <w:numPr>
          <w:ilvl w:val="0"/>
          <w:numId w:val="3"/>
        </w:numPr>
        <w:ind w:left="420" w:right="60"/>
        <w:rPr>
          <w:szCs w:val="24"/>
        </w:rPr>
      </w:pPr>
      <w:r>
        <w:rPr>
          <w:szCs w:val="24"/>
        </w:rPr>
        <w:t xml:space="preserve">представлены не все документы в соответствии с перечнем, указанным в настоящем информационном сообщении; </w:t>
      </w:r>
    </w:p>
    <w:p w14:paraId="7ACB132A" w14:textId="77777777" w:rsidR="00622C41" w:rsidRDefault="00000000">
      <w:pPr>
        <w:numPr>
          <w:ilvl w:val="0"/>
          <w:numId w:val="3"/>
        </w:numPr>
        <w:ind w:left="420" w:right="60"/>
        <w:rPr>
          <w:szCs w:val="24"/>
        </w:rPr>
      </w:pPr>
      <w:r>
        <w:rPr>
          <w:szCs w:val="24"/>
        </w:rPr>
        <w:t xml:space="preserve">представленные Претендентом документы не соответствуют установленным к ним требованиям или сведения, содержащиеся в них, недостоверны; </w:t>
      </w:r>
    </w:p>
    <w:p w14:paraId="5BAB2160" w14:textId="77777777" w:rsidR="00622C41" w:rsidRDefault="00000000">
      <w:pPr>
        <w:numPr>
          <w:ilvl w:val="0"/>
          <w:numId w:val="3"/>
        </w:numPr>
        <w:ind w:left="420" w:right="60"/>
        <w:rPr>
          <w:szCs w:val="24"/>
        </w:rPr>
      </w:pPr>
      <w:r>
        <w:rPr>
          <w:szCs w:val="24"/>
        </w:rPr>
        <w:t xml:space="preserve">поступление задатка на счет, указанный в информационном сообщении о проведении торгов, не подтверждено на дату определения Участников торгов. </w:t>
      </w:r>
    </w:p>
    <w:p w14:paraId="4F2C481A" w14:textId="77777777" w:rsidR="00622C41" w:rsidRDefault="00000000">
      <w:pPr>
        <w:ind w:left="-15" w:right="60" w:firstLine="0"/>
        <w:rPr>
          <w:szCs w:val="24"/>
        </w:rPr>
      </w:pPr>
      <w:r>
        <w:rPr>
          <w:szCs w:val="24"/>
        </w:rPr>
        <w:tab/>
      </w:r>
      <w:r>
        <w:rPr>
          <w:szCs w:val="24"/>
        </w:rPr>
        <w:tab/>
        <w:t xml:space="preserve">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(с указанием оснований отказа). </w:t>
      </w:r>
    </w:p>
    <w:p w14:paraId="70D6DA52" w14:textId="77777777" w:rsidR="00622C41" w:rsidRDefault="00000000">
      <w:pPr>
        <w:ind w:left="-15" w:right="60" w:firstLine="0"/>
        <w:rPr>
          <w:szCs w:val="24"/>
        </w:rPr>
      </w:pPr>
      <w:r>
        <w:rPr>
          <w:szCs w:val="24"/>
        </w:rPr>
        <w:tab/>
      </w:r>
      <w:r>
        <w:rPr>
          <w:szCs w:val="24"/>
        </w:rPr>
        <w:tab/>
        <w:t xml:space="preserve">В электронном аукционе могут принимать участие только Претенденты, признанные Организатором торгов в установленном порядке его участниками. </w:t>
      </w:r>
    </w:p>
    <w:p w14:paraId="7D826390" w14:textId="77777777" w:rsidR="00622C41" w:rsidRDefault="00000000">
      <w:pPr>
        <w:ind w:left="-15" w:right="60" w:firstLine="0"/>
        <w:rPr>
          <w:szCs w:val="24"/>
        </w:rPr>
      </w:pPr>
      <w:r>
        <w:rPr>
          <w:szCs w:val="24"/>
        </w:rPr>
        <w:tab/>
      </w:r>
      <w:r>
        <w:rPr>
          <w:szCs w:val="24"/>
        </w:rPr>
        <w:tab/>
        <w:t xml:space="preserve">Организатор торгов вправе отказаться от проведения аукциона в любое время до наступления даты его проведения, указанной в настоящем информационном сообщении, при этом внесенные претендентами задатки подлежат возврату на условиях, установленных договором о задатке. Надлежащим способом размещения информационного сообщения об отмене торгов является его размещение на электронной площадке www.lot-online.ru. </w:t>
      </w:r>
    </w:p>
    <w:p w14:paraId="0E327B2F" w14:textId="77777777" w:rsidR="00622C41" w:rsidRDefault="00000000">
      <w:pPr>
        <w:ind w:left="-17" w:right="62" w:firstLine="709"/>
        <w:rPr>
          <w:szCs w:val="24"/>
        </w:rPr>
      </w:pPr>
      <w:r>
        <w:rPr>
          <w:szCs w:val="24"/>
        </w:rPr>
        <w:t xml:space="preserve">В этом случае Организатор торгов не несет ответственности по возмещению участникам торгов понесенного ими реального ущерба.  </w:t>
      </w:r>
    </w:p>
    <w:p w14:paraId="41AC74E5" w14:textId="77777777" w:rsidR="00622C41" w:rsidRDefault="00000000">
      <w:pPr>
        <w:ind w:left="-15" w:right="60" w:firstLine="0"/>
        <w:rPr>
          <w:szCs w:val="24"/>
        </w:rPr>
      </w:pPr>
      <w:r>
        <w:rPr>
          <w:szCs w:val="24"/>
        </w:rPr>
        <w:tab/>
      </w:r>
      <w:r>
        <w:rPr>
          <w:szCs w:val="24"/>
        </w:rPr>
        <w:tab/>
        <w:t>Организатор торгов вправе, независимо от причин, перенести дату проведения аукциона в любое время до наступления даты его проведения, указанной в настоящем информационном сообщении, а также внести изменения в условия проведения аукциона не позднее чем за 3 (три) дня до даты проведения аукциона, указанной в настоящем информационном сообщении. Надлежащим спо</w:t>
      </w:r>
      <w:r>
        <w:rPr>
          <w:szCs w:val="24"/>
        </w:rPr>
        <w:lastRenderedPageBreak/>
        <w:t xml:space="preserve">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www.lot-online.ru. </w:t>
      </w:r>
    </w:p>
    <w:p w14:paraId="100D3F39" w14:textId="77777777" w:rsidR="00622C41" w:rsidRDefault="00622C41">
      <w:pPr>
        <w:spacing w:after="0" w:line="259" w:lineRule="auto"/>
        <w:ind w:left="708" w:right="60" w:firstLine="0"/>
        <w:jc w:val="left"/>
        <w:rPr>
          <w:szCs w:val="24"/>
        </w:rPr>
      </w:pPr>
    </w:p>
    <w:p w14:paraId="673F32DD" w14:textId="77777777" w:rsidR="00622C41" w:rsidRDefault="00000000">
      <w:pPr>
        <w:spacing w:after="0" w:line="259" w:lineRule="auto"/>
        <w:ind w:left="708" w:right="60" w:firstLine="0"/>
        <w:jc w:val="left"/>
        <w:rPr>
          <w:szCs w:val="24"/>
        </w:rPr>
      </w:pPr>
      <w:r>
        <w:rPr>
          <w:szCs w:val="24"/>
        </w:rPr>
        <w:t xml:space="preserve"> </w:t>
      </w:r>
    </w:p>
    <w:p w14:paraId="7E8F3B39" w14:textId="77777777" w:rsidR="00622C41" w:rsidRDefault="00000000">
      <w:pPr>
        <w:spacing w:line="268" w:lineRule="auto"/>
        <w:ind w:left="2115" w:right="60" w:firstLine="0"/>
        <w:rPr>
          <w:szCs w:val="24"/>
        </w:rPr>
      </w:pPr>
      <w:r>
        <w:rPr>
          <w:b/>
          <w:szCs w:val="24"/>
        </w:rPr>
        <w:t xml:space="preserve">ПОРЯДОК ПРОВЕДЕНИЯ ЭЛЕКТРОННОГО АУКЦИОНА: </w:t>
      </w:r>
    </w:p>
    <w:p w14:paraId="57DFEBF9" w14:textId="77777777" w:rsidR="00622C41" w:rsidRDefault="00000000">
      <w:pPr>
        <w:ind w:left="-15" w:right="60" w:firstLine="0"/>
        <w:rPr>
          <w:szCs w:val="24"/>
        </w:rPr>
      </w:pPr>
      <w:r>
        <w:rPr>
          <w:szCs w:val="24"/>
        </w:rPr>
        <w:tab/>
      </w:r>
      <w:r>
        <w:rPr>
          <w:szCs w:val="24"/>
        </w:rPr>
        <w:tab/>
        <w:t>Участники аукциона, проводимого в электронной форме, участвуют в аукционе под соответствующими номерами, присвоенными Оператором электронной площадки при регистрации заявки.</w:t>
      </w:r>
    </w:p>
    <w:p w14:paraId="446C8972" w14:textId="77777777" w:rsidR="00622C41" w:rsidRDefault="00000000">
      <w:pPr>
        <w:ind w:left="-15" w:right="60" w:firstLine="0"/>
        <w:rPr>
          <w:szCs w:val="24"/>
        </w:rPr>
      </w:pPr>
      <w:r>
        <w:rPr>
          <w:szCs w:val="24"/>
        </w:rPr>
        <w:tab/>
      </w:r>
      <w:r>
        <w:rPr>
          <w:szCs w:val="24"/>
        </w:rPr>
        <w:tab/>
        <w:t>Электронный аукцион проводится на электронной площадке АО «Российский аукционный дом» в день и время, указанные в данном информационном сообщении о проведении аукциона.</w:t>
      </w:r>
    </w:p>
    <w:p w14:paraId="12E1BA07" w14:textId="77777777" w:rsidR="00622C41" w:rsidRDefault="00000000">
      <w:pPr>
        <w:ind w:left="-15" w:right="60" w:firstLine="0"/>
        <w:rPr>
          <w:szCs w:val="24"/>
        </w:rPr>
      </w:pPr>
      <w:r>
        <w:rPr>
          <w:szCs w:val="24"/>
        </w:rPr>
        <w:t>Во время проведения электронного аукциона его Участникам при помощи программно-технических средств электронной площадки обеспечивается доступ к закрытой части электронной площадки, возможность представления предложений по цене Объекта.</w:t>
      </w:r>
    </w:p>
    <w:p w14:paraId="78AA4953" w14:textId="77777777" w:rsidR="00622C41" w:rsidRDefault="00000000">
      <w:pPr>
        <w:ind w:left="-15" w:right="60" w:firstLine="0"/>
        <w:rPr>
          <w:szCs w:val="24"/>
        </w:rPr>
      </w:pPr>
      <w:r>
        <w:rPr>
          <w:szCs w:val="24"/>
        </w:rPr>
        <w:tab/>
      </w:r>
      <w:r>
        <w:rPr>
          <w:szCs w:val="24"/>
        </w:rPr>
        <w:tab/>
        <w:t>Электронный аукцион проводится в режиме реального времени, путем повышения цены первоначального предложения на «шаг аукциона» при помощи программно-технических средств электронной площадки.</w:t>
      </w:r>
    </w:p>
    <w:p w14:paraId="37CBEA7E" w14:textId="77777777" w:rsidR="00622C41" w:rsidRDefault="00000000">
      <w:pPr>
        <w:ind w:left="-15" w:right="60" w:firstLine="0"/>
        <w:rPr>
          <w:szCs w:val="24"/>
        </w:rPr>
      </w:pPr>
      <w:r>
        <w:rPr>
          <w:szCs w:val="24"/>
        </w:rPr>
        <w:tab/>
      </w:r>
      <w:r>
        <w:rPr>
          <w:szCs w:val="24"/>
        </w:rPr>
        <w:tab/>
        <w:t>Оператор электронной площадки исключает возможность представления Участником торгов двух и более одинаковых предложений о цене, а также предложение по цене Объекта, которое не соответствует текущему предложению по цене.</w:t>
      </w:r>
    </w:p>
    <w:p w14:paraId="24EFA8A2" w14:textId="77777777" w:rsidR="00622C41" w:rsidRDefault="00000000">
      <w:pPr>
        <w:ind w:left="-15" w:right="60" w:firstLine="0"/>
        <w:rPr>
          <w:szCs w:val="24"/>
        </w:rPr>
      </w:pPr>
      <w:r>
        <w:rPr>
          <w:szCs w:val="24"/>
        </w:rPr>
        <w:t>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предложения по цене и фиксируется с точностью до 1 секунды.</w:t>
      </w:r>
    </w:p>
    <w:p w14:paraId="192525EC" w14:textId="77777777" w:rsidR="00622C41" w:rsidRDefault="00000000">
      <w:pPr>
        <w:ind w:left="-15" w:right="60" w:firstLine="0"/>
        <w:rPr>
          <w:szCs w:val="24"/>
        </w:rPr>
      </w:pPr>
      <w:r>
        <w:rPr>
          <w:szCs w:val="24"/>
        </w:rPr>
        <w:tab/>
      </w:r>
      <w:r>
        <w:rPr>
          <w:szCs w:val="24"/>
        </w:rPr>
        <w:tab/>
        <w:t>При проведении открытых торгов время проведения торгов определяется в следующем порядке:</w:t>
      </w:r>
    </w:p>
    <w:p w14:paraId="412C84C2" w14:textId="77777777" w:rsidR="00622C41" w:rsidRDefault="00000000">
      <w:pPr>
        <w:ind w:left="-15" w:right="60" w:firstLine="0"/>
        <w:rPr>
          <w:szCs w:val="24"/>
        </w:rPr>
      </w:pPr>
      <w:r>
        <w:rPr>
          <w:szCs w:val="24"/>
        </w:rPr>
        <w:t xml:space="preserve">• если в течение одного часа с момента начала представления предложения о цене не поступило ни одного предложения о цене Объекта, открытые торги с помощью программно-аппаратных средств электронной площадки завершаются автоматически.                                                           </w:t>
      </w:r>
    </w:p>
    <w:p w14:paraId="63EDDEE4" w14:textId="77777777" w:rsidR="00622C41" w:rsidRDefault="00000000">
      <w:pPr>
        <w:ind w:left="-15" w:right="60" w:firstLine="0"/>
        <w:rPr>
          <w:szCs w:val="24"/>
        </w:rPr>
      </w:pPr>
      <w:r>
        <w:rPr>
          <w:szCs w:val="24"/>
        </w:rPr>
        <w:t xml:space="preserve">       В этом случае сроком окончания представления предложений является момент завершения торгов.</w:t>
      </w:r>
    </w:p>
    <w:p w14:paraId="378CB78E" w14:textId="77777777" w:rsidR="00622C41" w:rsidRDefault="00000000">
      <w:pPr>
        <w:ind w:left="-15" w:right="60" w:firstLine="0"/>
        <w:rPr>
          <w:szCs w:val="24"/>
        </w:rPr>
      </w:pPr>
      <w:r>
        <w:rPr>
          <w:szCs w:val="24"/>
        </w:rPr>
        <w:t>•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 Если в течение тридцати минут после представления последнего предложения о цене Объекта не поступило следующее предложение о цене Объекта, открытые торги с помощью программно-аппаратных средств электронной площадки завершаются автоматически.</w:t>
      </w:r>
    </w:p>
    <w:p w14:paraId="2C6A9D8D" w14:textId="77777777" w:rsidR="00622C41" w:rsidRDefault="00000000">
      <w:pPr>
        <w:ind w:left="-15" w:right="60" w:firstLine="0"/>
        <w:rPr>
          <w:szCs w:val="24"/>
        </w:rPr>
      </w:pPr>
      <w:r>
        <w:rPr>
          <w:szCs w:val="24"/>
        </w:rPr>
        <w:tab/>
      </w:r>
      <w:r>
        <w:rPr>
          <w:szCs w:val="24"/>
        </w:rPr>
        <w:tab/>
        <w:t>Процедура аукциона в электронной форме проводится путем повышения начальной цены продажи на величину, кратную величине «шага аукциона на повышение», который устанавливается Организатором аукциона в фиксируемой сумме и не изменяется в течение всего электронного аукциона.</w:t>
      </w:r>
    </w:p>
    <w:p w14:paraId="112AF155" w14:textId="77777777" w:rsidR="00622C41" w:rsidRDefault="00000000">
      <w:pPr>
        <w:ind w:left="-15" w:right="60" w:firstLine="0"/>
        <w:rPr>
          <w:szCs w:val="24"/>
        </w:rPr>
      </w:pPr>
      <w:r>
        <w:rPr>
          <w:szCs w:val="24"/>
        </w:rPr>
        <w:tab/>
      </w:r>
      <w:r>
        <w:rPr>
          <w:szCs w:val="24"/>
        </w:rPr>
        <w:tab/>
        <w:t>Ход проведения процедуры аукциона фиксируется оператором электронной площадки в электронном журнале.</w:t>
      </w:r>
    </w:p>
    <w:p w14:paraId="37790BD1" w14:textId="77777777" w:rsidR="00622C41" w:rsidRDefault="00000000">
      <w:pPr>
        <w:ind w:left="-15" w:right="60" w:firstLine="0"/>
        <w:rPr>
          <w:szCs w:val="24"/>
        </w:rPr>
      </w:pPr>
      <w:r>
        <w:rPr>
          <w:szCs w:val="24"/>
        </w:rPr>
        <w:tab/>
      </w:r>
      <w:r>
        <w:rPr>
          <w:szCs w:val="24"/>
        </w:rPr>
        <w:tab/>
        <w:t xml:space="preserve">Во время проведения электронных торгов оператор электронной площадки отклоняет предложение о цене Объекта в момент его поступления, направив уведомление об отказе в приеме предложения, в случае если: </w:t>
      </w:r>
    </w:p>
    <w:p w14:paraId="39C724C5" w14:textId="77777777" w:rsidR="00622C41" w:rsidRDefault="00000000">
      <w:pPr>
        <w:ind w:left="-15" w:right="60" w:firstLine="0"/>
        <w:rPr>
          <w:szCs w:val="24"/>
        </w:rPr>
      </w:pPr>
      <w:r>
        <w:rPr>
          <w:szCs w:val="24"/>
        </w:rPr>
        <w:t>- предложение представлено по истечении срока окончания представления предложений;</w:t>
      </w:r>
    </w:p>
    <w:p w14:paraId="27DA7D39" w14:textId="77777777" w:rsidR="00622C41" w:rsidRDefault="00000000">
      <w:pPr>
        <w:ind w:left="-15" w:right="60" w:firstLine="0"/>
        <w:rPr>
          <w:szCs w:val="24"/>
        </w:rPr>
      </w:pPr>
      <w:r>
        <w:rPr>
          <w:szCs w:val="24"/>
        </w:rPr>
        <w:t>- представленное предложение о цене Объекта содержит предложение о цене, увеличенное на сумму, не кратную «шагу» аукциона или меньше ранее представленного предложения о цене имущества.</w:t>
      </w:r>
    </w:p>
    <w:p w14:paraId="0402BD84" w14:textId="77777777" w:rsidR="00622C41" w:rsidRDefault="00000000">
      <w:pPr>
        <w:ind w:left="-15" w:right="60" w:firstLine="0"/>
        <w:rPr>
          <w:b/>
          <w:bCs/>
          <w:szCs w:val="24"/>
        </w:rPr>
      </w:pPr>
      <w:r>
        <w:rPr>
          <w:szCs w:val="24"/>
        </w:rPr>
        <w:lastRenderedPageBreak/>
        <w:tab/>
      </w:r>
      <w:r>
        <w:rPr>
          <w:szCs w:val="24"/>
        </w:rPr>
        <w:tab/>
      </w:r>
      <w:r>
        <w:rPr>
          <w:b/>
          <w:bCs/>
          <w:szCs w:val="24"/>
        </w:rPr>
        <w:t>Победителем аукциона признается Участник, предложивший наиболее высокую цену.</w:t>
      </w:r>
    </w:p>
    <w:p w14:paraId="782D2134" w14:textId="77777777" w:rsidR="00622C41" w:rsidRDefault="00000000">
      <w:pPr>
        <w:ind w:left="-15" w:right="60" w:firstLine="0"/>
        <w:rPr>
          <w:szCs w:val="24"/>
        </w:rPr>
      </w:pPr>
      <w:r>
        <w:rPr>
          <w:szCs w:val="24"/>
        </w:rPr>
        <w:tab/>
      </w:r>
      <w:r>
        <w:rPr>
          <w:szCs w:val="24"/>
        </w:rPr>
        <w:tab/>
        <w:t>По завершению аукциона при помощи программных средств электронной площадки формируется протокол о результатах аукциона.</w:t>
      </w:r>
    </w:p>
    <w:p w14:paraId="765FC731" w14:textId="77777777" w:rsidR="00622C41" w:rsidRDefault="00000000">
      <w:pPr>
        <w:ind w:left="-15" w:right="60" w:firstLine="0"/>
        <w:rPr>
          <w:szCs w:val="24"/>
        </w:rPr>
      </w:pPr>
      <w:r>
        <w:rPr>
          <w:szCs w:val="24"/>
        </w:rPr>
        <w:tab/>
      </w:r>
      <w:r>
        <w:rPr>
          <w:szCs w:val="24"/>
        </w:rPr>
        <w:tab/>
        <w:t>Протокол о результатах аукциона подписывается Организатором торгов в день проведения электронного аукциона.</w:t>
      </w:r>
    </w:p>
    <w:p w14:paraId="53699404" w14:textId="77777777" w:rsidR="00622C41" w:rsidRDefault="00000000">
      <w:pPr>
        <w:ind w:left="-15" w:right="60" w:firstLine="0"/>
        <w:rPr>
          <w:szCs w:val="24"/>
        </w:rPr>
      </w:pPr>
      <w:r>
        <w:rPr>
          <w:szCs w:val="24"/>
        </w:rPr>
        <w:tab/>
      </w:r>
      <w:r>
        <w:rPr>
          <w:szCs w:val="24"/>
        </w:rPr>
        <w:tab/>
        <w:t>Процедура электронного аукциона считается завершенной с момента подписания Организатором аукциона протокола о результатах электронного аукциона, содержащего: цену Объекта, предложенную победителем, и удостоверяющего право победителя на заключение договора купли-продажи Объекта.</w:t>
      </w:r>
    </w:p>
    <w:p w14:paraId="146048FA" w14:textId="77777777" w:rsidR="00622C41" w:rsidRDefault="00000000">
      <w:pPr>
        <w:ind w:left="-15" w:right="60" w:firstLine="0"/>
        <w:rPr>
          <w:szCs w:val="24"/>
        </w:rPr>
      </w:pPr>
      <w:r>
        <w:rPr>
          <w:szCs w:val="24"/>
        </w:rPr>
        <w:tab/>
      </w:r>
      <w:r>
        <w:rPr>
          <w:szCs w:val="24"/>
        </w:rPr>
        <w:tab/>
        <w:t>После подписания протокола о результатах электронного аукциона победителю/ единственному участнику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4CDC6B66" w14:textId="77777777" w:rsidR="00622C41" w:rsidRDefault="00000000">
      <w:pPr>
        <w:ind w:left="-15" w:right="60" w:firstLine="0"/>
        <w:rPr>
          <w:szCs w:val="24"/>
        </w:rPr>
      </w:pPr>
      <w:r>
        <w:rPr>
          <w:szCs w:val="24"/>
        </w:rPr>
        <w:tab/>
      </w:r>
      <w:r>
        <w:rPr>
          <w:szCs w:val="24"/>
        </w:rPr>
        <w:tab/>
        <w:t>В случае отказа или уклонения победителя аукциона/ единственного участника аукциона от подписания договора купли-продажи в течение срока, установленного в сообщении о проведении торгов для заключения такого договора, внесенный задаток ему не возвращается.</w:t>
      </w:r>
    </w:p>
    <w:p w14:paraId="3F10F3F5" w14:textId="77777777" w:rsidR="00622C41" w:rsidRDefault="00622C41">
      <w:pPr>
        <w:ind w:left="-15" w:right="60" w:firstLine="0"/>
        <w:rPr>
          <w:szCs w:val="24"/>
        </w:rPr>
      </w:pPr>
    </w:p>
    <w:p w14:paraId="086BD7EC" w14:textId="77777777" w:rsidR="00622C41" w:rsidRDefault="00000000">
      <w:pPr>
        <w:ind w:left="-15" w:right="60" w:firstLine="0"/>
        <w:rPr>
          <w:szCs w:val="24"/>
        </w:rPr>
      </w:pPr>
      <w:r>
        <w:rPr>
          <w:szCs w:val="24"/>
        </w:rPr>
        <w:tab/>
      </w:r>
      <w:r>
        <w:rPr>
          <w:szCs w:val="24"/>
        </w:rPr>
        <w:tab/>
        <w:t>Электронный аукцион признается несостоявшимся в следующих случаях:</w:t>
      </w:r>
    </w:p>
    <w:p w14:paraId="2C472B03" w14:textId="77777777" w:rsidR="00622C41" w:rsidRDefault="00622C41">
      <w:pPr>
        <w:ind w:left="-15" w:right="60" w:firstLine="0"/>
        <w:rPr>
          <w:szCs w:val="24"/>
        </w:rPr>
      </w:pPr>
    </w:p>
    <w:p w14:paraId="4149E75C" w14:textId="77777777" w:rsidR="00622C41" w:rsidRDefault="00000000">
      <w:pPr>
        <w:ind w:left="-15" w:right="60" w:firstLine="0"/>
        <w:rPr>
          <w:szCs w:val="24"/>
        </w:rPr>
      </w:pPr>
      <w:r>
        <w:rPr>
          <w:szCs w:val="24"/>
        </w:rPr>
        <w:t>- при отсутствии заявок на участие в аукционе, либо ни один из Претендентов не признан участником аукциона;</w:t>
      </w:r>
    </w:p>
    <w:p w14:paraId="4B3D8305" w14:textId="77777777" w:rsidR="00622C41" w:rsidRDefault="00000000">
      <w:pPr>
        <w:ind w:left="-15" w:right="60" w:firstLine="0"/>
        <w:rPr>
          <w:szCs w:val="24"/>
        </w:rPr>
      </w:pPr>
      <w:r>
        <w:rPr>
          <w:szCs w:val="24"/>
        </w:rPr>
        <w:t>- к участию в аукционе допущен только один Претендент;</w:t>
      </w:r>
    </w:p>
    <w:p w14:paraId="11D8456A" w14:textId="77777777" w:rsidR="00622C41" w:rsidRDefault="00000000">
      <w:pPr>
        <w:ind w:left="-15" w:right="60" w:firstLine="0"/>
        <w:rPr>
          <w:szCs w:val="24"/>
        </w:rPr>
      </w:pPr>
      <w:r>
        <w:rPr>
          <w:szCs w:val="24"/>
        </w:rPr>
        <w:t>- ни один из участников аукциона не сделал предложения по начальной цене Объекта.</w:t>
      </w:r>
    </w:p>
    <w:p w14:paraId="30EBAAE2" w14:textId="77777777" w:rsidR="00622C41" w:rsidRDefault="00000000">
      <w:pPr>
        <w:ind w:left="-15" w:right="60" w:firstLine="0"/>
        <w:rPr>
          <w:szCs w:val="24"/>
        </w:rPr>
      </w:pPr>
      <w:r>
        <w:rPr>
          <w:szCs w:val="24"/>
        </w:rPr>
        <w:tab/>
      </w:r>
      <w:r>
        <w:rPr>
          <w:szCs w:val="24"/>
        </w:rPr>
        <w:tab/>
        <w:t>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w:t>
      </w:r>
    </w:p>
    <w:p w14:paraId="5C075C7E" w14:textId="77777777" w:rsidR="00622C41" w:rsidRDefault="00000000">
      <w:pPr>
        <w:ind w:left="-15" w:right="60" w:firstLine="0"/>
        <w:rPr>
          <w:szCs w:val="24"/>
        </w:rPr>
      </w:pPr>
      <w:r>
        <w:rPr>
          <w:szCs w:val="24"/>
        </w:rPr>
        <w:tab/>
      </w:r>
      <w:r>
        <w:rPr>
          <w:szCs w:val="24"/>
        </w:rPr>
        <w:tab/>
        <w:t xml:space="preserve">В случае технического сбоя системы электронных торгов (СЭТ) проведение аукциона может быть приостановлено до устранения причин технического сбоя, о чем Организатор аукциона информирует участников аукциона посредством направления уведомления в «личный кабинет» и на электронный адрес каждого участника аукциона, указанный при регистрации на электронной торговой площадке. Данная информация также размещается на сайтах: www.auction-house.ru и </w:t>
      </w:r>
      <w:proofErr w:type="gramStart"/>
      <w:r>
        <w:rPr>
          <w:szCs w:val="24"/>
        </w:rPr>
        <w:t>www.lot-online.ru .</w:t>
      </w:r>
      <w:proofErr w:type="gramEnd"/>
    </w:p>
    <w:p w14:paraId="2174370D" w14:textId="77777777" w:rsidR="00622C41" w:rsidRDefault="00622C41">
      <w:pPr>
        <w:ind w:left="-15" w:right="60" w:firstLine="0"/>
        <w:rPr>
          <w:szCs w:val="24"/>
        </w:rPr>
      </w:pPr>
    </w:p>
    <w:p w14:paraId="0270A912" w14:textId="77777777" w:rsidR="00622C41" w:rsidRDefault="00000000">
      <w:pPr>
        <w:ind w:left="-15" w:right="60" w:firstLine="0"/>
        <w:rPr>
          <w:szCs w:val="24"/>
        </w:rPr>
      </w:pPr>
      <w:r>
        <w:rPr>
          <w:szCs w:val="24"/>
        </w:rPr>
        <w:t xml:space="preserve">Телефоны службы технической поддержки </w:t>
      </w:r>
      <w:proofErr w:type="spellStart"/>
      <w:r>
        <w:rPr>
          <w:szCs w:val="24"/>
        </w:rPr>
        <w:t>Lot-online</w:t>
      </w:r>
      <w:proofErr w:type="spellEnd"/>
      <w:r>
        <w:rPr>
          <w:szCs w:val="24"/>
        </w:rPr>
        <w:t>: 8-800-777-57-57, доб. 231, 235.</w:t>
      </w:r>
    </w:p>
    <w:p w14:paraId="3712C59F" w14:textId="77777777" w:rsidR="00622C41" w:rsidRDefault="00000000">
      <w:pPr>
        <w:spacing w:after="31" w:line="259" w:lineRule="auto"/>
        <w:ind w:left="708" w:right="60" w:firstLine="0"/>
        <w:jc w:val="left"/>
        <w:rPr>
          <w:szCs w:val="24"/>
        </w:rPr>
      </w:pPr>
      <w:r>
        <w:rPr>
          <w:szCs w:val="24"/>
        </w:rPr>
        <w:t xml:space="preserve"> </w:t>
      </w:r>
    </w:p>
    <w:p w14:paraId="66343370" w14:textId="77777777" w:rsidR="00622C41" w:rsidRDefault="00000000">
      <w:pPr>
        <w:spacing w:line="268" w:lineRule="auto"/>
        <w:ind w:left="1789" w:right="60" w:firstLine="0"/>
        <w:rPr>
          <w:szCs w:val="24"/>
        </w:rPr>
      </w:pPr>
      <w:r>
        <w:rPr>
          <w:b/>
          <w:szCs w:val="24"/>
        </w:rPr>
        <w:t xml:space="preserve">ПОРЯДОК ЗАКЛЮЧЕНИЯ ДОГОВОРА ПО ИТОГАМ ТОРГОВ: </w:t>
      </w:r>
    </w:p>
    <w:p w14:paraId="7BA635E3" w14:textId="77777777" w:rsidR="00622C41" w:rsidRDefault="00000000">
      <w:pPr>
        <w:spacing w:line="268" w:lineRule="auto"/>
        <w:ind w:left="-15" w:right="60" w:firstLine="0"/>
        <w:rPr>
          <w:szCs w:val="24"/>
        </w:rPr>
      </w:pPr>
      <w:r>
        <w:rPr>
          <w:b/>
          <w:szCs w:val="24"/>
        </w:rPr>
        <w:tab/>
      </w:r>
      <w:r>
        <w:rPr>
          <w:b/>
          <w:szCs w:val="24"/>
        </w:rPr>
        <w:tab/>
        <w:t xml:space="preserve">Договор купли-продажи Объекта заключается победителем электронного аукциона (Покупателем) с Продавцами в течение 5 (пяти) рабочих дней после подведения итогов аукциона в соответствии с примерной формой, размещенной на сайте www.lot-online.ru в разделе «карточка лота». </w:t>
      </w:r>
      <w:r>
        <w:rPr>
          <w:szCs w:val="24"/>
        </w:rPr>
        <w:t xml:space="preserve"> </w:t>
      </w:r>
    </w:p>
    <w:p w14:paraId="326E3C61" w14:textId="77777777" w:rsidR="00622C41" w:rsidRDefault="00000000">
      <w:pPr>
        <w:spacing w:line="269" w:lineRule="auto"/>
        <w:ind w:left="-17" w:right="62" w:firstLine="709"/>
        <w:rPr>
          <w:b/>
          <w:bCs/>
          <w:szCs w:val="24"/>
        </w:rPr>
      </w:pPr>
      <w:r>
        <w:rPr>
          <w:b/>
          <w:bCs/>
          <w:szCs w:val="24"/>
        </w:rPr>
        <w:t>В случае признания аукциона несостоявшимся по причине допуска к участию только одного участника, договор купли-продажи заключается с единственным участником аукциона, при этом единственный участник аукциона обязуется заключить договор купли-продажи Объекта с Продавцами по начальной цене Объекта. Договор купли-продажи заключается с Единственным участником аукциона в течение 5 (пяти) рабочих дней с даты признания торгов несостоявшимися.</w:t>
      </w:r>
    </w:p>
    <w:p w14:paraId="4A0F12E7" w14:textId="77777777" w:rsidR="00622C41" w:rsidRDefault="00000000">
      <w:pPr>
        <w:ind w:left="0" w:right="60" w:firstLine="0"/>
        <w:rPr>
          <w:b/>
        </w:rPr>
      </w:pPr>
      <w:r>
        <w:rPr>
          <w:b/>
          <w:szCs w:val="24"/>
        </w:rPr>
        <w:lastRenderedPageBreak/>
        <w:tab/>
        <w:t xml:space="preserve">Оплата цены продажи Объекта производится Покупателем за вычетом ранее внесённого задатка в соответствии </w:t>
      </w:r>
      <w:r>
        <w:rPr>
          <w:b/>
          <w:bCs/>
        </w:rPr>
        <w:t>с условиями договора купли-продажи, форма которого размещена</w:t>
      </w:r>
      <w:r>
        <w:rPr>
          <w:b/>
        </w:rPr>
        <w:t xml:space="preserve"> на сайте www.lot-online.ru в разделе «карточка лота».</w:t>
      </w:r>
      <w:r>
        <w:rPr>
          <w:rFonts w:eastAsia="Courier New"/>
          <w:szCs w:val="24"/>
        </w:rPr>
        <w:t xml:space="preserve">  </w:t>
      </w:r>
    </w:p>
    <w:p w14:paraId="3F551490" w14:textId="77777777" w:rsidR="00622C41" w:rsidRDefault="00000000">
      <w:pPr>
        <w:ind w:left="-15" w:right="60" w:firstLine="0"/>
        <w:rPr>
          <w:szCs w:val="24"/>
        </w:rPr>
      </w:pPr>
      <w:r>
        <w:rPr>
          <w:szCs w:val="24"/>
        </w:rPr>
        <w:tab/>
      </w:r>
      <w:r>
        <w:rPr>
          <w:szCs w:val="24"/>
        </w:rPr>
        <w:tab/>
        <w:t>При уклонении (отказе) Покупателя</w:t>
      </w:r>
      <w:r>
        <w:rPr>
          <w:b/>
          <w:szCs w:val="24"/>
        </w:rPr>
        <w:t xml:space="preserve"> </w:t>
      </w:r>
      <w:r>
        <w:rPr>
          <w:szCs w:val="24"/>
        </w:rPr>
        <w:t xml:space="preserve">от подписания договора купли-продажи, оплаты покупной цены Объекта в установленный срок задаток ему не возвращается. </w:t>
      </w:r>
    </w:p>
    <w:p w14:paraId="3E02C0B0" w14:textId="77777777" w:rsidR="00622C41" w:rsidRDefault="00000000">
      <w:pPr>
        <w:ind w:left="-15" w:right="60" w:firstLine="0"/>
        <w:rPr>
          <w:bCs/>
          <w:szCs w:val="24"/>
        </w:rPr>
      </w:pPr>
      <w:r>
        <w:rPr>
          <w:szCs w:val="24"/>
        </w:rPr>
        <w:tab/>
      </w:r>
      <w:r>
        <w:rPr>
          <w:szCs w:val="24"/>
        </w:rPr>
        <w:tab/>
        <w:t xml:space="preserve">В случае уклонения (отказа) победителя аукциона от заключения договора купли-продажи Объекта по результатам торгов в установленный срок, от оплаты цены Объекта, участник аукциона, сделавший предпоследнее предложение по цене Объекта в ходе торгов, вправе заключить договор купли-продажи Объекта в течение 5 (пяти) рабочих дней с даты получения от Продавца уведомления с предложением заключить договор купли-продажи Объекта.  При этом оплата цены Объекта производится участником аукциона, сделавшим предпоследнее предложение по цене Объекта в ходе торгов, в полном объеме путем безналичного перечисления денежных средств </w:t>
      </w:r>
      <w:r>
        <w:rPr>
          <w:bCs/>
          <w:szCs w:val="24"/>
        </w:rPr>
        <w:t xml:space="preserve">в соответствии </w:t>
      </w:r>
      <w:r>
        <w:rPr>
          <w:bCs/>
        </w:rPr>
        <w:t>с условиями договора купли-продажи, форма которого размещена сайте www.lot-online.ru в разделе «карточка лота».</w:t>
      </w:r>
      <w:r>
        <w:rPr>
          <w:rFonts w:eastAsia="Courier New"/>
          <w:bCs/>
          <w:szCs w:val="24"/>
        </w:rPr>
        <w:t xml:space="preserve"> </w:t>
      </w:r>
    </w:p>
    <w:p w14:paraId="0AA6FAC1" w14:textId="77777777" w:rsidR="00622C41" w:rsidRDefault="00000000">
      <w:pPr>
        <w:ind w:left="-15" w:right="60" w:firstLine="0"/>
        <w:rPr>
          <w:rFonts w:eastAsia="Courier New"/>
          <w:bCs/>
          <w:szCs w:val="24"/>
        </w:rPr>
      </w:pPr>
      <w:r>
        <w:rPr>
          <w:szCs w:val="24"/>
        </w:rPr>
        <w:tab/>
      </w:r>
      <w:r>
        <w:rPr>
          <w:szCs w:val="24"/>
        </w:rPr>
        <w:tab/>
        <w:t xml:space="preserve">Подача документов для государственной регистрации права собственности Покупателя на Объект производится </w:t>
      </w:r>
      <w:r>
        <w:rPr>
          <w:bCs/>
          <w:szCs w:val="24"/>
        </w:rPr>
        <w:t xml:space="preserve">в соответствии </w:t>
      </w:r>
      <w:r>
        <w:rPr>
          <w:bCs/>
        </w:rPr>
        <w:t>условиями договора купли-продажи, форма которого размещена на сайте www.lot-online.ru в разделе «карточка лота».</w:t>
      </w:r>
      <w:r>
        <w:rPr>
          <w:rFonts w:eastAsia="Courier New"/>
          <w:bCs/>
          <w:szCs w:val="24"/>
        </w:rPr>
        <w:t xml:space="preserve"> </w:t>
      </w:r>
    </w:p>
    <w:p w14:paraId="42EE7749" w14:textId="77777777" w:rsidR="00622C41" w:rsidRDefault="00000000">
      <w:pPr>
        <w:ind w:left="-15" w:right="60" w:firstLine="0"/>
        <w:rPr>
          <w:szCs w:val="24"/>
        </w:rPr>
      </w:pPr>
      <w:r>
        <w:rPr>
          <w:szCs w:val="24"/>
        </w:rPr>
        <w:tab/>
      </w:r>
      <w:r>
        <w:rPr>
          <w:szCs w:val="24"/>
        </w:rPr>
        <w:tab/>
        <w:t>По вопросам осмотра Объекта, ознакомления с документацией по Объекту, заключения договора купли-продажи Объекта по итогам торгов обращаться по телефонам Организатора торгов: +7</w:t>
      </w:r>
      <w:r>
        <w:t xml:space="preserve"> (383) 319-41-41</w:t>
      </w:r>
      <w:r>
        <w:rPr>
          <w:szCs w:val="24"/>
        </w:rPr>
        <w:t xml:space="preserve">, 8-800-777-57-57, доб. </w:t>
      </w:r>
      <w:r>
        <w:t>563</w:t>
      </w:r>
      <w:r>
        <w:rPr>
          <w:szCs w:val="24"/>
        </w:rPr>
        <w:t xml:space="preserve">, </w:t>
      </w:r>
      <w:hyperlink r:id="rId39" w:tooltip="mailto:novosibirsk@auction-house.ru" w:history="1">
        <w:r>
          <w:rPr>
            <w:rStyle w:val="aff6"/>
            <w:shd w:val="clear" w:color="auto" w:fill="FFFFFF"/>
          </w:rPr>
          <w:t>n</w:t>
        </w:r>
        <w:r>
          <w:rPr>
            <w:rStyle w:val="aff6"/>
            <w:shd w:val="clear" w:color="auto" w:fill="FFFFFF"/>
            <w:lang w:val="en-US"/>
          </w:rPr>
          <w:t>ovosibirsk</w:t>
        </w:r>
        <w:r>
          <w:rPr>
            <w:rStyle w:val="aff6"/>
            <w:shd w:val="clear" w:color="auto" w:fill="FFFFFF"/>
          </w:rPr>
          <w:t>@auction-house.ru</w:t>
        </w:r>
      </w:hyperlink>
      <w:r>
        <w:rPr>
          <w:color w:val="999999"/>
          <w:u w:val="single"/>
          <w:shd w:val="clear" w:color="auto" w:fill="FFFFFF"/>
        </w:rPr>
        <w:t xml:space="preserve">, </w:t>
      </w:r>
      <w:r>
        <w:rPr>
          <w:shd w:val="clear" w:color="auto" w:fill="FFFFFF"/>
        </w:rPr>
        <w:t>в рабочие дни</w:t>
      </w:r>
      <w:r>
        <w:t xml:space="preserve"> с 09:00 до 18:00 часов (время местное – Новосибирск), не позднее дня окончания приема заявок на торги.</w:t>
      </w:r>
    </w:p>
    <w:p w14:paraId="5162F5B3" w14:textId="77777777" w:rsidR="00622C41" w:rsidRDefault="00000000">
      <w:pPr>
        <w:ind w:left="567" w:right="60" w:firstLine="0"/>
        <w:rPr>
          <w:szCs w:val="24"/>
        </w:rPr>
      </w:pPr>
      <w:r>
        <w:rPr>
          <w:szCs w:val="24"/>
        </w:rPr>
        <w:t xml:space="preserve">Телефон службы технической поддержки сайта </w:t>
      </w:r>
      <w:hyperlink r:id="rId40" w:tooltip="http://www.lot-online.ru/" w:history="1">
        <w:r>
          <w:rPr>
            <w:szCs w:val="24"/>
            <w:u w:val="single"/>
          </w:rPr>
          <w:t>www.lot</w:t>
        </w:r>
      </w:hyperlink>
      <w:hyperlink r:id="rId41" w:tooltip="http://www.lot-online.ru/" w:history="1">
        <w:r>
          <w:rPr>
            <w:szCs w:val="24"/>
            <w:u w:val="single"/>
          </w:rPr>
          <w:t>-</w:t>
        </w:r>
      </w:hyperlink>
      <w:hyperlink r:id="rId42" w:tooltip="http://www.lot-online.ru/" w:history="1">
        <w:r>
          <w:rPr>
            <w:szCs w:val="24"/>
            <w:u w:val="single"/>
          </w:rPr>
          <w:t>online.ru</w:t>
        </w:r>
      </w:hyperlink>
      <w:hyperlink r:id="rId43" w:tooltip="http://www.lot-online.ru/" w:history="1">
        <w:r>
          <w:rPr>
            <w:szCs w:val="24"/>
          </w:rPr>
          <w:t>:</w:t>
        </w:r>
      </w:hyperlink>
      <w:r>
        <w:rPr>
          <w:szCs w:val="24"/>
        </w:rPr>
        <w:t xml:space="preserve"> 8-800-777-57-57. </w:t>
      </w:r>
    </w:p>
    <w:p w14:paraId="5C78A71F" w14:textId="77777777" w:rsidR="00622C41" w:rsidRDefault="00622C41">
      <w:pPr>
        <w:ind w:left="567" w:right="60" w:firstLine="0"/>
      </w:pPr>
    </w:p>
    <w:p w14:paraId="1BB03AF6" w14:textId="77777777" w:rsidR="00622C41" w:rsidRDefault="00000000">
      <w:pPr>
        <w:ind w:left="567" w:right="60" w:firstLine="0"/>
      </w:pPr>
      <w:r>
        <w:rPr>
          <w:szCs w:val="24"/>
        </w:rPr>
        <w:t>Приложения:</w:t>
      </w:r>
    </w:p>
    <w:p w14:paraId="7983DEAF" w14:textId="564AB4A5" w:rsidR="00622C41" w:rsidRDefault="005C07CF" w:rsidP="005C07CF">
      <w:pPr>
        <w:pStyle w:val="affc"/>
        <w:numPr>
          <w:ilvl w:val="0"/>
          <w:numId w:val="5"/>
        </w:numPr>
        <w:spacing w:after="0" w:line="259" w:lineRule="auto"/>
        <w:ind w:right="60"/>
        <w:jc w:val="left"/>
        <w:rPr>
          <w:szCs w:val="24"/>
        </w:rPr>
      </w:pPr>
      <w:r w:rsidRPr="005C07CF">
        <w:rPr>
          <w:szCs w:val="24"/>
        </w:rPr>
        <w:t>Выписка из Единого государственного реестра недвижимости об объекте недвижимости</w:t>
      </w:r>
      <w:r>
        <w:rPr>
          <w:szCs w:val="24"/>
        </w:rPr>
        <w:t xml:space="preserve"> от </w:t>
      </w:r>
      <w:r w:rsidRPr="005C07CF">
        <w:rPr>
          <w:szCs w:val="24"/>
        </w:rPr>
        <w:t>22.07.2024г. № КУВИ-001/2024-188557095</w:t>
      </w:r>
      <w:r>
        <w:rPr>
          <w:szCs w:val="24"/>
        </w:rPr>
        <w:t>.</w:t>
      </w:r>
    </w:p>
    <w:p w14:paraId="41BB07F9" w14:textId="67D13C6D" w:rsidR="005C07CF" w:rsidRPr="005C07CF" w:rsidRDefault="005C07CF" w:rsidP="005C07CF">
      <w:pPr>
        <w:pStyle w:val="affc"/>
        <w:numPr>
          <w:ilvl w:val="0"/>
          <w:numId w:val="5"/>
        </w:numPr>
        <w:spacing w:after="0" w:line="259" w:lineRule="auto"/>
        <w:ind w:right="60"/>
        <w:jc w:val="left"/>
        <w:rPr>
          <w:szCs w:val="24"/>
        </w:rPr>
      </w:pPr>
      <w:r w:rsidRPr="005C07CF">
        <w:rPr>
          <w:szCs w:val="24"/>
        </w:rPr>
        <w:t>Выписка из Единого государственного реестра недвижимости об объекте недвижимости</w:t>
      </w:r>
      <w:r>
        <w:rPr>
          <w:szCs w:val="24"/>
        </w:rPr>
        <w:t xml:space="preserve"> от </w:t>
      </w:r>
      <w:r w:rsidRPr="005C07CF">
        <w:rPr>
          <w:szCs w:val="24"/>
        </w:rPr>
        <w:t>22.07.2024г. № КУВИ-001/2024-188556715</w:t>
      </w:r>
      <w:r>
        <w:rPr>
          <w:szCs w:val="24"/>
        </w:rPr>
        <w:t>.</w:t>
      </w:r>
    </w:p>
    <w:sectPr w:rsidR="005C07CF" w:rsidRPr="005C07CF">
      <w:pgSz w:w="11906" w:h="16838"/>
      <w:pgMar w:top="751" w:right="507" w:bottom="957" w:left="1133"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55E97" w14:textId="77777777" w:rsidR="00675883" w:rsidRDefault="00675883">
      <w:pPr>
        <w:spacing w:after="0" w:line="240" w:lineRule="auto"/>
      </w:pPr>
      <w:r>
        <w:separator/>
      </w:r>
    </w:p>
  </w:endnote>
  <w:endnote w:type="continuationSeparator" w:id="0">
    <w:p w14:paraId="7D3E1F0E" w14:textId="77777777" w:rsidR="00675883" w:rsidRDefault="00675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FF482" w14:textId="77777777" w:rsidR="00675883" w:rsidRDefault="00675883">
      <w:pPr>
        <w:spacing w:after="0" w:line="240" w:lineRule="auto"/>
      </w:pPr>
      <w:r>
        <w:separator/>
      </w:r>
    </w:p>
  </w:footnote>
  <w:footnote w:type="continuationSeparator" w:id="0">
    <w:p w14:paraId="5183C151" w14:textId="77777777" w:rsidR="00675883" w:rsidRDefault="006758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D54E3"/>
    <w:multiLevelType w:val="multilevel"/>
    <w:tmpl w:val="C4F8D91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25D1FE2"/>
    <w:multiLevelType w:val="hybridMultilevel"/>
    <w:tmpl w:val="CC2AE84E"/>
    <w:lvl w:ilvl="0" w:tplc="A0F09D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4E7E701B"/>
    <w:multiLevelType w:val="multilevel"/>
    <w:tmpl w:val="337A4242"/>
    <w:lvl w:ilvl="0">
      <w:start w:val="1"/>
      <w:numFmt w:val="bullet"/>
      <w:lvlText w:val="-"/>
      <w:lvlJc w:val="left"/>
      <w:pPr>
        <w:tabs>
          <w:tab w:val="num" w:pos="0"/>
        </w:tabs>
        <w:ind w:left="0"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1">
      <w:start w:val="1"/>
      <w:numFmt w:val="bullet"/>
      <w:lvlText w:val="o"/>
      <w:lvlJc w:val="left"/>
      <w:pPr>
        <w:tabs>
          <w:tab w:val="num" w:pos="0"/>
        </w:tabs>
        <w:ind w:left="1647"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2">
      <w:start w:val="1"/>
      <w:numFmt w:val="bullet"/>
      <w:lvlText w:val="▪"/>
      <w:lvlJc w:val="left"/>
      <w:pPr>
        <w:tabs>
          <w:tab w:val="num" w:pos="0"/>
        </w:tabs>
        <w:ind w:left="2367"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3">
      <w:start w:val="1"/>
      <w:numFmt w:val="bullet"/>
      <w:lvlText w:val="•"/>
      <w:lvlJc w:val="left"/>
      <w:pPr>
        <w:tabs>
          <w:tab w:val="num" w:pos="0"/>
        </w:tabs>
        <w:ind w:left="3087"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4">
      <w:start w:val="1"/>
      <w:numFmt w:val="bullet"/>
      <w:lvlText w:val="o"/>
      <w:lvlJc w:val="left"/>
      <w:pPr>
        <w:tabs>
          <w:tab w:val="num" w:pos="0"/>
        </w:tabs>
        <w:ind w:left="3807"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5">
      <w:start w:val="1"/>
      <w:numFmt w:val="bullet"/>
      <w:lvlText w:val="▪"/>
      <w:lvlJc w:val="left"/>
      <w:pPr>
        <w:tabs>
          <w:tab w:val="num" w:pos="0"/>
        </w:tabs>
        <w:ind w:left="4527"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6">
      <w:start w:val="1"/>
      <w:numFmt w:val="bullet"/>
      <w:lvlText w:val="•"/>
      <w:lvlJc w:val="left"/>
      <w:pPr>
        <w:tabs>
          <w:tab w:val="num" w:pos="0"/>
        </w:tabs>
        <w:ind w:left="5247"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7">
      <w:start w:val="1"/>
      <w:numFmt w:val="bullet"/>
      <w:lvlText w:val="o"/>
      <w:lvlJc w:val="left"/>
      <w:pPr>
        <w:tabs>
          <w:tab w:val="num" w:pos="0"/>
        </w:tabs>
        <w:ind w:left="5967"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8">
      <w:start w:val="1"/>
      <w:numFmt w:val="bullet"/>
      <w:lvlText w:val="▪"/>
      <w:lvlJc w:val="left"/>
      <w:pPr>
        <w:tabs>
          <w:tab w:val="num" w:pos="0"/>
        </w:tabs>
        <w:ind w:left="6687"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abstractNum>
  <w:abstractNum w:abstractNumId="3" w15:restartNumberingAfterBreak="0">
    <w:nsid w:val="55696145"/>
    <w:multiLevelType w:val="multilevel"/>
    <w:tmpl w:val="9B0A5D48"/>
    <w:lvl w:ilvl="0">
      <w:start w:val="1"/>
      <w:numFmt w:val="decimal"/>
      <w:lvlText w:val="%1."/>
      <w:lvlJc w:val="left"/>
      <w:pPr>
        <w:tabs>
          <w:tab w:val="num" w:pos="0"/>
        </w:tabs>
        <w:ind w:left="708" w:firstLine="0"/>
      </w:pPr>
      <w:rPr>
        <w:rFonts w:ascii="Times New Roman" w:eastAsia="Times New Roman" w:hAnsi="Times New Roman" w:cs="Times New Roman"/>
        <w:b w:val="0"/>
        <w:i w:val="0"/>
        <w:strike w:val="0"/>
        <w:color w:val="000000"/>
        <w:position w:val="0"/>
        <w:sz w:val="24"/>
        <w:szCs w:val="24"/>
        <w:u w:val="none"/>
        <w:shd w:val="clear" w:color="auto" w:fill="auto"/>
        <w:vertAlign w:val="baseline"/>
      </w:rPr>
    </w:lvl>
    <w:lvl w:ilvl="1">
      <w:start w:val="1"/>
      <w:numFmt w:val="decimal"/>
      <w:lvlText w:val="%1.%2."/>
      <w:lvlJc w:val="left"/>
      <w:pPr>
        <w:tabs>
          <w:tab w:val="num" w:pos="0"/>
        </w:tabs>
        <w:ind w:left="1128" w:firstLine="0"/>
      </w:pPr>
      <w:rPr>
        <w:rFonts w:ascii="Times New Roman" w:eastAsia="Times New Roman" w:hAnsi="Times New Roman" w:cs="Times New Roman"/>
        <w:b w:val="0"/>
        <w:i w:val="0"/>
        <w:strike w:val="0"/>
        <w:color w:val="000000"/>
        <w:position w:val="0"/>
        <w:sz w:val="24"/>
        <w:szCs w:val="24"/>
        <w:u w:val="none"/>
        <w:shd w:val="clear" w:color="auto" w:fill="auto"/>
        <w:vertAlign w:val="baseline"/>
      </w:rPr>
    </w:lvl>
    <w:lvl w:ilvl="2">
      <w:start w:val="1"/>
      <w:numFmt w:val="lowerRoman"/>
      <w:lvlText w:val="%3"/>
      <w:lvlJc w:val="left"/>
      <w:pPr>
        <w:tabs>
          <w:tab w:val="num" w:pos="0"/>
        </w:tabs>
        <w:ind w:left="1788" w:firstLine="0"/>
      </w:pPr>
      <w:rPr>
        <w:rFonts w:ascii="Times New Roman" w:eastAsia="Times New Roman" w:hAnsi="Times New Roman" w:cs="Times New Roman"/>
        <w:b w:val="0"/>
        <w:i w:val="0"/>
        <w:strike w:val="0"/>
        <w:color w:val="000000"/>
        <w:position w:val="0"/>
        <w:sz w:val="24"/>
        <w:szCs w:val="24"/>
        <w:u w:val="none"/>
        <w:shd w:val="clear" w:color="auto" w:fill="auto"/>
        <w:vertAlign w:val="baseline"/>
      </w:rPr>
    </w:lvl>
    <w:lvl w:ilvl="3">
      <w:start w:val="1"/>
      <w:numFmt w:val="decimal"/>
      <w:lvlText w:val="%4"/>
      <w:lvlJc w:val="left"/>
      <w:pPr>
        <w:tabs>
          <w:tab w:val="num" w:pos="0"/>
        </w:tabs>
        <w:ind w:left="2508" w:firstLine="0"/>
      </w:pPr>
      <w:rPr>
        <w:rFonts w:ascii="Times New Roman" w:eastAsia="Times New Roman" w:hAnsi="Times New Roman" w:cs="Times New Roman"/>
        <w:b w:val="0"/>
        <w:i w:val="0"/>
        <w:strike w:val="0"/>
        <w:color w:val="000000"/>
        <w:position w:val="0"/>
        <w:sz w:val="24"/>
        <w:szCs w:val="24"/>
        <w:u w:val="none"/>
        <w:shd w:val="clear" w:color="auto" w:fill="auto"/>
        <w:vertAlign w:val="baseline"/>
      </w:rPr>
    </w:lvl>
    <w:lvl w:ilvl="4">
      <w:start w:val="1"/>
      <w:numFmt w:val="lowerLetter"/>
      <w:lvlText w:val="%5"/>
      <w:lvlJc w:val="left"/>
      <w:pPr>
        <w:tabs>
          <w:tab w:val="num" w:pos="0"/>
        </w:tabs>
        <w:ind w:left="3228" w:firstLine="0"/>
      </w:pPr>
      <w:rPr>
        <w:rFonts w:ascii="Times New Roman" w:eastAsia="Times New Roman" w:hAnsi="Times New Roman" w:cs="Times New Roman"/>
        <w:b w:val="0"/>
        <w:i w:val="0"/>
        <w:strike w:val="0"/>
        <w:color w:val="000000"/>
        <w:position w:val="0"/>
        <w:sz w:val="24"/>
        <w:szCs w:val="24"/>
        <w:u w:val="none"/>
        <w:shd w:val="clear" w:color="auto" w:fill="auto"/>
        <w:vertAlign w:val="baseline"/>
      </w:rPr>
    </w:lvl>
    <w:lvl w:ilvl="5">
      <w:start w:val="1"/>
      <w:numFmt w:val="lowerRoman"/>
      <w:lvlText w:val="%6"/>
      <w:lvlJc w:val="left"/>
      <w:pPr>
        <w:tabs>
          <w:tab w:val="num" w:pos="0"/>
        </w:tabs>
        <w:ind w:left="3948" w:firstLine="0"/>
      </w:pPr>
      <w:rPr>
        <w:rFonts w:ascii="Times New Roman" w:eastAsia="Times New Roman" w:hAnsi="Times New Roman" w:cs="Times New Roman"/>
        <w:b w:val="0"/>
        <w:i w:val="0"/>
        <w:strike w:val="0"/>
        <w:color w:val="000000"/>
        <w:position w:val="0"/>
        <w:sz w:val="24"/>
        <w:szCs w:val="24"/>
        <w:u w:val="none"/>
        <w:shd w:val="clear" w:color="auto" w:fill="auto"/>
        <w:vertAlign w:val="baseline"/>
      </w:rPr>
    </w:lvl>
    <w:lvl w:ilvl="6">
      <w:start w:val="1"/>
      <w:numFmt w:val="decimal"/>
      <w:lvlText w:val="%7"/>
      <w:lvlJc w:val="left"/>
      <w:pPr>
        <w:tabs>
          <w:tab w:val="num" w:pos="0"/>
        </w:tabs>
        <w:ind w:left="4668" w:firstLine="0"/>
      </w:pPr>
      <w:rPr>
        <w:rFonts w:ascii="Times New Roman" w:eastAsia="Times New Roman" w:hAnsi="Times New Roman" w:cs="Times New Roman"/>
        <w:b w:val="0"/>
        <w:i w:val="0"/>
        <w:strike w:val="0"/>
        <w:color w:val="000000"/>
        <w:position w:val="0"/>
        <w:sz w:val="24"/>
        <w:szCs w:val="24"/>
        <w:u w:val="none"/>
        <w:shd w:val="clear" w:color="auto" w:fill="auto"/>
        <w:vertAlign w:val="baseline"/>
      </w:rPr>
    </w:lvl>
    <w:lvl w:ilvl="7">
      <w:start w:val="1"/>
      <w:numFmt w:val="lowerLetter"/>
      <w:lvlText w:val="%8"/>
      <w:lvlJc w:val="left"/>
      <w:pPr>
        <w:tabs>
          <w:tab w:val="num" w:pos="0"/>
        </w:tabs>
        <w:ind w:left="5388" w:firstLine="0"/>
      </w:pPr>
      <w:rPr>
        <w:rFonts w:ascii="Times New Roman" w:eastAsia="Times New Roman" w:hAnsi="Times New Roman" w:cs="Times New Roman"/>
        <w:b w:val="0"/>
        <w:i w:val="0"/>
        <w:strike w:val="0"/>
        <w:color w:val="000000"/>
        <w:position w:val="0"/>
        <w:sz w:val="24"/>
        <w:szCs w:val="24"/>
        <w:u w:val="none"/>
        <w:shd w:val="clear" w:color="auto" w:fill="auto"/>
        <w:vertAlign w:val="baseline"/>
      </w:rPr>
    </w:lvl>
    <w:lvl w:ilvl="8">
      <w:start w:val="1"/>
      <w:numFmt w:val="lowerRoman"/>
      <w:lvlText w:val="%9"/>
      <w:lvlJc w:val="left"/>
      <w:pPr>
        <w:tabs>
          <w:tab w:val="num" w:pos="0"/>
        </w:tabs>
        <w:ind w:left="6108" w:firstLine="0"/>
      </w:pPr>
      <w:rPr>
        <w:rFonts w:ascii="Times New Roman" w:eastAsia="Times New Roman" w:hAnsi="Times New Roman" w:cs="Times New Roman"/>
        <w:b w:val="0"/>
        <w:i w:val="0"/>
        <w:strike w:val="0"/>
        <w:color w:val="000000"/>
        <w:position w:val="0"/>
        <w:sz w:val="24"/>
        <w:szCs w:val="24"/>
        <w:u w:val="none"/>
        <w:shd w:val="clear" w:color="auto" w:fill="auto"/>
        <w:vertAlign w:val="baseline"/>
      </w:rPr>
    </w:lvl>
  </w:abstractNum>
  <w:abstractNum w:abstractNumId="4" w15:restartNumberingAfterBreak="0">
    <w:nsid w:val="67FF784B"/>
    <w:multiLevelType w:val="multilevel"/>
    <w:tmpl w:val="73E211D2"/>
    <w:lvl w:ilvl="0">
      <w:start w:val="1"/>
      <w:numFmt w:val="bullet"/>
      <w:lvlText w:val="-"/>
      <w:lvlJc w:val="left"/>
      <w:pPr>
        <w:tabs>
          <w:tab w:val="num" w:pos="0"/>
        </w:tabs>
        <w:ind w:left="0"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1">
      <w:start w:val="1"/>
      <w:numFmt w:val="bullet"/>
      <w:lvlText w:val="o"/>
      <w:lvlJc w:val="left"/>
      <w:pPr>
        <w:tabs>
          <w:tab w:val="num" w:pos="0"/>
        </w:tabs>
        <w:ind w:left="1788"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2">
      <w:start w:val="1"/>
      <w:numFmt w:val="bullet"/>
      <w:lvlText w:val="▪"/>
      <w:lvlJc w:val="left"/>
      <w:pPr>
        <w:tabs>
          <w:tab w:val="num" w:pos="0"/>
        </w:tabs>
        <w:ind w:left="2508"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3">
      <w:start w:val="1"/>
      <w:numFmt w:val="bullet"/>
      <w:lvlText w:val="•"/>
      <w:lvlJc w:val="left"/>
      <w:pPr>
        <w:tabs>
          <w:tab w:val="num" w:pos="0"/>
        </w:tabs>
        <w:ind w:left="3228"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4">
      <w:start w:val="1"/>
      <w:numFmt w:val="bullet"/>
      <w:lvlText w:val="o"/>
      <w:lvlJc w:val="left"/>
      <w:pPr>
        <w:tabs>
          <w:tab w:val="num" w:pos="0"/>
        </w:tabs>
        <w:ind w:left="3948"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5">
      <w:start w:val="1"/>
      <w:numFmt w:val="bullet"/>
      <w:lvlText w:val="▪"/>
      <w:lvlJc w:val="left"/>
      <w:pPr>
        <w:tabs>
          <w:tab w:val="num" w:pos="0"/>
        </w:tabs>
        <w:ind w:left="4668"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6">
      <w:start w:val="1"/>
      <w:numFmt w:val="bullet"/>
      <w:lvlText w:val="•"/>
      <w:lvlJc w:val="left"/>
      <w:pPr>
        <w:tabs>
          <w:tab w:val="num" w:pos="0"/>
        </w:tabs>
        <w:ind w:left="5388"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7">
      <w:start w:val="1"/>
      <w:numFmt w:val="bullet"/>
      <w:lvlText w:val="o"/>
      <w:lvlJc w:val="left"/>
      <w:pPr>
        <w:tabs>
          <w:tab w:val="num" w:pos="0"/>
        </w:tabs>
        <w:ind w:left="6108"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8">
      <w:start w:val="1"/>
      <w:numFmt w:val="bullet"/>
      <w:lvlText w:val="▪"/>
      <w:lvlJc w:val="left"/>
      <w:pPr>
        <w:tabs>
          <w:tab w:val="num" w:pos="0"/>
        </w:tabs>
        <w:ind w:left="6828"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abstractNum>
  <w:num w:numId="1" w16cid:durableId="2026666361">
    <w:abstractNumId w:val="3"/>
  </w:num>
  <w:num w:numId="2" w16cid:durableId="1567767453">
    <w:abstractNumId w:val="4"/>
  </w:num>
  <w:num w:numId="3" w16cid:durableId="1234852608">
    <w:abstractNumId w:val="2"/>
  </w:num>
  <w:num w:numId="4" w16cid:durableId="1417823992">
    <w:abstractNumId w:val="0"/>
  </w:num>
  <w:num w:numId="5" w16cid:durableId="1127971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C41"/>
    <w:rsid w:val="00196FDF"/>
    <w:rsid w:val="0037594C"/>
    <w:rsid w:val="00465D41"/>
    <w:rsid w:val="005C07CF"/>
    <w:rsid w:val="00622C41"/>
    <w:rsid w:val="00675883"/>
    <w:rsid w:val="00B54CCD"/>
    <w:rsid w:val="00C37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605C4"/>
  <w15:docId w15:val="{EBED6CEF-5C94-44B9-A4E9-F5B215F6E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1" w:line="266" w:lineRule="auto"/>
      <w:ind w:left="420" w:right="483" w:firstLine="710"/>
      <w:jc w:val="both"/>
    </w:pPr>
    <w:rPr>
      <w:rFonts w:ascii="Times New Roman" w:eastAsia="Times New Roman" w:hAnsi="Times New Roman" w:cs="Times New Roman"/>
      <w:color w:val="000000"/>
      <w:sz w:val="24"/>
    </w:rPr>
  </w:style>
  <w:style w:type="paragraph" w:styleId="1">
    <w:name w:val="heading 1"/>
    <w:basedOn w:val="a"/>
    <w:next w:val="a"/>
    <w:link w:val="10"/>
    <w:uiPriority w:val="9"/>
    <w:qFormat/>
    <w:pPr>
      <w:keepNext/>
      <w:keepLines/>
      <w:spacing w:before="360" w:after="80"/>
      <w:outlineLvl w:val="0"/>
    </w:pPr>
    <w:rPr>
      <w:rFonts w:ascii="Arial" w:eastAsia="Arial" w:hAnsi="Arial" w:cs="Arial"/>
      <w:color w:val="2E74B5" w:themeColor="accent1" w:themeShade="BF"/>
      <w:sz w:val="40"/>
      <w:szCs w:val="40"/>
    </w:rPr>
  </w:style>
  <w:style w:type="paragraph" w:styleId="2">
    <w:name w:val="heading 2"/>
    <w:basedOn w:val="a"/>
    <w:next w:val="a"/>
    <w:link w:val="20"/>
    <w:uiPriority w:val="9"/>
    <w:unhideWhenUsed/>
    <w:qFormat/>
    <w:pPr>
      <w:keepNext/>
      <w:keepLines/>
      <w:spacing w:before="160" w:after="80"/>
      <w:outlineLvl w:val="1"/>
    </w:pPr>
    <w:rPr>
      <w:rFonts w:ascii="Arial" w:eastAsia="Arial" w:hAnsi="Arial" w:cs="Arial"/>
      <w:color w:val="2E74B5" w:themeColor="accent1" w:themeShade="BF"/>
      <w:sz w:val="32"/>
      <w:szCs w:val="32"/>
    </w:rPr>
  </w:style>
  <w:style w:type="paragraph" w:styleId="3">
    <w:name w:val="heading 3"/>
    <w:basedOn w:val="a"/>
    <w:next w:val="a"/>
    <w:link w:val="30"/>
    <w:uiPriority w:val="9"/>
    <w:unhideWhenUsed/>
    <w:qFormat/>
    <w:pPr>
      <w:keepNext/>
      <w:keepLines/>
      <w:spacing w:before="160" w:after="80"/>
      <w:outlineLvl w:val="2"/>
    </w:pPr>
    <w:rPr>
      <w:rFonts w:ascii="Arial" w:eastAsia="Arial" w:hAnsi="Arial" w:cs="Arial"/>
      <w:color w:val="2E74B5" w:themeColor="accent1" w:themeShade="BF"/>
      <w:sz w:val="28"/>
      <w:szCs w:val="28"/>
    </w:rPr>
  </w:style>
  <w:style w:type="paragraph" w:styleId="4">
    <w:name w:val="heading 4"/>
    <w:basedOn w:val="a"/>
    <w:next w:val="a"/>
    <w:link w:val="40"/>
    <w:uiPriority w:val="9"/>
    <w:unhideWhenUsed/>
    <w:qFormat/>
    <w:pPr>
      <w:keepNext/>
      <w:keepLines/>
      <w:spacing w:before="80" w:after="40"/>
      <w:outlineLvl w:val="3"/>
    </w:pPr>
    <w:rPr>
      <w:rFonts w:ascii="Arial" w:eastAsia="Arial" w:hAnsi="Arial" w:cs="Arial"/>
      <w:i/>
      <w:iCs/>
      <w:color w:val="2E74B5" w:themeColor="accent1" w:themeShade="BF"/>
    </w:rPr>
  </w:style>
  <w:style w:type="paragraph" w:styleId="5">
    <w:name w:val="heading 5"/>
    <w:basedOn w:val="a"/>
    <w:next w:val="a"/>
    <w:link w:val="50"/>
    <w:uiPriority w:val="9"/>
    <w:unhideWhenUsed/>
    <w:qFormat/>
    <w:pPr>
      <w:keepNext/>
      <w:keepLines/>
      <w:spacing w:before="80" w:after="40"/>
      <w:outlineLvl w:val="4"/>
    </w:pPr>
    <w:rPr>
      <w:rFonts w:ascii="Arial" w:eastAsia="Arial" w:hAnsi="Arial" w:cs="Arial"/>
      <w:color w:val="2E74B5" w:themeColor="accent1" w:themeShade="BF"/>
    </w:rPr>
  </w:style>
  <w:style w:type="paragraph" w:styleId="6">
    <w:name w:val="heading 6"/>
    <w:basedOn w:val="a"/>
    <w:next w:val="a"/>
    <w:link w:val="60"/>
    <w:uiPriority w:val="9"/>
    <w:unhideWhenUsed/>
    <w:qFormat/>
    <w:pPr>
      <w:keepNext/>
      <w:keepLines/>
      <w:spacing w:before="40" w:after="0"/>
      <w:outlineLvl w:val="5"/>
    </w:pPr>
    <w:rPr>
      <w:rFonts w:ascii="Arial" w:eastAsia="Arial" w:hAnsi="Arial" w:cs="Arial"/>
      <w:i/>
      <w:iCs/>
      <w:color w:val="595959" w:themeColor="text1" w:themeTint="A6"/>
    </w:rPr>
  </w:style>
  <w:style w:type="paragraph" w:styleId="7">
    <w:name w:val="heading 7"/>
    <w:basedOn w:val="a"/>
    <w:next w:val="a"/>
    <w:link w:val="70"/>
    <w:uiPriority w:val="9"/>
    <w:unhideWhenUsed/>
    <w:qFormat/>
    <w:pPr>
      <w:keepNext/>
      <w:keepLines/>
      <w:spacing w:before="40" w:after="0"/>
      <w:outlineLvl w:val="6"/>
    </w:pPr>
    <w:rPr>
      <w:rFonts w:ascii="Arial" w:eastAsia="Arial" w:hAnsi="Arial" w:cs="Arial"/>
      <w:color w:val="595959" w:themeColor="text1" w:themeTint="A6"/>
    </w:rPr>
  </w:style>
  <w:style w:type="paragraph" w:styleId="8">
    <w:name w:val="heading 8"/>
    <w:basedOn w:val="a"/>
    <w:next w:val="a"/>
    <w:link w:val="80"/>
    <w:uiPriority w:val="9"/>
    <w:unhideWhenUsed/>
    <w:qFormat/>
    <w:pPr>
      <w:keepNext/>
      <w:keepLines/>
      <w:spacing w:after="0"/>
      <w:outlineLvl w:val="7"/>
    </w:pPr>
    <w:rPr>
      <w:rFonts w:ascii="Arial" w:eastAsia="Arial" w:hAnsi="Arial" w:cs="Arial"/>
      <w:i/>
      <w:iCs/>
      <w:color w:val="272727" w:themeColor="text1" w:themeTint="D8"/>
    </w:rPr>
  </w:style>
  <w:style w:type="paragraph" w:styleId="9">
    <w:name w:val="heading 9"/>
    <w:basedOn w:val="a"/>
    <w:next w:val="a"/>
    <w:link w:val="90"/>
    <w:uiPriority w:val="9"/>
    <w:unhideWhenUsed/>
    <w:qFormat/>
    <w:pPr>
      <w:keepNext/>
      <w:keepLines/>
      <w:spacing w:after="0"/>
      <w:outlineLvl w:val="8"/>
    </w:pPr>
    <w:rPr>
      <w:rFonts w:ascii="Arial" w:eastAsia="Arial" w:hAnsi="Arial" w:cs="Arial"/>
      <w:i/>
      <w:iCs/>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10">
    <w:name w:val="Заголовок 1 Знак"/>
    <w:basedOn w:val="a0"/>
    <w:link w:val="1"/>
    <w:uiPriority w:val="9"/>
    <w:rPr>
      <w:rFonts w:ascii="Arial" w:eastAsia="Arial" w:hAnsi="Arial" w:cs="Arial"/>
      <w:color w:val="2E74B5" w:themeColor="accent1" w:themeShade="BF"/>
      <w:sz w:val="40"/>
      <w:szCs w:val="40"/>
    </w:rPr>
  </w:style>
  <w:style w:type="character" w:customStyle="1" w:styleId="20">
    <w:name w:val="Заголовок 2 Знак"/>
    <w:basedOn w:val="a0"/>
    <w:link w:val="2"/>
    <w:uiPriority w:val="9"/>
    <w:rPr>
      <w:rFonts w:ascii="Arial" w:eastAsia="Arial" w:hAnsi="Arial" w:cs="Arial"/>
      <w:color w:val="2E74B5" w:themeColor="accent1" w:themeShade="BF"/>
      <w:sz w:val="32"/>
      <w:szCs w:val="32"/>
    </w:rPr>
  </w:style>
  <w:style w:type="character" w:customStyle="1" w:styleId="30">
    <w:name w:val="Заголовок 3 Знак"/>
    <w:basedOn w:val="a0"/>
    <w:link w:val="3"/>
    <w:uiPriority w:val="9"/>
    <w:rPr>
      <w:rFonts w:ascii="Arial" w:eastAsia="Arial" w:hAnsi="Arial" w:cs="Arial"/>
      <w:color w:val="2E74B5" w:themeColor="accent1" w:themeShade="BF"/>
      <w:sz w:val="28"/>
      <w:szCs w:val="28"/>
    </w:rPr>
  </w:style>
  <w:style w:type="character" w:customStyle="1" w:styleId="40">
    <w:name w:val="Заголовок 4 Знак"/>
    <w:basedOn w:val="a0"/>
    <w:link w:val="4"/>
    <w:uiPriority w:val="9"/>
    <w:rPr>
      <w:rFonts w:ascii="Arial" w:eastAsia="Arial" w:hAnsi="Arial" w:cs="Arial"/>
      <w:i/>
      <w:iCs/>
      <w:color w:val="2E74B5" w:themeColor="accent1" w:themeShade="BF"/>
    </w:rPr>
  </w:style>
  <w:style w:type="character" w:customStyle="1" w:styleId="50">
    <w:name w:val="Заголовок 5 Знак"/>
    <w:basedOn w:val="a0"/>
    <w:link w:val="5"/>
    <w:uiPriority w:val="9"/>
    <w:rPr>
      <w:rFonts w:ascii="Arial" w:eastAsia="Arial" w:hAnsi="Arial" w:cs="Arial"/>
      <w:color w:val="2E74B5" w:themeColor="accent1" w:themeShade="BF"/>
    </w:rPr>
  </w:style>
  <w:style w:type="character" w:customStyle="1" w:styleId="60">
    <w:name w:val="Заголовок 6 Знак"/>
    <w:basedOn w:val="a0"/>
    <w:link w:val="6"/>
    <w:uiPriority w:val="9"/>
    <w:rPr>
      <w:rFonts w:ascii="Arial" w:eastAsia="Arial" w:hAnsi="Arial" w:cs="Arial"/>
      <w:i/>
      <w:iCs/>
      <w:color w:val="595959" w:themeColor="text1" w:themeTint="A6"/>
    </w:rPr>
  </w:style>
  <w:style w:type="character" w:customStyle="1" w:styleId="70">
    <w:name w:val="Заголовок 7 Знак"/>
    <w:basedOn w:val="a0"/>
    <w:link w:val="7"/>
    <w:uiPriority w:val="9"/>
    <w:rPr>
      <w:rFonts w:ascii="Arial" w:eastAsia="Arial" w:hAnsi="Arial" w:cs="Arial"/>
      <w:color w:val="595959" w:themeColor="text1" w:themeTint="A6"/>
    </w:rPr>
  </w:style>
  <w:style w:type="character" w:customStyle="1" w:styleId="80">
    <w:name w:val="Заголовок 8 Знак"/>
    <w:basedOn w:val="a0"/>
    <w:link w:val="8"/>
    <w:uiPriority w:val="9"/>
    <w:rPr>
      <w:rFonts w:ascii="Arial" w:eastAsia="Arial" w:hAnsi="Arial" w:cs="Arial"/>
      <w:i/>
      <w:iCs/>
      <w:color w:val="272727" w:themeColor="text1" w:themeTint="D8"/>
    </w:rPr>
  </w:style>
  <w:style w:type="character" w:customStyle="1" w:styleId="90">
    <w:name w:val="Заголовок 9 Знак"/>
    <w:basedOn w:val="a0"/>
    <w:link w:val="9"/>
    <w:uiPriority w:val="9"/>
    <w:rPr>
      <w:rFonts w:ascii="Arial" w:eastAsia="Arial" w:hAnsi="Arial" w:cs="Arial"/>
      <w:i/>
      <w:iCs/>
      <w:color w:val="272727" w:themeColor="text1" w:themeTint="D8"/>
    </w:rPr>
  </w:style>
  <w:style w:type="character" w:customStyle="1" w:styleId="a4">
    <w:name w:val="Заголовок Знак"/>
    <w:basedOn w:val="a0"/>
    <w:link w:val="a5"/>
    <w:uiPriority w:val="10"/>
    <w:rPr>
      <w:rFonts w:ascii="Arial" w:eastAsia="Arial" w:hAnsi="Arial" w:cs="Arial"/>
      <w:spacing w:val="-10"/>
      <w:sz w:val="56"/>
      <w:szCs w:val="56"/>
    </w:rPr>
  </w:style>
  <w:style w:type="paragraph" w:styleId="a6">
    <w:name w:val="Subtitle"/>
    <w:basedOn w:val="a"/>
    <w:next w:val="a"/>
    <w:link w:val="a7"/>
    <w:uiPriority w:val="11"/>
    <w:qFormat/>
    <w:pPr>
      <w:numPr>
        <w:ilvl w:val="1"/>
      </w:numPr>
      <w:ind w:left="420" w:firstLine="710"/>
    </w:pPr>
    <w:rPr>
      <w:color w:val="595959" w:themeColor="text1" w:themeTint="A6"/>
      <w:spacing w:val="15"/>
      <w:sz w:val="28"/>
      <w:szCs w:val="28"/>
    </w:rPr>
  </w:style>
  <w:style w:type="character" w:customStyle="1" w:styleId="a7">
    <w:name w:val="Подзаголовок Знак"/>
    <w:basedOn w:val="a0"/>
    <w:link w:val="a6"/>
    <w:uiPriority w:val="11"/>
    <w:rPr>
      <w:color w:val="595959" w:themeColor="text1" w:themeTint="A6"/>
      <w:spacing w:val="15"/>
      <w:sz w:val="28"/>
      <w:szCs w:val="28"/>
    </w:rPr>
  </w:style>
  <w:style w:type="paragraph" w:styleId="22">
    <w:name w:val="Quote"/>
    <w:basedOn w:val="a"/>
    <w:next w:val="a"/>
    <w:link w:val="23"/>
    <w:uiPriority w:val="29"/>
    <w:qFormat/>
    <w:pPr>
      <w:spacing w:before="160"/>
      <w:jc w:val="center"/>
    </w:pPr>
    <w:rPr>
      <w:i/>
      <w:iCs/>
      <w:color w:val="404040" w:themeColor="text1" w:themeTint="BF"/>
    </w:rPr>
  </w:style>
  <w:style w:type="character" w:customStyle="1" w:styleId="23">
    <w:name w:val="Цитата 2 Знак"/>
    <w:basedOn w:val="a0"/>
    <w:link w:val="22"/>
    <w:uiPriority w:val="29"/>
    <w:rPr>
      <w:i/>
      <w:iCs/>
      <w:color w:val="404040" w:themeColor="text1" w:themeTint="BF"/>
    </w:rPr>
  </w:style>
  <w:style w:type="character" w:styleId="a8">
    <w:name w:val="Intense Emphasis"/>
    <w:basedOn w:val="a0"/>
    <w:uiPriority w:val="21"/>
    <w:qFormat/>
    <w:rPr>
      <w:i/>
      <w:iCs/>
      <w:color w:val="2E74B5" w:themeColor="accent1" w:themeShade="BF"/>
    </w:rPr>
  </w:style>
  <w:style w:type="paragraph" w:styleId="a9">
    <w:name w:val="Intense Quote"/>
    <w:basedOn w:val="a"/>
    <w:next w:val="a"/>
    <w:link w:val="aa"/>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Pr>
      <w:i/>
      <w:iCs/>
      <w:color w:val="2E74B5" w:themeColor="accent1" w:themeShade="BF"/>
    </w:rPr>
  </w:style>
  <w:style w:type="character" w:styleId="ab">
    <w:name w:val="Intense Reference"/>
    <w:basedOn w:val="a0"/>
    <w:uiPriority w:val="32"/>
    <w:qFormat/>
    <w:rPr>
      <w:b/>
      <w:bCs/>
      <w:smallCaps/>
      <w:color w:val="2E74B5" w:themeColor="accent1" w:themeShade="BF"/>
      <w:spacing w:val="5"/>
    </w:rPr>
  </w:style>
  <w:style w:type="paragraph" w:styleId="ac">
    <w:name w:val="No Spacing"/>
    <w:basedOn w:val="a"/>
    <w:uiPriority w:val="1"/>
    <w:qFormat/>
    <w:pPr>
      <w:spacing w:after="0" w:line="240" w:lineRule="auto"/>
    </w:pPr>
  </w:style>
  <w:style w:type="character" w:styleId="ad">
    <w:name w:val="Subtle Emphasis"/>
    <w:basedOn w:val="a0"/>
    <w:uiPriority w:val="19"/>
    <w:qFormat/>
    <w:rPr>
      <w:i/>
      <w:iCs/>
      <w:color w:val="404040" w:themeColor="text1" w:themeTint="BF"/>
    </w:rPr>
  </w:style>
  <w:style w:type="character" w:styleId="ae">
    <w:name w:val="Emphasis"/>
    <w:basedOn w:val="a0"/>
    <w:uiPriority w:val="20"/>
    <w:qFormat/>
    <w:rPr>
      <w:i/>
      <w:iCs/>
    </w:rPr>
  </w:style>
  <w:style w:type="character" w:styleId="af">
    <w:name w:val="Strong"/>
    <w:basedOn w:val="a0"/>
    <w:uiPriority w:val="22"/>
    <w:qFormat/>
    <w:rPr>
      <w:b/>
      <w:bCs/>
    </w:rPr>
  </w:style>
  <w:style w:type="character" w:styleId="af0">
    <w:name w:val="Subtle Reference"/>
    <w:basedOn w:val="a0"/>
    <w:uiPriority w:val="31"/>
    <w:qFormat/>
    <w:rPr>
      <w:smallCaps/>
      <w:color w:val="5A5A5A" w:themeColor="text1" w:themeTint="A5"/>
    </w:rPr>
  </w:style>
  <w:style w:type="character" w:styleId="af1">
    <w:name w:val="Book Title"/>
    <w:basedOn w:val="a0"/>
    <w:uiPriority w:val="33"/>
    <w:qFormat/>
    <w:rPr>
      <w:b/>
      <w:bCs/>
      <w:i/>
      <w:iCs/>
      <w:spacing w:val="5"/>
    </w:rPr>
  </w:style>
  <w:style w:type="paragraph" w:styleId="af2">
    <w:name w:val="header"/>
    <w:basedOn w:val="a"/>
    <w:link w:val="af3"/>
    <w:uiPriority w:val="99"/>
    <w:unhideWhenUsed/>
    <w:pPr>
      <w:tabs>
        <w:tab w:val="center" w:pos="4844"/>
        <w:tab w:val="right" w:pos="9689"/>
      </w:tabs>
      <w:spacing w:after="0" w:line="240" w:lineRule="auto"/>
    </w:pPr>
  </w:style>
  <w:style w:type="character" w:customStyle="1" w:styleId="af3">
    <w:name w:val="Верхний колонтитул Знак"/>
    <w:basedOn w:val="a0"/>
    <w:link w:val="af2"/>
    <w:uiPriority w:val="99"/>
  </w:style>
  <w:style w:type="paragraph" w:styleId="af4">
    <w:name w:val="footer"/>
    <w:basedOn w:val="a"/>
    <w:link w:val="af5"/>
    <w:uiPriority w:val="99"/>
    <w:unhideWhenUsed/>
    <w:pPr>
      <w:tabs>
        <w:tab w:val="center" w:pos="4844"/>
        <w:tab w:val="right" w:pos="9689"/>
      </w:tabs>
      <w:spacing w:after="0" w:line="240" w:lineRule="auto"/>
    </w:pPr>
  </w:style>
  <w:style w:type="character" w:customStyle="1" w:styleId="af5">
    <w:name w:val="Нижний колонтитул Знак"/>
    <w:basedOn w:val="a0"/>
    <w:link w:val="af4"/>
    <w:uiPriority w:val="99"/>
  </w:style>
  <w:style w:type="character" w:customStyle="1" w:styleId="FootnoteTextChar">
    <w:name w:val="Footnote Text Char"/>
    <w:basedOn w:val="a0"/>
    <w:uiPriority w:val="99"/>
    <w:semiHidden/>
    <w:rPr>
      <w:sz w:val="20"/>
      <w:szCs w:val="20"/>
    </w:rPr>
  </w:style>
  <w:style w:type="paragraph" w:styleId="af6">
    <w:name w:val="endnote text"/>
    <w:basedOn w:val="a"/>
    <w:link w:val="af7"/>
    <w:uiPriority w:val="99"/>
    <w:semiHidden/>
    <w:unhideWhenUsed/>
    <w:pPr>
      <w:spacing w:after="0" w:line="240" w:lineRule="auto"/>
    </w:pPr>
    <w:rPr>
      <w:sz w:val="20"/>
      <w:szCs w:val="20"/>
    </w:rPr>
  </w:style>
  <w:style w:type="character" w:customStyle="1" w:styleId="af7">
    <w:name w:val="Текст концевой сноски Знак"/>
    <w:basedOn w:val="a0"/>
    <w:link w:val="af6"/>
    <w:uiPriority w:val="99"/>
    <w:semiHidden/>
    <w:rPr>
      <w:sz w:val="20"/>
      <w:szCs w:val="20"/>
    </w:rPr>
  </w:style>
  <w:style w:type="character" w:styleId="af8">
    <w:name w:val="endnote reference"/>
    <w:basedOn w:val="a0"/>
    <w:uiPriority w:val="99"/>
    <w:semiHidden/>
    <w:unhideWhenUsed/>
    <w:rPr>
      <w:vertAlign w:val="superscript"/>
    </w:rPr>
  </w:style>
  <w:style w:type="character" w:styleId="af9">
    <w:name w:val="FollowedHyperlink"/>
    <w:basedOn w:val="a0"/>
    <w:uiPriority w:val="99"/>
    <w:semiHidden/>
    <w:unhideWhenUsed/>
    <w:rPr>
      <w:color w:val="954F72" w:themeColor="followedHyperlink"/>
      <w:u w:val="single"/>
    </w:rPr>
  </w:style>
  <w:style w:type="paragraph" w:styleId="afa">
    <w:name w:val="TOC Heading"/>
    <w:uiPriority w:val="39"/>
    <w:unhideWhenUsed/>
  </w:style>
  <w:style w:type="paragraph" w:styleId="afb">
    <w:name w:val="table of figures"/>
    <w:basedOn w:val="a"/>
    <w:next w:val="a"/>
    <w:uiPriority w:val="99"/>
    <w:unhideWhenUsed/>
    <w:pPr>
      <w:spacing w:after="0"/>
    </w:pPr>
  </w:style>
  <w:style w:type="character" w:styleId="afc">
    <w:name w:val="annotation reference"/>
    <w:basedOn w:val="a0"/>
    <w:uiPriority w:val="99"/>
    <w:semiHidden/>
    <w:unhideWhenUsed/>
    <w:qFormat/>
    <w:rPr>
      <w:sz w:val="16"/>
      <w:szCs w:val="16"/>
    </w:rPr>
  </w:style>
  <w:style w:type="character" w:customStyle="1" w:styleId="afd">
    <w:name w:val="Текст примечания Знак"/>
    <w:basedOn w:val="a0"/>
    <w:link w:val="afe"/>
    <w:uiPriority w:val="99"/>
    <w:semiHidden/>
    <w:qFormat/>
    <w:rPr>
      <w:rFonts w:ascii="Times New Roman" w:eastAsia="Times New Roman" w:hAnsi="Times New Roman" w:cs="Times New Roman"/>
      <w:color w:val="000000"/>
      <w:sz w:val="20"/>
      <w:szCs w:val="20"/>
    </w:rPr>
  </w:style>
  <w:style w:type="character" w:customStyle="1" w:styleId="aff">
    <w:name w:val="Тема примечания Знак"/>
    <w:basedOn w:val="afd"/>
    <w:link w:val="aff0"/>
    <w:uiPriority w:val="99"/>
    <w:semiHidden/>
    <w:qFormat/>
    <w:rPr>
      <w:rFonts w:ascii="Times New Roman" w:eastAsia="Times New Roman" w:hAnsi="Times New Roman" w:cs="Times New Roman"/>
      <w:b/>
      <w:bCs/>
      <w:color w:val="000000"/>
      <w:sz w:val="20"/>
      <w:szCs w:val="20"/>
    </w:rPr>
  </w:style>
  <w:style w:type="character" w:customStyle="1" w:styleId="aff1">
    <w:name w:val="Текст выноски Знак"/>
    <w:basedOn w:val="a0"/>
    <w:link w:val="aff2"/>
    <w:uiPriority w:val="99"/>
    <w:semiHidden/>
    <w:qFormat/>
    <w:rPr>
      <w:rFonts w:ascii="Tahoma" w:eastAsia="Times New Roman" w:hAnsi="Tahoma" w:cs="Tahoma"/>
      <w:color w:val="000000"/>
      <w:sz w:val="16"/>
      <w:szCs w:val="16"/>
    </w:rPr>
  </w:style>
  <w:style w:type="character" w:customStyle="1" w:styleId="aff3">
    <w:name w:val="Текст сноски Знак"/>
    <w:basedOn w:val="a0"/>
    <w:link w:val="aff4"/>
    <w:uiPriority w:val="99"/>
    <w:semiHidden/>
    <w:qFormat/>
    <w:rPr>
      <w:rFonts w:ascii="Times New Roman" w:eastAsia="Times New Roman" w:hAnsi="Times New Roman" w:cs="Times New Roman"/>
      <w:color w:val="000000"/>
      <w:sz w:val="20"/>
      <w:szCs w:val="20"/>
    </w:rPr>
  </w:style>
  <w:style w:type="character" w:styleId="aff5">
    <w:name w:val="footnote reference"/>
    <w:rPr>
      <w:vertAlign w:val="superscript"/>
    </w:rPr>
  </w:style>
  <w:style w:type="character" w:customStyle="1" w:styleId="FootnoteCharacters">
    <w:name w:val="Footnote Characters"/>
    <w:basedOn w:val="a0"/>
    <w:uiPriority w:val="99"/>
    <w:semiHidden/>
    <w:unhideWhenUsed/>
    <w:qFormat/>
    <w:rPr>
      <w:vertAlign w:val="superscript"/>
    </w:rPr>
  </w:style>
  <w:style w:type="character" w:styleId="aff6">
    <w:name w:val="Hyperlink"/>
    <w:rPr>
      <w:color w:val="000080"/>
      <w:u w:val="single"/>
    </w:rPr>
  </w:style>
  <w:style w:type="character" w:styleId="aff7">
    <w:name w:val="line number"/>
  </w:style>
  <w:style w:type="paragraph" w:styleId="a5">
    <w:name w:val="Title"/>
    <w:basedOn w:val="a"/>
    <w:next w:val="aff8"/>
    <w:link w:val="a4"/>
    <w:qFormat/>
    <w:pPr>
      <w:keepNext/>
      <w:spacing w:before="240" w:after="120"/>
    </w:pPr>
    <w:rPr>
      <w:rFonts w:ascii="Liberation Sans" w:eastAsia="Microsoft YaHei" w:hAnsi="Liberation Sans" w:cs="Lucida Sans"/>
      <w:sz w:val="28"/>
      <w:szCs w:val="28"/>
    </w:rPr>
  </w:style>
  <w:style w:type="paragraph" w:styleId="aff8">
    <w:name w:val="Body Text"/>
    <w:basedOn w:val="a"/>
    <w:pPr>
      <w:spacing w:after="140" w:line="276" w:lineRule="auto"/>
    </w:pPr>
  </w:style>
  <w:style w:type="paragraph" w:styleId="aff9">
    <w:name w:val="List"/>
    <w:basedOn w:val="aff8"/>
    <w:rPr>
      <w:rFonts w:cs="Lucida Sans"/>
    </w:rPr>
  </w:style>
  <w:style w:type="paragraph" w:styleId="affa">
    <w:name w:val="caption"/>
    <w:basedOn w:val="a"/>
    <w:qFormat/>
    <w:pPr>
      <w:suppressLineNumbers/>
      <w:spacing w:before="120" w:after="120"/>
    </w:pPr>
    <w:rPr>
      <w:rFonts w:cs="Lucida Sans"/>
      <w:i/>
      <w:iCs/>
      <w:szCs w:val="24"/>
    </w:rPr>
  </w:style>
  <w:style w:type="paragraph" w:styleId="affb">
    <w:name w:val="index heading"/>
    <w:basedOn w:val="a"/>
    <w:qFormat/>
    <w:pPr>
      <w:suppressLineNumbers/>
    </w:pPr>
    <w:rPr>
      <w:rFonts w:cs="Lucida Sans"/>
    </w:rPr>
  </w:style>
  <w:style w:type="paragraph" w:styleId="affc">
    <w:name w:val="List Paragraph"/>
    <w:basedOn w:val="a"/>
    <w:uiPriority w:val="34"/>
    <w:qFormat/>
    <w:pPr>
      <w:ind w:left="720"/>
      <w:contextualSpacing/>
    </w:pPr>
  </w:style>
  <w:style w:type="paragraph" w:styleId="affd">
    <w:name w:val="Revision"/>
    <w:uiPriority w:val="99"/>
    <w:semiHidden/>
    <w:qFormat/>
    <w:rPr>
      <w:rFonts w:ascii="Times New Roman" w:eastAsia="Times New Roman" w:hAnsi="Times New Roman" w:cs="Times New Roman"/>
      <w:color w:val="000000"/>
      <w:sz w:val="24"/>
    </w:rPr>
  </w:style>
  <w:style w:type="paragraph" w:styleId="afe">
    <w:name w:val="annotation text"/>
    <w:basedOn w:val="a"/>
    <w:link w:val="afd"/>
    <w:uiPriority w:val="99"/>
    <w:semiHidden/>
    <w:unhideWhenUsed/>
    <w:qFormat/>
    <w:pPr>
      <w:spacing w:line="240" w:lineRule="auto"/>
    </w:pPr>
    <w:rPr>
      <w:sz w:val="20"/>
      <w:szCs w:val="20"/>
    </w:rPr>
  </w:style>
  <w:style w:type="paragraph" w:styleId="aff0">
    <w:name w:val="annotation subject"/>
    <w:basedOn w:val="afe"/>
    <w:next w:val="afe"/>
    <w:link w:val="aff"/>
    <w:uiPriority w:val="99"/>
    <w:semiHidden/>
    <w:unhideWhenUsed/>
    <w:qFormat/>
    <w:rPr>
      <w:b/>
      <w:bCs/>
    </w:rPr>
  </w:style>
  <w:style w:type="paragraph" w:styleId="aff2">
    <w:name w:val="Balloon Text"/>
    <w:basedOn w:val="a"/>
    <w:link w:val="aff1"/>
    <w:uiPriority w:val="99"/>
    <w:semiHidden/>
    <w:unhideWhenUsed/>
    <w:qFormat/>
    <w:pPr>
      <w:spacing w:after="0" w:line="240" w:lineRule="auto"/>
    </w:pPr>
    <w:rPr>
      <w:rFonts w:ascii="Tahoma" w:hAnsi="Tahoma" w:cs="Tahoma"/>
      <w:sz w:val="16"/>
      <w:szCs w:val="16"/>
    </w:rPr>
  </w:style>
  <w:style w:type="paragraph" w:styleId="aff4">
    <w:name w:val="footnote text"/>
    <w:basedOn w:val="a"/>
    <w:link w:val="aff3"/>
    <w:uiPriority w:val="99"/>
    <w:semiHidden/>
    <w:unhideWhenUse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ot-online.ru/" TargetMode="External"/><Relationship Id="rId18" Type="http://schemas.openxmlformats.org/officeDocument/2006/relationships/hyperlink" Target="http://www.lot-online.ru/" TargetMode="External"/><Relationship Id="rId26" Type="http://schemas.openxmlformats.org/officeDocument/2006/relationships/hyperlink" Target="http://www.lot-online.ru/" TargetMode="External"/><Relationship Id="rId39" Type="http://schemas.openxmlformats.org/officeDocument/2006/relationships/hyperlink" Target="mailto:novosibirsk@auction-house.ru" TargetMode="External"/><Relationship Id="rId21" Type="http://schemas.openxmlformats.org/officeDocument/2006/relationships/hyperlink" Target="https://sales.lot-online.ru/e-auction/media/reglament.pdf" TargetMode="External"/><Relationship Id="rId34" Type="http://schemas.openxmlformats.org/officeDocument/2006/relationships/hyperlink" Target="http://www.lot-online.ru/" TargetMode="External"/><Relationship Id="rId42" Type="http://schemas.openxmlformats.org/officeDocument/2006/relationships/hyperlink" Target="http://www.lot-online.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lot-online.ru/" TargetMode="External"/><Relationship Id="rId29" Type="http://schemas.openxmlformats.org/officeDocument/2006/relationships/hyperlink" Target="consultantplus://offline/main?base=LAW;n=72518;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24" Type="http://schemas.openxmlformats.org/officeDocument/2006/relationships/hyperlink" Target="https://sales.lot-online.ru/e-auction/media/reglament.pdf" TargetMode="External"/><Relationship Id="rId32" Type="http://schemas.openxmlformats.org/officeDocument/2006/relationships/hyperlink" Target="http://www.lot-online.ru/" TargetMode="External"/><Relationship Id="rId37" Type="http://schemas.openxmlformats.org/officeDocument/2006/relationships/hyperlink" Target="http://www.lot-online.ru/" TargetMode="External"/><Relationship Id="rId40" Type="http://schemas.openxmlformats.org/officeDocument/2006/relationships/hyperlink" Target="http://www.lot-online.ru/"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ot-online.ru/" TargetMode="External"/><Relationship Id="rId23" Type="http://schemas.openxmlformats.org/officeDocument/2006/relationships/hyperlink" Target="https://sales.lot-online.ru/e-auction/media/reglament.pdf" TargetMode="External"/><Relationship Id="rId28" Type="http://schemas.openxmlformats.org/officeDocument/2006/relationships/hyperlink" Target="http://www.lot-online.ru/" TargetMode="External"/><Relationship Id="rId36" Type="http://schemas.openxmlformats.org/officeDocument/2006/relationships/hyperlink" Target="http://www.lot-online.ru/" TargetMode="External"/><Relationship Id="rId10" Type="http://schemas.openxmlformats.org/officeDocument/2006/relationships/hyperlink" Target="http://www.lot-online.ru/" TargetMode="External"/><Relationship Id="rId19" Type="http://schemas.openxmlformats.org/officeDocument/2006/relationships/hyperlink" Target="http://www.lot-online.ru/" TargetMode="External"/><Relationship Id="rId31" Type="http://schemas.openxmlformats.org/officeDocument/2006/relationships/hyperlink" Target="http://www.lot-online.r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hyperlink" Target="http://www.lot-online.ru/" TargetMode="External"/><Relationship Id="rId22" Type="http://schemas.openxmlformats.org/officeDocument/2006/relationships/hyperlink" Target="https://sales.lot-online.ru/e-auction/media/reglament.pdf" TargetMode="External"/><Relationship Id="rId27" Type="http://schemas.openxmlformats.org/officeDocument/2006/relationships/hyperlink" Target="http://www.lot-online.ru/" TargetMode="External"/><Relationship Id="rId30" Type="http://schemas.openxmlformats.org/officeDocument/2006/relationships/hyperlink" Target="consultantplus://offline/main?base=LAW;n=72518;fld=134" TargetMode="External"/><Relationship Id="rId35" Type="http://schemas.openxmlformats.org/officeDocument/2006/relationships/hyperlink" Target="http://www.lot-online.ru/" TargetMode="External"/><Relationship Id="rId43" Type="http://schemas.openxmlformats.org/officeDocument/2006/relationships/hyperlink" Target="http://www.lot-online.ru/" TargetMode="External"/><Relationship Id="rId8" Type="http://schemas.openxmlformats.org/officeDocument/2006/relationships/hyperlink" Target="http://www.lot-online.ru/" TargetMode="External"/><Relationship Id="rId3" Type="http://schemas.openxmlformats.org/officeDocument/2006/relationships/styles" Target="styles.xml"/><Relationship Id="rId12" Type="http://schemas.openxmlformats.org/officeDocument/2006/relationships/hyperlink" Target="http://www.lot-online.ru/" TargetMode="External"/><Relationship Id="rId17" Type="http://schemas.openxmlformats.org/officeDocument/2006/relationships/hyperlink" Target="http://www.lot-online.ru/" TargetMode="External"/><Relationship Id="rId25" Type="http://schemas.openxmlformats.org/officeDocument/2006/relationships/hyperlink" Target="https://sales.lot-online.ru/e-auction/media/reglament.pdf" TargetMode="External"/><Relationship Id="rId33" Type="http://schemas.openxmlformats.org/officeDocument/2006/relationships/hyperlink" Target="http://www.lot-online.ru/" TargetMode="External"/><Relationship Id="rId38" Type="http://schemas.openxmlformats.org/officeDocument/2006/relationships/hyperlink" Target="http://www.lot-online.ru/" TargetMode="External"/><Relationship Id="rId20" Type="http://schemas.openxmlformats.org/officeDocument/2006/relationships/hyperlink" Target="https://sales.lot-online.ru/e-auction/media/reglament.pdf" TargetMode="External"/><Relationship Id="rId41"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1B3FB-FF32-46D1-B527-9127A371D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4957</Words>
  <Characters>28261</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Аукцион в электронной форме по продаже</vt:lpstr>
    </vt:vector>
  </TitlesOfParts>
  <Company>Hewlett-Packard Company</Company>
  <LinksUpToDate>false</LinksUpToDate>
  <CharactersWithSpaces>33152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в электронной форме по продаже</dc:title>
  <dc:subject/>
  <dc:creator>aik11</dc:creator>
  <dc:description/>
  <cp:lastModifiedBy>Крапивенцева Нина Дмитриевна</cp:lastModifiedBy>
  <cp:revision>4</cp:revision>
  <dcterms:created xsi:type="dcterms:W3CDTF">2024-08-07T02:42:00Z</dcterms:created>
  <dcterms:modified xsi:type="dcterms:W3CDTF">2024-08-12T09:31:00Z</dcterms:modified>
  <dc:language>ru-RU</dc:language>
</cp:coreProperties>
</file>