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689F52B7" w:rsidR="00CB638E" w:rsidRDefault="0070566F" w:rsidP="00CB638E">
      <w:pPr>
        <w:spacing w:after="0" w:line="240" w:lineRule="auto"/>
        <w:ind w:firstLine="567"/>
        <w:jc w:val="both"/>
      </w:pPr>
      <w:r w:rsidRPr="007056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566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0566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0566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0566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0566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</w:t>
      </w:r>
      <w:proofErr w:type="gramStart"/>
      <w:r w:rsidRPr="0070566F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270997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270997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99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27099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7099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bookmarkStart w:id="0" w:name="_GoBack"/>
      <w:bookmarkEnd w:id="0"/>
    </w:p>
    <w:p w14:paraId="37C4E254" w14:textId="77777777" w:rsidR="002B6EAE" w:rsidRDefault="002B6EAE" w:rsidP="002B6E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«Магистраль </w:t>
      </w:r>
      <w:proofErr w:type="spellStart"/>
      <w:r>
        <w:t>Эстейт</w:t>
      </w:r>
      <w:proofErr w:type="spellEnd"/>
      <w:r>
        <w:t>», ИНН 7714859150, определение АС Чувашской Республики от 15.04.2024 по делу А79-3798/2021 о признании недействительной банковской операции, находится в стадии банкротства (13 461 917,74 руб.) - 13 461 917,74 руб.;</w:t>
      </w:r>
    </w:p>
    <w:p w14:paraId="172B924D" w14:textId="77777777" w:rsidR="002B6EAE" w:rsidRDefault="002B6EAE" w:rsidP="002B6E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Биткина</w:t>
      </w:r>
      <w:proofErr w:type="spellEnd"/>
      <w:r>
        <w:t xml:space="preserve"> Юлия Евгеньевна, КД 19/58 от 25.04.2019, решение Нижегородского районного суда г. Н. Новгорода от 26.12.2022 по делу 2-211381/2022 (10 022 186,58 руб.) - 9 973 915,88 руб.;</w:t>
      </w:r>
    </w:p>
    <w:p w14:paraId="4F06ECF9" w14:textId="77777777" w:rsidR="002B6EAE" w:rsidRPr="002B6EAE" w:rsidRDefault="002B6EAE" w:rsidP="002B6E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proofErr w:type="spellStart"/>
      <w:r>
        <w:t>Биткин</w:t>
      </w:r>
      <w:proofErr w:type="spellEnd"/>
      <w:r>
        <w:t xml:space="preserve"> Владимир Викторович, КД 19/99 от 31.05.2019, г. Чебоксары (12 841 612,80 руб.) - 12 751 408,41 руб.</w:t>
      </w:r>
    </w:p>
    <w:p w14:paraId="72CEA841" w14:textId="57BDFD5F" w:rsidR="009E6456" w:rsidRPr="0037642D" w:rsidRDefault="009E6456" w:rsidP="002B6E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142998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B6EAE" w:rsidRPr="002B6EAE">
        <w:rPr>
          <w:rFonts w:ascii="Times New Roman CYR" w:hAnsi="Times New Roman CYR" w:cs="Times New Roman CYR"/>
          <w:b/>
          <w:color w:val="000000"/>
        </w:rPr>
        <w:t>30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B25E70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B6EAE" w:rsidRPr="002B6EAE">
        <w:rPr>
          <w:b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B6EAE" w:rsidRPr="002B6EAE">
        <w:rPr>
          <w:b/>
          <w:color w:val="000000"/>
        </w:rPr>
        <w:t>18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A066AE5" w:rsidR="009E6456" w:rsidRPr="0027099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B6EAE" w:rsidRPr="002B6EAE">
        <w:rPr>
          <w:b/>
          <w:color w:val="000000"/>
        </w:rPr>
        <w:t>20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B6EAE" w:rsidRPr="002B6EAE">
        <w:rPr>
          <w:b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270997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270997">
        <w:rPr>
          <w:color w:val="000000"/>
        </w:rPr>
        <w:t xml:space="preserve"> </w:t>
      </w:r>
      <w:proofErr w:type="gramStart"/>
      <w:r w:rsidRPr="00270997">
        <w:rPr>
          <w:color w:val="000000"/>
        </w:rPr>
        <w:t>московскому</w:t>
      </w:r>
      <w:proofErr w:type="gramEnd"/>
      <w:r w:rsidRPr="00270997">
        <w:rPr>
          <w:color w:val="000000"/>
        </w:rPr>
        <w:t xml:space="preserve"> </w:t>
      </w:r>
      <w:proofErr w:type="gramStart"/>
      <w:r w:rsidRPr="00270997">
        <w:rPr>
          <w:color w:val="000000"/>
        </w:rPr>
        <w:t>времени</w:t>
      </w:r>
      <w:proofErr w:type="gramEnd"/>
      <w:r w:rsidRPr="00270997">
        <w:rPr>
          <w:color w:val="000000"/>
        </w:rPr>
        <w:t xml:space="preserve"> </w:t>
      </w:r>
      <w:proofErr w:type="gramStart"/>
      <w:r w:rsidRPr="00270997">
        <w:rPr>
          <w:color w:val="000000"/>
        </w:rPr>
        <w:t>за</w:t>
      </w:r>
      <w:proofErr w:type="gramEnd"/>
      <w:r w:rsidRPr="00270997">
        <w:rPr>
          <w:color w:val="000000"/>
        </w:rPr>
        <w:t xml:space="preserve"> </w:t>
      </w:r>
      <w:proofErr w:type="gramStart"/>
      <w:r w:rsidRPr="00270997">
        <w:rPr>
          <w:color w:val="000000"/>
        </w:rPr>
        <w:t>5</w:t>
      </w:r>
      <w:proofErr w:type="gramEnd"/>
      <w:r w:rsidRPr="00270997">
        <w:rPr>
          <w:color w:val="000000"/>
        </w:rPr>
        <w:t xml:space="preserve"> (</w:t>
      </w:r>
      <w:proofErr w:type="gramStart"/>
      <w:r w:rsidRPr="00270997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099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</w:t>
      </w:r>
      <w:r w:rsidRPr="0037642D">
        <w:rPr>
          <w:color w:val="000000"/>
        </w:rPr>
        <w:t>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A3D1D0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2B6EAE">
        <w:rPr>
          <w:b/>
          <w:bCs/>
          <w:color w:val="000000"/>
        </w:rPr>
        <w:t>ам 1, 2</w:t>
      </w:r>
      <w:r w:rsidRPr="005246E8">
        <w:rPr>
          <w:b/>
          <w:bCs/>
          <w:color w:val="000000"/>
        </w:rPr>
        <w:t xml:space="preserve"> - с </w:t>
      </w:r>
      <w:r w:rsidR="002B6EAE">
        <w:rPr>
          <w:b/>
          <w:bCs/>
          <w:color w:val="000000"/>
        </w:rPr>
        <w:t>22 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2B6EAE">
        <w:rPr>
          <w:b/>
          <w:bCs/>
          <w:color w:val="000000"/>
        </w:rPr>
        <w:t>19 января 2025</w:t>
      </w:r>
      <w:r w:rsidRPr="005246E8">
        <w:rPr>
          <w:b/>
          <w:bCs/>
          <w:color w:val="000000"/>
        </w:rPr>
        <w:t xml:space="preserve"> г.;</w:t>
      </w:r>
    </w:p>
    <w:p w14:paraId="3BA44881" w14:textId="5E1A4E8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B6EAE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2B6EAE" w:rsidRPr="002B6EAE">
        <w:rPr>
          <w:b/>
          <w:bCs/>
          <w:color w:val="000000"/>
        </w:rPr>
        <w:t xml:space="preserve">22 ноября 2024 г. по </w:t>
      </w:r>
      <w:r w:rsidR="002B6EAE">
        <w:rPr>
          <w:b/>
          <w:bCs/>
          <w:color w:val="000000"/>
        </w:rPr>
        <w:t>29 декабря 2024</w:t>
      </w:r>
      <w:r w:rsidRPr="005246E8">
        <w:rPr>
          <w:b/>
          <w:bCs/>
          <w:color w:val="000000"/>
        </w:rPr>
        <w:t xml:space="preserve"> г.</w:t>
      </w:r>
    </w:p>
    <w:p w14:paraId="287E4339" w14:textId="117B113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121C6" w:rsidRPr="007121C6">
        <w:rPr>
          <w:b/>
          <w:color w:val="000000"/>
        </w:rPr>
        <w:t>22 ноября 2024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7121C6">
        <w:rPr>
          <w:color w:val="000000"/>
        </w:rPr>
        <w:t xml:space="preserve">за </w:t>
      </w:r>
      <w:r w:rsidR="007121C6" w:rsidRPr="007121C6">
        <w:rPr>
          <w:color w:val="000000"/>
        </w:rPr>
        <w:t>1</w:t>
      </w:r>
      <w:r w:rsidRPr="007121C6">
        <w:rPr>
          <w:color w:val="000000"/>
        </w:rPr>
        <w:t xml:space="preserve"> (</w:t>
      </w:r>
      <w:r w:rsidR="007121C6" w:rsidRPr="007121C6">
        <w:rPr>
          <w:color w:val="000000"/>
        </w:rPr>
        <w:t>Один</w:t>
      </w:r>
      <w:r w:rsidRPr="007121C6">
        <w:rPr>
          <w:color w:val="000000"/>
        </w:rPr>
        <w:t>) календарны</w:t>
      </w:r>
      <w:r w:rsidR="007121C6" w:rsidRPr="007121C6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7121C6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B834EE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121C6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4E7921BB" w14:textId="02270CF4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>с 22 ноября 2024 г. по 01 декабря 2024 г. - в размере начальной цены продажи лот</w:t>
      </w:r>
      <w:r w:rsidR="001A372F" w:rsidRPr="001A372F">
        <w:rPr>
          <w:color w:val="000000"/>
        </w:rPr>
        <w:t>а</w:t>
      </w:r>
      <w:r w:rsidRPr="001A372F">
        <w:rPr>
          <w:color w:val="000000"/>
        </w:rPr>
        <w:t>;</w:t>
      </w:r>
    </w:p>
    <w:p w14:paraId="180FDE46" w14:textId="63F7C767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02 декабря 2024 г. по 11 декабря 2024 г. - в размере 91,00%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33CEE704" w14:textId="5A61D461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12 декабря 2024 г. по 20 декабря 2024 г. - в размере 82,00%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23815826" w14:textId="481CBB8A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21 декабря 2024 г. по 29 декабря 2024 г. - в размере 73,00%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341F7F86" w14:textId="646C1C62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30 декабря 2024 г. по 01 января 2025 г. - в размере 64,00%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376C09BA" w14:textId="1E0E819B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02 января 2025 г. по 04 января 2025 г. - в размере 55,00%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46BDFA70" w14:textId="3CD70FB1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05 января 2025 г. по 07 января 2025 г. - в размере 46,00%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013D7AAD" w14:textId="1D943181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08 января 2025 г. по 10 января 2025 г. - в размере 37,00%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2E97E61D" w14:textId="04DF96CD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11 января 2025 г. по 13 января 2025 г. - в размере 28,00%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1463A0E9" w14:textId="75B52859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14 января 2025 г. по 16 января 2025 г. - в размере 19,00%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001689B3" w14:textId="467662FE" w:rsidR="00FF4CB0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17 января 2025 г. по 19 января 2025 г. - в размере 10,00% от начальной цены продажи </w:t>
      </w:r>
      <w:r w:rsidR="001A372F" w:rsidRPr="001A372F">
        <w:rPr>
          <w:color w:val="000000"/>
        </w:rPr>
        <w:t>лота.</w:t>
      </w:r>
    </w:p>
    <w:p w14:paraId="3B7B5112" w14:textId="6C1AAD8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121C6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4454240" w14:textId="69D3B6EA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22 ноября 2024 г. по 01 декабря 2024 г. - в размере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600B6A1D" w14:textId="05F17E7D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02 декабря 2024 г. по 11 декабря 2024 г. - в размере 90,32%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30F2C4B6" w14:textId="0A9FD9A4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12 декабря 2024 г. по 20 декабря 2024 г. - в размере 80,64%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6C713C5A" w14:textId="1C3F1195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21 декабря 2024 г. по 29 декабря 2024 г. - в размере 70,96%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4F25386A" w14:textId="3511FEAC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30 декабря 2024 г. по 01 января 2025 г. - в размере 61,28%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61F20DC0" w14:textId="026E240D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02 января 2025 г. по 04 января 2025 г. - в размере 51,60%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1E067763" w14:textId="5B6B2953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05 января 2025 г. по 07 января 2025 г. - в размере 41,92%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791ED55F" w14:textId="7BC2B0CE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08 января 2025 г. по 10 января 2025 г. - в размере 32,24%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2EEC977F" w14:textId="5ECFE4C6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11 января 2025 г. по 13 января 2025 г. - в размере 22,56%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457CB1E3" w14:textId="06C0FB01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14 января 2025 г. по 16 января 2025 г. - в размере 12,88% от начальной цены продажи </w:t>
      </w:r>
      <w:r w:rsidR="001A372F" w:rsidRPr="001A372F">
        <w:rPr>
          <w:color w:val="000000"/>
        </w:rPr>
        <w:t>лота</w:t>
      </w:r>
      <w:r w:rsidRPr="001A372F">
        <w:rPr>
          <w:color w:val="000000"/>
        </w:rPr>
        <w:t>;</w:t>
      </w:r>
    </w:p>
    <w:p w14:paraId="173278D9" w14:textId="31939DC8" w:rsidR="007121C6" w:rsidRPr="001A372F" w:rsidRDefault="007121C6" w:rsidP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372F">
        <w:rPr>
          <w:color w:val="000000"/>
        </w:rPr>
        <w:t xml:space="preserve">с 17 января 2025 г. по 19 января 2025 г. - в размере 3,20% от начальной цены продажи </w:t>
      </w:r>
      <w:r w:rsidR="001A372F" w:rsidRPr="001A372F">
        <w:rPr>
          <w:color w:val="000000"/>
        </w:rPr>
        <w:t>лота.</w:t>
      </w:r>
    </w:p>
    <w:p w14:paraId="0652EA89" w14:textId="1D888875" w:rsidR="007121C6" w:rsidRPr="007121C6" w:rsidRDefault="007121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21C6">
        <w:rPr>
          <w:b/>
          <w:color w:val="000000"/>
        </w:rPr>
        <w:t>Для лота 3:</w:t>
      </w:r>
    </w:p>
    <w:p w14:paraId="6DF0E49B" w14:textId="582F1A29" w:rsidR="001A372F" w:rsidRPr="001A372F" w:rsidRDefault="001A372F" w:rsidP="001A3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72F">
        <w:rPr>
          <w:rFonts w:ascii="Times New Roman" w:hAnsi="Times New Roman" w:cs="Times New Roman"/>
          <w:color w:val="000000"/>
          <w:sz w:val="24"/>
          <w:szCs w:val="24"/>
        </w:rPr>
        <w:t>с 22 ноября 2024 г. по 01 декабря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37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7F08AA" w14:textId="0717E388" w:rsidR="001A372F" w:rsidRPr="001A372F" w:rsidRDefault="001A372F" w:rsidP="001A3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72F">
        <w:rPr>
          <w:rFonts w:ascii="Times New Roman" w:hAnsi="Times New Roman" w:cs="Times New Roman"/>
          <w:color w:val="000000"/>
          <w:sz w:val="24"/>
          <w:szCs w:val="24"/>
        </w:rPr>
        <w:t>с 02 декабря 2024 г. по 11 декабря 2024 г. - в размере 90,50% от начальной цены продажи лота;</w:t>
      </w:r>
    </w:p>
    <w:p w14:paraId="1D7C536D" w14:textId="198594F3" w:rsidR="001A372F" w:rsidRPr="001A372F" w:rsidRDefault="001A372F" w:rsidP="001A3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72F">
        <w:rPr>
          <w:rFonts w:ascii="Times New Roman" w:hAnsi="Times New Roman" w:cs="Times New Roman"/>
          <w:color w:val="000000"/>
          <w:sz w:val="24"/>
          <w:szCs w:val="24"/>
        </w:rPr>
        <w:t>с 12 декабря 2024 г. по 20 декабря 2024 г. - в размере 81,00% от начальной цены продажи лота;</w:t>
      </w:r>
    </w:p>
    <w:p w14:paraId="447AC59A" w14:textId="4B0A84D5" w:rsidR="00097526" w:rsidRDefault="001A372F" w:rsidP="001A3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72F">
        <w:rPr>
          <w:rFonts w:ascii="Times New Roman" w:hAnsi="Times New Roman" w:cs="Times New Roman"/>
          <w:color w:val="000000"/>
          <w:sz w:val="24"/>
          <w:szCs w:val="24"/>
        </w:rPr>
        <w:t>с 21 декабря 2024 г. по 29 декабря 2024 г. - в размере 71,50%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67775ED" w14:textId="77777777" w:rsidR="00097526" w:rsidRPr="001A372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</w:t>
      </w:r>
      <w:r w:rsidRPr="001A372F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1A372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72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A372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1A372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7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A37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A37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(Два) дней с даты подписания направить его </w:t>
      </w:r>
      <w:r w:rsidRPr="001A372F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A37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A37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A37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A372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72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27099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099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099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7099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099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960809" w14:textId="4073C45E" w:rsidR="00097526" w:rsidRPr="0027099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9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A372F" w:rsidRPr="002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по адресу: </w:t>
      </w:r>
      <w:proofErr w:type="gramStart"/>
      <w:r w:rsidR="001A372F" w:rsidRPr="002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Чувашская Республика, г. Чебоксары, ул. Ярославская, д. 23, тел. 8-800-505-80-32</w:t>
      </w:r>
      <w:r w:rsidR="00270997" w:rsidRPr="002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8-800-200-08-05</w:t>
      </w:r>
      <w:r w:rsidR="001A372F" w:rsidRPr="002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proofErr w:type="gramEnd"/>
      <w:r w:rsidR="00270997" w:rsidRPr="002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Шеронова Татьяна Николаевна, тел. 7967 246-44-21, эл. почта: nn@auction-house.ru</w:t>
      </w:r>
      <w:r w:rsidRPr="0027099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99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A372F"/>
    <w:rsid w:val="001D79B8"/>
    <w:rsid w:val="001F039D"/>
    <w:rsid w:val="0024147A"/>
    <w:rsid w:val="00257B84"/>
    <w:rsid w:val="00266DD6"/>
    <w:rsid w:val="00270997"/>
    <w:rsid w:val="00277C2B"/>
    <w:rsid w:val="002B6EAE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0566F"/>
    <w:rsid w:val="007121C6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2320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2019-07-23T07:47:00Z</dcterms:created>
  <dcterms:modified xsi:type="dcterms:W3CDTF">2024-08-08T14:12:00Z</dcterms:modified>
</cp:coreProperties>
</file>