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proofErr w:type="gramStart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» </w:t>
      </w:r>
      <w:r w:rsidR="006A40A2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9465D7" w:rsidRPr="009465D7" w:rsidRDefault="009465D7" w:rsidP="009465D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65D7">
              <w:rPr>
                <w:rFonts w:ascii="Times New Roman" w:eastAsia="Calibri" w:hAnsi="Times New Roman" w:cs="Times New Roman"/>
              </w:rPr>
              <w:t xml:space="preserve">Бывший в употреблении Полуприцеп трал AMUR модификация LYR9708TDP, заводской </w:t>
            </w:r>
          </w:p>
          <w:p w:rsidR="00936886" w:rsidRPr="00936886" w:rsidRDefault="009465D7" w:rsidP="009465D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465D7">
              <w:rPr>
                <w:rFonts w:ascii="Times New Roman" w:eastAsia="Calibri" w:hAnsi="Times New Roman" w:cs="Times New Roman"/>
              </w:rPr>
              <w:t xml:space="preserve">№ LA99HRW44P0LYR867, год выпуска </w:t>
            </w:r>
            <w:r>
              <w:rPr>
                <w:rFonts w:ascii="Times New Roman" w:eastAsia="Calibri" w:hAnsi="Times New Roman" w:cs="Times New Roman"/>
              </w:rPr>
              <w:t>2023, г/н АК 031528, цвет синий</w:t>
            </w:r>
          </w:p>
          <w:p w:rsidR="008A6FFA" w:rsidRPr="008A6FFA" w:rsidRDefault="00C63665" w:rsidP="009465D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>С состоянием Товара, бывшего в употреблении, можно ознакомиться в отчете об оценке,</w:t>
            </w:r>
            <w:r w:rsidR="00B060CF">
              <w:rPr>
                <w:rFonts w:ascii="Times New Roman" w:eastAsia="Calibri" w:hAnsi="Times New Roman" w:cs="Times New Roman"/>
              </w:rPr>
              <w:t xml:space="preserve"> </w:t>
            </w:r>
            <w:r w:rsidR="00B060CF" w:rsidRPr="00B060CF">
              <w:rPr>
                <w:rFonts w:ascii="Times New Roman" w:eastAsia="Calibri" w:hAnsi="Times New Roman" w:cs="Times New Roman"/>
              </w:rPr>
              <w:t>выписке из ЭПТС</w:t>
            </w:r>
            <w:r w:rsidR="00B060CF">
              <w:rPr>
                <w:rFonts w:ascii="Times New Roman" w:eastAsia="Calibri" w:hAnsi="Times New Roman" w:cs="Times New Roman"/>
              </w:rPr>
              <w:t>,</w:t>
            </w:r>
            <w:r w:rsidRPr="00C63665">
              <w:rPr>
                <w:rFonts w:ascii="Times New Roman" w:eastAsia="Calibri" w:hAnsi="Times New Roman" w:cs="Times New Roman"/>
              </w:rPr>
              <w:t xml:space="preserve">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9465D7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465D7">
              <w:rPr>
                <w:rFonts w:ascii="Times New Roman" w:eastAsia="Calibri" w:hAnsi="Times New Roman" w:cs="Times New Roman"/>
                <w:b/>
                <w:bCs/>
              </w:rPr>
              <w:t>4 403 000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 xml:space="preserve">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6" w:rsidRPr="00936886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 xml:space="preserve">Амурская область, </w:t>
            </w:r>
          </w:p>
          <w:p w:rsidR="00936886" w:rsidRPr="00936886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>г. Благовещенск,</w:t>
            </w:r>
          </w:p>
          <w:p w:rsidR="00AC38F1" w:rsidRPr="0058321F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>Новотроицкое шоссе, 6-ой км, 34 «Б»</w:t>
            </w:r>
          </w:p>
        </w:tc>
      </w:tr>
    </w:tbl>
    <w:p w:rsidR="00AC38F1" w:rsidRPr="006A4DC6" w:rsidRDefault="00816B34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="002B2FFF">
        <w:rPr>
          <w:rFonts w:ascii="Times New Roman" w:eastAsia="Calibri" w:hAnsi="Times New Roman" w:cs="Times New Roman"/>
          <w:bCs/>
        </w:rPr>
        <w:t xml:space="preserve">размере </w:t>
      </w:r>
      <w:r w:rsidR="002B2FFF" w:rsidRPr="00B060CF">
        <w:rPr>
          <w:rFonts w:ascii="Times New Roman" w:eastAsia="Calibri" w:hAnsi="Times New Roman" w:cs="Times New Roman"/>
          <w:b/>
          <w:bCs/>
        </w:rPr>
        <w:t>15</w:t>
      </w:r>
      <w:r w:rsidR="00AC38F1"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9465D7" w:rsidRPr="009465D7">
        <w:rPr>
          <w:rFonts w:ascii="Times New Roman" w:eastAsia="Calibri" w:hAnsi="Times New Roman" w:cs="Times New Roman"/>
          <w:b/>
          <w:bCs/>
        </w:rPr>
        <w:t>660 450</w:t>
      </w:r>
      <w:r w:rsidR="00574723">
        <w:rPr>
          <w:rFonts w:ascii="Times New Roman" w:eastAsia="Calibri" w:hAnsi="Times New Roman" w:cs="Times New Roman"/>
          <w:b/>
          <w:bCs/>
        </w:rPr>
        <w:t xml:space="preserve">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="00AC38F1"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936886" w:rsidRPr="00936886" w:rsidRDefault="00936886" w:rsidP="00936886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 xml:space="preserve">2.2. Задаток должен быть внесен Претендентом и должен поступить </w:t>
      </w:r>
      <w:r w:rsidR="0041759D">
        <w:rPr>
          <w:rFonts w:ascii="Times New Roman" w:eastAsia="Calibri" w:hAnsi="Times New Roman" w:cs="Times New Roman"/>
          <w:bCs/>
        </w:rPr>
        <w:t xml:space="preserve">на </w:t>
      </w:r>
      <w:bookmarkStart w:id="0" w:name="_GoBack"/>
      <w:bookmarkEnd w:id="0"/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41759D">
        <w:rPr>
          <w:rFonts w:ascii="Times New Roman" w:eastAsia="Calibri" w:hAnsi="Times New Roman" w:cs="Times New Roman"/>
          <w:bCs/>
        </w:rPr>
        <w:t>,</w:t>
      </w:r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Претензионный порядок считается соблюденным в течение 10 (десяти) календарных дней с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936886" w:rsidRPr="00936886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230011"/>
    <w:rsid w:val="002B2FFF"/>
    <w:rsid w:val="003A45EA"/>
    <w:rsid w:val="003C2A15"/>
    <w:rsid w:val="0041759D"/>
    <w:rsid w:val="00574723"/>
    <w:rsid w:val="0058321F"/>
    <w:rsid w:val="006A40A2"/>
    <w:rsid w:val="006A4DC6"/>
    <w:rsid w:val="006F5F31"/>
    <w:rsid w:val="00700545"/>
    <w:rsid w:val="0076571E"/>
    <w:rsid w:val="00797DAB"/>
    <w:rsid w:val="00816B34"/>
    <w:rsid w:val="00875897"/>
    <w:rsid w:val="008A6FFA"/>
    <w:rsid w:val="00936886"/>
    <w:rsid w:val="009465D7"/>
    <w:rsid w:val="00A03567"/>
    <w:rsid w:val="00A302EB"/>
    <w:rsid w:val="00A37626"/>
    <w:rsid w:val="00AC38F1"/>
    <w:rsid w:val="00B060CF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2EB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28</cp:revision>
  <cp:lastPrinted>2023-10-19T06:20:00Z</cp:lastPrinted>
  <dcterms:created xsi:type="dcterms:W3CDTF">2020-10-14T09:43:00Z</dcterms:created>
  <dcterms:modified xsi:type="dcterms:W3CDTF">2024-08-14T09:53:00Z</dcterms:modified>
</cp:coreProperties>
</file>