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word/numbering.xml" ContentType="application/vnd.openxmlformats-officedocument.wordprocessingml.numbering+xml"/>
  <Override PartName="/word/footer2.xml" ContentType="application/vnd.openxmlformats-officedocument.wordprocessingml.footer+xml"/>
  <Override PartName="/word/settings.xml" ContentType="application/vnd.openxmlformats-officedocument.wordprocessingml.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word/styles.xml" ContentType="application/vnd.openxmlformats-officedocument.wordprocessingml.styles+xml"/>
  <Override PartName="/word/_rels/document.xml.rels" ContentType="application/vnd.openxmlformats-package.relationships+xml"/>
  <Override PartName="/word/document.xml" ContentType="application/vnd.openxmlformats-officedocument.wordprocessingml.document.main+xml"/>
  <Override PartName="/word/media/image1.wmf" ContentType="image/x-wmf"/>
  <Override PartName="/word/media/image2.wmf" ContentType="image/x-wmf"/>
  <Override PartName="/word/media/image13.jpeg" ContentType="image/jpeg"/>
  <Override PartName="/word/media/image38.jpeg" ContentType="image/jpeg"/>
  <Override PartName="/word/media/image20.jpeg" ContentType="image/jpeg"/>
  <Override PartName="/word/media/image25.jpeg" ContentType="image/jpeg"/>
  <Override PartName="/word/media/image18.jpeg" ContentType="image/jpeg"/>
  <Override PartName="/word/media/image24.jpeg" ContentType="image/jpeg"/>
  <Override PartName="/word/media/image17.jpeg" ContentType="image/jpeg"/>
  <Override PartName="/word/media/image23.jpeg" ContentType="image/jpeg"/>
  <Override PartName="/word/media/image16.jpeg" ContentType="image/jpeg"/>
  <Override PartName="/word/media/image19.jpeg" ContentType="image/jpeg"/>
  <Override PartName="/word/media/image40.jpeg" ContentType="image/jpeg"/>
  <Override PartName="/word/media/image21.jpeg" ContentType="image/jpeg"/>
  <Override PartName="/word/media/image39.jpeg" ContentType="image/jpeg"/>
  <Override PartName="/word/media/image14.jpeg" ContentType="image/jpeg"/>
  <Override PartName="/word/media/image37.jpeg" ContentType="image/jpeg"/>
  <Override PartName="/word/media/image12.jpeg" ContentType="image/jpeg"/>
  <Override PartName="/word/media/image22.jpeg" ContentType="image/jpeg"/>
  <Override PartName="/word/media/image15.jpeg" ContentType="image/jpeg"/>
  <Override PartName="/word/media/image26.jpeg" ContentType="image/jpeg"/>
  <Override PartName="/word/media/image27.jpeg" ContentType="image/jpeg"/>
  <Override PartName="/word/media/image28.jpeg" ContentType="image/jpeg"/>
  <Override PartName="/word/media/image29.jpeg" ContentType="image/jpeg"/>
  <Override PartName="/word/media/image30.jpeg" ContentType="image/jpeg"/>
  <Override PartName="/word/media/image31.jpeg" ContentType="image/jpeg"/>
  <Override PartName="/word/media/image32.jpeg" ContentType="image/jpeg"/>
  <Override PartName="/word/media/image33.jpeg" ContentType="image/jpeg"/>
  <Override PartName="/word/media/image34.jpeg" ContentType="image/jpeg"/>
  <Override PartName="/word/media/image10.jpeg" ContentType="image/jpeg"/>
  <Override PartName="/word/media/image35.jpeg" ContentType="image/jpeg"/>
  <Override PartName="/word/media/image11.jpeg" ContentType="image/jpeg"/>
  <Override PartName="/word/media/image36.jpeg" ContentType="image/jpeg"/>
  <Override PartName="/word/media/image9.jpeg" ContentType="image/jpeg"/>
  <Override PartName="/word/media/image7.jpeg" ContentType="image/jpeg"/>
  <Override PartName="/word/media/image6.jpeg" ContentType="image/jpeg"/>
  <Override PartName="/word/media/image8.jpeg" ContentType="image/jpeg"/>
  <Override PartName="/word/media/image3.png" ContentType="image/png"/>
  <Override PartName="/word/media/image4.jpeg" ContentType="image/jpeg"/>
  <Override PartName="/word/media/image5.jpeg" ContentType="image/jpeg"/>
  <Override PartName="/customXml/_rels/item1.xml.rels" ContentType="application/vnd.openxmlformats-package.relationships+xml"/>
  <Override PartName="/customXml/itemProps1.xml" ContentType="application/vnd.openxmlformats-officedocument.customXmlProperties+xml"/>
  <Override PartName="/customXml/item1.xml" ContentType="application/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widowControl w:val="false"/>
        <w:spacing w:before="120" w:after="0"/>
        <w:jc w:val="right"/>
        <w:rPr>
          <w:szCs w:val="28"/>
        </w:rPr>
      </w:pPr>
      <w:r>
        <w:rPr>
          <w:szCs w:val="28"/>
        </w:rPr>
        <w:t>УТВЕРЖДАЮ</w:t>
      </w:r>
    </w:p>
    <w:p>
      <w:pPr>
        <w:pStyle w:val="Normal"/>
        <w:spacing w:before="0" w:after="0"/>
        <w:ind w:hanging="11" w:left="3980"/>
        <w:jc w:val="right"/>
        <w:rPr>
          <w:szCs w:val="28"/>
        </w:rPr>
      </w:pPr>
      <w:r>
        <w:rPr>
          <w:szCs w:val="28"/>
        </w:rPr>
      </w:r>
    </w:p>
    <w:p>
      <w:pPr>
        <w:pStyle w:val="Normal"/>
        <w:spacing w:before="0" w:after="0"/>
        <w:ind w:hanging="11" w:left="3980"/>
        <w:jc w:val="right"/>
        <w:rPr/>
      </w:pPr>
      <w:r>
        <w:rPr/>
        <w:t xml:space="preserve">Исполнительный директор </w:t>
      </w:r>
    </w:p>
    <w:p>
      <w:pPr>
        <w:pStyle w:val="Normal"/>
        <w:spacing w:before="0" w:after="0"/>
        <w:ind w:hanging="11" w:left="3980"/>
        <w:jc w:val="right"/>
        <w:rPr/>
      </w:pPr>
      <w:r>
        <w:rPr/>
        <w:t>ПАО «ДЭК»</w:t>
      </w:r>
    </w:p>
    <w:p>
      <w:pPr>
        <w:pStyle w:val="Normal"/>
        <w:spacing w:before="0" w:after="0"/>
        <w:ind w:hanging="11" w:left="3980"/>
        <w:jc w:val="center"/>
        <w:rPr/>
      </w:pPr>
      <w:r>
        <w:rPr/>
      </w:r>
    </w:p>
    <w:p>
      <w:pPr>
        <w:pStyle w:val="Normal"/>
        <w:ind w:hanging="11" w:left="4395"/>
        <w:jc w:val="right"/>
        <w:rPr>
          <w:szCs w:val="28"/>
        </w:rPr>
      </w:pPr>
      <w:r>
        <w:rPr>
          <w:szCs w:val="28"/>
        </w:rPr>
        <w:t xml:space="preserve">В.А. Стороженко </w:t>
      </w:r>
    </w:p>
    <w:p>
      <w:pPr>
        <w:pStyle w:val="Normal"/>
        <w:numPr>
          <w:ilvl w:val="0"/>
          <w:numId w:val="0"/>
        </w:numPr>
        <w:spacing w:before="480" w:after="0"/>
        <w:jc w:val="center"/>
        <w:outlineLvl w:val="4"/>
        <w:rPr>
          <w:b/>
          <w:sz w:val="36"/>
        </w:rPr>
      </w:pPr>
      <w:r>
        <w:rPr>
          <w:b/>
          <w:sz w:val="36"/>
        </w:rPr>
      </w:r>
    </w:p>
    <w:p>
      <w:pPr>
        <w:pStyle w:val="Normal"/>
        <w:numPr>
          <w:ilvl w:val="0"/>
          <w:numId w:val="0"/>
        </w:numPr>
        <w:spacing w:before="480" w:after="0"/>
        <w:jc w:val="center"/>
        <w:outlineLvl w:val="4"/>
        <w:rPr>
          <w:b/>
          <w:sz w:val="36"/>
        </w:rPr>
      </w:pPr>
      <w:r>
        <w:rPr>
          <w:b/>
          <w:sz w:val="36"/>
        </w:rPr>
      </w:r>
    </w:p>
    <w:p>
      <w:pPr>
        <w:pStyle w:val="Normal"/>
        <w:numPr>
          <w:ilvl w:val="0"/>
          <w:numId w:val="0"/>
        </w:numPr>
        <w:spacing w:before="480" w:after="0"/>
        <w:jc w:val="center"/>
        <w:outlineLvl w:val="4"/>
        <w:rPr>
          <w:b/>
          <w:sz w:val="36"/>
        </w:rPr>
      </w:pPr>
      <w:r>
        <w:rPr>
          <w:b/>
          <w:sz w:val="36"/>
        </w:rPr>
      </w:r>
    </w:p>
    <w:p>
      <w:pPr>
        <w:pStyle w:val="Normal"/>
        <w:numPr>
          <w:ilvl w:val="0"/>
          <w:numId w:val="0"/>
        </w:numPr>
        <w:spacing w:before="480" w:after="0"/>
        <w:jc w:val="center"/>
        <w:outlineLvl w:val="4"/>
        <w:rPr>
          <w:b/>
          <w:sz w:val="36"/>
        </w:rPr>
      </w:pPr>
      <w:bookmarkStart w:id="0" w:name="_Toc518119232"/>
      <w:r>
        <w:rPr>
          <w:b/>
          <w:sz w:val="36"/>
        </w:rPr>
        <w:t>ДОКУМЕНТАЦИЯ</w:t>
      </w:r>
      <w:bookmarkEnd w:id="0"/>
    </w:p>
    <w:p>
      <w:pPr>
        <w:pStyle w:val="Normal"/>
        <w:numPr>
          <w:ilvl w:val="0"/>
          <w:numId w:val="0"/>
        </w:numPr>
        <w:spacing w:before="0" w:after="120"/>
        <w:jc w:val="center"/>
        <w:outlineLvl w:val="4"/>
        <w:rPr>
          <w:b/>
          <w:sz w:val="32"/>
          <w:szCs w:val="32"/>
        </w:rPr>
      </w:pPr>
      <w:r>
        <w:rPr>
          <w:b/>
          <w:sz w:val="32"/>
          <w:szCs w:val="32"/>
        </w:rPr>
        <w:t>о продаже имущества ПАО «ДЭК»</w:t>
      </w:r>
    </w:p>
    <w:p>
      <w:pPr>
        <w:pStyle w:val="Normal"/>
        <w:spacing w:before="0" w:after="0"/>
        <w:jc w:val="center"/>
        <w:rPr/>
      </w:pPr>
      <w:r>
        <w:rPr>
          <w:u w:val="single"/>
        </w:rPr>
        <w:t>АУКЦИОН НА ПОВЫШЕНИЕ</w:t>
      </w:r>
      <w:r>
        <w:rPr/>
        <w:t xml:space="preserve"> НА ПРАВО ЗАКЛЮЧЕНИЯ ДОГОВОРА </w:t>
      </w:r>
    </w:p>
    <w:p>
      <w:pPr>
        <w:pStyle w:val="Normal"/>
        <w:spacing w:before="0" w:after="0"/>
        <w:jc w:val="center"/>
        <w:rPr/>
      </w:pPr>
      <w:r>
        <w:rPr/>
        <w:t>КУПЛИ-ПРОДАЖИ ИМУЩЕСТВА ПАО «ДЭК»:</w:t>
      </w:r>
    </w:p>
    <w:p>
      <w:pPr>
        <w:pStyle w:val="Normal"/>
        <w:spacing w:before="0" w:after="0"/>
        <w:jc w:val="center"/>
        <w:rPr/>
      </w:pPr>
      <w:r>
        <w:rPr/>
      </w:r>
    </w:p>
    <w:p>
      <w:pPr>
        <w:pStyle w:val="Normal"/>
        <w:spacing w:before="0" w:after="0"/>
        <w:jc w:val="center"/>
        <w:rPr/>
      </w:pPr>
      <w:r>
        <w:rPr/>
        <w:t>Нежилое здание, кадастровый номер: 25:22:000000:936, площадь: 155,2 кв.м.,</w:t>
      </w:r>
    </w:p>
    <w:p>
      <w:pPr>
        <w:pStyle w:val="Normal"/>
        <w:spacing w:before="0" w:after="0"/>
        <w:jc w:val="center"/>
        <w:rPr/>
      </w:pPr>
      <w:r>
        <w:rPr/>
        <w:t xml:space="preserve">адрес (местоположение):  Приморский край, Черниговский район, </w:t>
      </w:r>
    </w:p>
    <w:p>
      <w:pPr>
        <w:pStyle w:val="Normal"/>
        <w:spacing w:before="0" w:after="0"/>
        <w:jc w:val="center"/>
        <w:rPr/>
      </w:pPr>
      <w:r>
        <w:rPr/>
        <w:t>с. Черниговка, ул. Буденного, 3 (с движимым имуществом)</w:t>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t>г. Владивосток</w:t>
      </w:r>
    </w:p>
    <w:p>
      <w:pPr>
        <w:pStyle w:val="Normal"/>
        <w:jc w:val="center"/>
        <w:rPr/>
      </w:pPr>
      <w:r>
        <w:rPr/>
        <w:t>2024</w:t>
      </w:r>
      <w:r>
        <w:br w:type="page"/>
      </w:r>
    </w:p>
    <w:p>
      <w:pPr>
        <w:pStyle w:val="Normal"/>
        <w:numPr>
          <w:ilvl w:val="0"/>
          <w:numId w:val="0"/>
        </w:numPr>
        <w:spacing w:before="0" w:after="360"/>
        <w:jc w:val="center"/>
        <w:outlineLvl w:val="4"/>
        <w:rPr>
          <w:b/>
          <w:sz w:val="28"/>
        </w:rPr>
      </w:pPr>
      <w:r>
        <w:rPr>
          <w:b/>
          <w:sz w:val="28"/>
        </w:rPr>
        <w:t>СОДЕРЖАНИЕ</w:t>
      </w:r>
    </w:p>
    <w:sdt>
      <w:sdtPr>
        <w:docPartObj>
          <w:docPartGallery w:val="Table of Contents"/>
          <w:docPartUnique w:val="true"/>
        </w:docPartObj>
      </w:sdtPr>
      <w:sdtContent>
        <w:p>
          <w:pPr>
            <w:pStyle w:val="TOC1"/>
            <w:rPr>
              <w:rFonts w:ascii="Calibri" w:hAnsi="Calibri" w:eastAsia="" w:cs="" w:asciiTheme="minorHAnsi" w:cstheme="minorBidi" w:eastAsiaTheme="minorEastAsia" w:hAnsiTheme="minorHAnsi"/>
              <w:b w:val="false"/>
              <w:bCs w:val="false"/>
              <w:caps w:val="false"/>
              <w:smallCaps w:val="false"/>
              <w:sz w:val="22"/>
              <w:szCs w:val="22"/>
            </w:rPr>
          </w:pPr>
          <w:r>
            <w:fldChar w:fldCharType="begin"/>
          </w:r>
          <w:r>
            <w:rPr>
              <w:webHidden/>
              <w:rStyle w:val="Style19"/>
              <w:vanish w:val="false"/>
            </w:rPr>
            <w:instrText xml:space="preserve"> TOC \z \o "1-2" \t "Heading 1,1,Пункт211,3" \h</w:instrText>
          </w:r>
          <w:r>
            <w:rPr>
              <w:webHidden/>
              <w:rStyle w:val="Style19"/>
              <w:vanish w:val="false"/>
            </w:rPr>
            <w:fldChar w:fldCharType="separate"/>
          </w:r>
          <w:hyperlink w:anchor="_Toc64550431">
            <w:r>
              <w:rPr>
                <w:webHidden/>
                <w:rStyle w:val="Style19"/>
                <w:vanish w:val="false"/>
              </w:rPr>
              <w:t>СОКРАЩЕНИЯ</w:t>
            </w:r>
            <w:r>
              <w:rPr>
                <w:webHidden/>
              </w:rPr>
              <w:fldChar w:fldCharType="begin"/>
            </w:r>
            <w:r>
              <w:rPr>
                <w:webHidden/>
              </w:rPr>
              <w:instrText xml:space="preserve">PAGEREF _Toc64550431 \h</w:instrText>
            </w:r>
            <w:r>
              <w:rPr>
                <w:webHidden/>
              </w:rPr>
              <w:fldChar w:fldCharType="separate"/>
            </w:r>
            <w:r>
              <w:rPr>
                <w:rStyle w:val="Style19"/>
              </w:rPr>
              <w:tab/>
              <w:t>4</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32">
            <w:r>
              <w:rPr>
                <w:webHidden/>
                <w:rStyle w:val="Style19"/>
                <w:vanish w:val="false"/>
              </w:rPr>
              <w:t>ТЕРМИНЫ И ОПРЕДЕЛЕНИЯ</w:t>
            </w:r>
            <w:r>
              <w:rPr>
                <w:webHidden/>
              </w:rPr>
              <w:fldChar w:fldCharType="begin"/>
            </w:r>
            <w:r>
              <w:rPr>
                <w:webHidden/>
              </w:rPr>
              <w:instrText xml:space="preserve">PAGEREF _Toc64550432 \h</w:instrText>
            </w:r>
            <w:r>
              <w:rPr>
                <w:webHidden/>
              </w:rPr>
              <w:fldChar w:fldCharType="separate"/>
            </w:r>
            <w:r>
              <w:rPr>
                <w:rStyle w:val="Style19"/>
              </w:rPr>
              <w:tab/>
              <w:t>5</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33">
            <w:r>
              <w:rPr>
                <w:webHidden/>
                <w:rStyle w:val="Style19"/>
                <w:vanish w:val="false"/>
              </w:rPr>
              <w:t>1.</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_Toc64550433 \h</w:instrText>
            </w:r>
            <w:r>
              <w:rPr>
                <w:webHidden/>
              </w:rPr>
              <w:fldChar w:fldCharType="separate"/>
            </w:r>
            <w:r>
              <w:rPr>
                <w:rStyle w:val="Style19"/>
              </w:rPr>
              <w:t>ОСНОВНЫЕ СВЕДЕНИЯ О ПРОДАЖЕ</w:t>
              <w:tab/>
              <w:t>6</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4">
            <w:r>
              <w:rPr>
                <w:webHidden/>
                <w:rStyle w:val="Style19"/>
                <w:vanish w:val="false"/>
              </w:rPr>
              <w:t>1.1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_Toc64550434 \h</w:instrText>
            </w:r>
            <w:r>
              <w:rPr>
                <w:webHidden/>
              </w:rPr>
              <w:fldChar w:fldCharType="separate"/>
            </w:r>
            <w:r>
              <w:rPr>
                <w:rStyle w:val="Style19"/>
              </w:rPr>
              <w:t>Статус настоящего раздела</w:t>
              <w:tab/>
              <w:t>6</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5">
            <w:r>
              <w:rPr>
                <w:webHidden/>
                <w:rStyle w:val="Style19"/>
                <w:vanish w:val="false"/>
              </w:rPr>
              <w:t>1.2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_Toc64550435 \h</w:instrText>
            </w:r>
            <w:r>
              <w:rPr>
                <w:webHidden/>
              </w:rPr>
              <w:fldChar w:fldCharType="separate"/>
            </w:r>
            <w:r>
              <w:rPr>
                <w:rStyle w:val="Style19"/>
              </w:rPr>
              <w:t>Информация о проводимом Аукционе</w:t>
              <w:tab/>
              <w:t>6</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36">
            <w:r>
              <w:rPr>
                <w:webHidden/>
                <w:rStyle w:val="Style19"/>
                <w:vanish w:val="false"/>
              </w:rPr>
              <w:t>2.</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_Toc64550436 \h</w:instrText>
            </w:r>
            <w:r>
              <w:rPr>
                <w:webHidden/>
              </w:rPr>
              <w:fldChar w:fldCharType="separate"/>
            </w:r>
            <w:r>
              <w:rPr>
                <w:rStyle w:val="Style19"/>
              </w:rPr>
              <w:t>ОБЩИЕ ПОЛОЖЕНИЯ</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7">
            <w:r>
              <w:rPr>
                <w:webHidden/>
                <w:rStyle w:val="Style19"/>
                <w:vanish w:val="false"/>
              </w:rPr>
              <w:t>2.1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_Toc64550437 \h</w:instrText>
            </w:r>
            <w:r>
              <w:rPr>
                <w:webHidden/>
              </w:rPr>
              <w:fldChar w:fldCharType="separate"/>
            </w:r>
            <w:r>
              <w:rPr>
                <w:rStyle w:val="Style19"/>
              </w:rPr>
              <w:t>Общие сведения о продаже</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8">
            <w:r>
              <w:rPr>
                <w:webHidden/>
                <w:rStyle w:val="Style19"/>
                <w:vanish w:val="false"/>
              </w:rPr>
              <w:t>2.2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_Toc64550438 \h</w:instrText>
            </w:r>
            <w:r>
              <w:rPr>
                <w:webHidden/>
              </w:rPr>
              <w:fldChar w:fldCharType="separate"/>
            </w:r>
            <w:r>
              <w:rPr>
                <w:rStyle w:val="Style19"/>
              </w:rPr>
              <w:t>Правовой статус документов</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9">
            <w:r>
              <w:rPr>
                <w:webHidden/>
                <w:rStyle w:val="Style19"/>
                <w:vanish w:val="false"/>
              </w:rPr>
              <w:t>2.3</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_Toc64550439 \h</w:instrText>
            </w:r>
            <w:r>
              <w:rPr>
                <w:webHidden/>
              </w:rPr>
              <w:fldChar w:fldCharType="separate"/>
            </w:r>
            <w:r>
              <w:rPr>
                <w:rStyle w:val="Style19"/>
              </w:rPr>
              <w:t>Особые положения при проведении Аукциона с использованием ЭТП</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0">
            <w:r>
              <w:rPr>
                <w:webHidden/>
                <w:rStyle w:val="Style19"/>
                <w:vanish w:val="false"/>
              </w:rPr>
              <w:t>2.4</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_Toc64550440 \h</w:instrText>
            </w:r>
            <w:r>
              <w:rPr>
                <w:webHidden/>
              </w:rPr>
              <w:fldChar w:fldCharType="separate"/>
            </w:r>
            <w:r>
              <w:rPr>
                <w:rStyle w:val="Style19"/>
              </w:rPr>
              <w:t>Прочие положения</w:t>
              <w:tab/>
              <w:t>9</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41">
            <w:r>
              <w:rPr>
                <w:webHidden/>
                <w:rStyle w:val="Style19"/>
                <w:vanish w:val="false"/>
              </w:rPr>
              <w:t>3.</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_Toc64550441 \h</w:instrText>
            </w:r>
            <w:r>
              <w:rPr>
                <w:webHidden/>
              </w:rPr>
              <w:fldChar w:fldCharType="separate"/>
            </w:r>
            <w:r>
              <w:rPr>
                <w:rStyle w:val="Style19"/>
              </w:rPr>
              <w:t>ПРЕДМЕТ ПРОДАЖИ</w:t>
              <w:tab/>
              <w:t>11</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2">
            <w:r>
              <w:rPr>
                <w:webHidden/>
                <w:rStyle w:val="Style19"/>
                <w:vanish w:val="false"/>
              </w:rPr>
              <w:t>3.1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_Toc64550442 \h</w:instrText>
            </w:r>
            <w:r>
              <w:rPr>
                <w:webHidden/>
              </w:rPr>
              <w:fldChar w:fldCharType="separate"/>
            </w:r>
            <w:r>
              <w:rPr>
                <w:rStyle w:val="Style19"/>
              </w:rPr>
              <w:t>Информация о Предмете продажи</w:t>
              <w:tab/>
              <w:t>11</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3">
            <w:r>
              <w:rPr>
                <w:webHidden/>
                <w:rStyle w:val="Style19"/>
                <w:vanish w:val="false"/>
              </w:rPr>
              <w:t>3.2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_Toc64550443 \h</w:instrText>
            </w:r>
            <w:r>
              <w:rPr>
                <w:webHidden/>
              </w:rPr>
              <w:fldChar w:fldCharType="separate"/>
            </w:r>
            <w:r>
              <w:rPr>
                <w:rStyle w:val="Style19"/>
              </w:rPr>
              <w:t>Порядок ознакомления с Предметом продажи</w:t>
              <w:tab/>
              <w:t>11</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44">
            <w:r>
              <w:rPr>
                <w:webHidden/>
                <w:rStyle w:val="Style19"/>
                <w:vanish w:val="false"/>
              </w:rPr>
              <w:t>4.</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_Toc64550444 \h</w:instrText>
            </w:r>
            <w:r>
              <w:rPr>
                <w:webHidden/>
              </w:rPr>
              <w:fldChar w:fldCharType="separate"/>
            </w:r>
            <w:r>
              <w:rPr>
                <w:rStyle w:val="Style19"/>
              </w:rPr>
              <w:t>ТРЕБОВАНИЯ К УЧАСТНИКАМ АУКЦИОНА</w:t>
              <w:tab/>
              <w:t>13</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5">
            <w:r>
              <w:rPr>
                <w:webHidden/>
                <w:rStyle w:val="Style19"/>
                <w:vanish w:val="false"/>
              </w:rPr>
              <w:t>4.1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_Toc64550445 \h</w:instrText>
            </w:r>
            <w:r>
              <w:rPr>
                <w:webHidden/>
              </w:rPr>
              <w:fldChar w:fldCharType="separate"/>
            </w:r>
            <w:r>
              <w:rPr>
                <w:rStyle w:val="Style19"/>
              </w:rPr>
              <w:t>Требования к Участникам Аукциона</w:t>
              <w:tab/>
              <w:t>13</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46">
            <w:r>
              <w:rPr>
                <w:webHidden/>
                <w:rStyle w:val="Style19"/>
                <w:vanish w:val="false"/>
              </w:rPr>
              <w:t>5.</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_Toc64550446 \h</w:instrText>
            </w:r>
            <w:r>
              <w:rPr>
                <w:webHidden/>
              </w:rPr>
              <w:fldChar w:fldCharType="separate"/>
            </w:r>
            <w:r>
              <w:rPr>
                <w:rStyle w:val="Style19"/>
              </w:rPr>
              <w:t>ПОРЯДОК ПРОВЕДЕНИЯ АУКЦИОНА. ИНСТРУКЦИИ ПО ПОДГОТОВКЕ ЗАЯВОК</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7">
            <w:r>
              <w:rPr>
                <w:webHidden/>
                <w:rStyle w:val="Style19"/>
                <w:vanish w:val="false"/>
              </w:rPr>
              <w:t>5.1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_Toc64550447 \h</w:instrText>
            </w:r>
            <w:r>
              <w:rPr>
                <w:webHidden/>
              </w:rPr>
              <w:fldChar w:fldCharType="separate"/>
            </w:r>
            <w:r>
              <w:rPr>
                <w:rStyle w:val="Style19"/>
              </w:rPr>
              <w:t>Общий порядок проведения Аукциона</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8">
            <w:r>
              <w:rPr>
                <w:webHidden/>
                <w:rStyle w:val="Style19"/>
                <w:vanish w:val="false"/>
              </w:rPr>
              <w:t>5.2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_Toc64550448 \h</w:instrText>
            </w:r>
            <w:r>
              <w:rPr>
                <w:webHidden/>
              </w:rPr>
              <w:fldChar w:fldCharType="separate"/>
            </w:r>
            <w:r>
              <w:rPr>
                <w:rStyle w:val="Style19"/>
              </w:rPr>
              <w:t>Официальное размещение Извещения и Документации</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9">
            <w:r>
              <w:rPr>
                <w:webHidden/>
                <w:rStyle w:val="Style19"/>
                <w:vanish w:val="false"/>
              </w:rPr>
              <w:t>5.3</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_Toc64550449 \h</w:instrText>
            </w:r>
            <w:r>
              <w:rPr>
                <w:webHidden/>
              </w:rPr>
              <w:fldChar w:fldCharType="separate"/>
            </w:r>
            <w:r>
              <w:rPr>
                <w:rStyle w:val="Style19"/>
              </w:rPr>
              <w:t>Разъяснение Документации о продаже</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0">
            <w:r>
              <w:rPr>
                <w:webHidden/>
                <w:rStyle w:val="Style19"/>
                <w:vanish w:val="false"/>
              </w:rPr>
              <w:t>5.4</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_Toc64550450 \h</w:instrText>
            </w:r>
            <w:r>
              <w:rPr>
                <w:webHidden/>
              </w:rPr>
              <w:fldChar w:fldCharType="separate"/>
            </w:r>
            <w:r>
              <w:rPr>
                <w:rStyle w:val="Style19"/>
              </w:rPr>
              <w:t>Изменения Документации о продаже</w:t>
              <w:tab/>
              <w:t>15</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1">
            <w:r>
              <w:rPr>
                <w:webHidden/>
                <w:rStyle w:val="Style19"/>
                <w:vanish w:val="false"/>
              </w:rPr>
              <w:t>5.5</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_Toc64550451 \h</w:instrText>
            </w:r>
            <w:r>
              <w:rPr>
                <w:webHidden/>
              </w:rPr>
              <w:fldChar w:fldCharType="separate"/>
            </w:r>
            <w:r>
              <w:rPr>
                <w:rStyle w:val="Style19"/>
              </w:rPr>
              <w:t>Подготовка Заявок</w:t>
              <w:tab/>
              <w:t>15</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2">
            <w:r>
              <w:rPr>
                <w:webHidden/>
                <w:rStyle w:val="Style19"/>
                <w:vanish w:val="false"/>
              </w:rPr>
              <w:t>5.5.1</w:t>
            </w:r>
            <w:r>
              <w:rPr>
                <w:rStyle w:val="Style19"/>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_Toc64550452 \h</w:instrText>
            </w:r>
            <w:r>
              <w:rPr>
                <w:webHidden/>
              </w:rPr>
              <w:fldChar w:fldCharType="separate"/>
            </w:r>
            <w:r>
              <w:rPr>
                <w:rStyle w:val="Style19"/>
              </w:rPr>
              <w:t>Общие требования к Заявке</w:t>
              <w:tab/>
              <w:t>15</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3">
            <w:r>
              <w:rPr>
                <w:webHidden/>
                <w:rStyle w:val="Style19"/>
                <w:vanish w:val="false"/>
              </w:rPr>
              <w:t>5.5.2</w:t>
            </w:r>
            <w:r>
              <w:rPr>
                <w:rStyle w:val="Style19"/>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_Toc64550453 \h</w:instrText>
            </w:r>
            <w:r>
              <w:rPr>
                <w:webHidden/>
              </w:rPr>
              <w:fldChar w:fldCharType="separate"/>
            </w:r>
            <w:r>
              <w:rPr>
                <w:rStyle w:val="Style19"/>
              </w:rPr>
              <w:t>Требования к сроку действия Заявки</w:t>
              <w:tab/>
              <w:t>16</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4">
            <w:r>
              <w:rPr>
                <w:webHidden/>
                <w:rStyle w:val="Style19"/>
                <w:vanish w:val="false"/>
              </w:rPr>
              <w:t>5.5.3</w:t>
            </w:r>
            <w:r>
              <w:rPr>
                <w:rStyle w:val="Style19"/>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_Toc64550454 \h</w:instrText>
            </w:r>
            <w:r>
              <w:rPr>
                <w:webHidden/>
              </w:rPr>
              <w:fldChar w:fldCharType="separate"/>
            </w:r>
            <w:r>
              <w:rPr>
                <w:rStyle w:val="Style19"/>
              </w:rPr>
              <w:t>Требования к языку Заявки</w:t>
              <w:tab/>
              <w:t>16</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5">
            <w:r>
              <w:rPr>
                <w:webHidden/>
                <w:rStyle w:val="Style19"/>
                <w:vanish w:val="false"/>
              </w:rPr>
              <w:t>5.5.4</w:t>
            </w:r>
            <w:r>
              <w:rPr>
                <w:rStyle w:val="Style19"/>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_Toc64550455 \h</w:instrText>
            </w:r>
            <w:r>
              <w:rPr>
                <w:webHidden/>
              </w:rPr>
              <w:fldChar w:fldCharType="separate"/>
            </w:r>
            <w:r>
              <w:rPr>
                <w:rStyle w:val="Style19"/>
              </w:rPr>
              <w:t>Требования к валюте предложения</w:t>
              <w:tab/>
              <w:t>17</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6">
            <w:r>
              <w:rPr>
                <w:webHidden/>
                <w:rStyle w:val="Style19"/>
                <w:vanish w:val="false"/>
              </w:rPr>
              <w:t>5.5.5</w:t>
            </w:r>
            <w:r>
              <w:rPr>
                <w:rStyle w:val="Style19"/>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_Toc64550456 \h</w:instrText>
            </w:r>
            <w:r>
              <w:rPr>
                <w:webHidden/>
              </w:rPr>
              <w:fldChar w:fldCharType="separate"/>
            </w:r>
            <w:r>
              <w:rPr>
                <w:rStyle w:val="Style19"/>
              </w:rPr>
              <w:t>Информация о задатке</w:t>
              <w:tab/>
              <w:t>17</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7">
            <w:r>
              <w:rPr>
                <w:webHidden/>
                <w:rStyle w:val="Style19"/>
                <w:vanish w:val="false"/>
              </w:rPr>
              <w:t>5.6</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_Toc64550457 \h</w:instrText>
            </w:r>
            <w:r>
              <w:rPr>
                <w:webHidden/>
              </w:rPr>
              <w:fldChar w:fldCharType="separate"/>
            </w:r>
            <w:r>
              <w:rPr>
                <w:rStyle w:val="Style19"/>
              </w:rPr>
              <w:t>Подача Заявок и их прием</w:t>
              <w:tab/>
              <w:t>17</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8">
            <w:r>
              <w:rPr>
                <w:webHidden/>
                <w:rStyle w:val="Style19"/>
                <w:vanish w:val="false"/>
              </w:rPr>
              <w:t>5.7</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_Toc64550458 \h</w:instrText>
            </w:r>
            <w:r>
              <w:rPr>
                <w:webHidden/>
              </w:rPr>
              <w:fldChar w:fldCharType="separate"/>
            </w:r>
            <w:r>
              <w:rPr>
                <w:rStyle w:val="Style19"/>
              </w:rPr>
              <w:t>Изменение и отзыв Заявок</w:t>
              <w:tab/>
              <w:t>17</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9">
            <w:r>
              <w:rPr>
                <w:webHidden/>
                <w:rStyle w:val="Style19"/>
                <w:vanish w:val="false"/>
              </w:rPr>
              <w:t>5.8</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_Toc64550459 \h</w:instrText>
            </w:r>
            <w:r>
              <w:rPr>
                <w:webHidden/>
              </w:rPr>
              <w:fldChar w:fldCharType="separate"/>
            </w:r>
            <w:r>
              <w:rPr>
                <w:rStyle w:val="Style19"/>
              </w:rPr>
              <w:t>Открытие доступа к Заявкам</w:t>
              <w:tab/>
              <w:t>18</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0">
            <w:r>
              <w:rPr>
                <w:webHidden/>
                <w:rStyle w:val="Style19"/>
                <w:vanish w:val="false"/>
              </w:rPr>
              <w:t>5.9</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_Toc64550460 \h</w:instrText>
            </w:r>
            <w:r>
              <w:rPr>
                <w:webHidden/>
              </w:rPr>
              <w:fldChar w:fldCharType="separate"/>
            </w:r>
            <w:r>
              <w:rPr>
                <w:rStyle w:val="Style19"/>
              </w:rPr>
              <w:t>Рассмотрение Заявок</w:t>
              <w:tab/>
              <w:t>18</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1">
            <w:r>
              <w:rPr>
                <w:webHidden/>
                <w:rStyle w:val="Style19"/>
                <w:vanish w:val="false"/>
              </w:rPr>
              <w:t>5.10</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_Toc64550461 \h</w:instrText>
            </w:r>
            <w:r>
              <w:rPr>
                <w:webHidden/>
              </w:rPr>
              <w:fldChar w:fldCharType="separate"/>
            </w:r>
            <w:r>
              <w:rPr>
                <w:rStyle w:val="Style19"/>
              </w:rPr>
              <w:t>Проведение Аукциона</w:t>
              <w:tab/>
              <w:t>19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2">
            <w:r>
              <w:rPr>
                <w:webHidden/>
                <w:rStyle w:val="Style19"/>
                <w:vanish w:val="false"/>
              </w:rPr>
              <w:t>5.11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_Toc64550462 \h</w:instrText>
            </w:r>
            <w:r>
              <w:rPr>
                <w:webHidden/>
              </w:rPr>
              <w:fldChar w:fldCharType="separate"/>
            </w:r>
            <w:r>
              <w:rPr>
                <w:rStyle w:val="Style19"/>
              </w:rPr>
              <w:t>Оформление результатов Аукциона</w:t>
              <w:tab/>
              <w:t>20</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3">
            <w:r>
              <w:rPr>
                <w:webHidden/>
                <w:rStyle w:val="Style19"/>
                <w:vanish w:val="false"/>
              </w:rPr>
              <w:t>5.12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_Toc64550463 \h</w:instrText>
            </w:r>
            <w:r>
              <w:rPr>
                <w:webHidden/>
              </w:rPr>
              <w:fldChar w:fldCharType="separate"/>
            </w:r>
            <w:r>
              <w:rPr>
                <w:rStyle w:val="Style19"/>
              </w:rPr>
              <w:t>Признание Аукциона несостоявшимся</w:t>
              <w:tab/>
              <w:t>21</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4">
            <w:r>
              <w:rPr>
                <w:webHidden/>
                <w:rStyle w:val="Style19"/>
                <w:vanish w:val="false"/>
              </w:rPr>
              <w:t>5.13</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_Toc64550464 \h</w:instrText>
            </w:r>
            <w:r>
              <w:rPr>
                <w:webHidden/>
              </w:rPr>
              <w:fldChar w:fldCharType="separate"/>
            </w:r>
            <w:r>
              <w:rPr>
                <w:rStyle w:val="Style19"/>
              </w:rPr>
              <w:t>Отказ от проведения (отмена) аукциона</w:t>
              <w:tab/>
              <w:t>21</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65">
            <w:r>
              <w:rPr>
                <w:webHidden/>
                <w:rStyle w:val="Style19"/>
                <w:vanish w:val="false"/>
              </w:rPr>
              <w:t>6.</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_Toc64550465 \h</w:instrText>
            </w:r>
            <w:r>
              <w:rPr>
                <w:webHidden/>
              </w:rPr>
              <w:fldChar w:fldCharType="separate"/>
            </w:r>
            <w:r>
              <w:rPr>
                <w:rStyle w:val="Style19"/>
              </w:rPr>
              <w:t>ПОРЯДОК ЗАКЛЮЧЕНИЯ ДОГОВОРА</w:t>
              <w:tab/>
              <w:t>22</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6">
            <w:r>
              <w:rPr>
                <w:webHidden/>
                <w:rStyle w:val="Style19"/>
                <w:vanish w:val="false"/>
              </w:rPr>
              <w:t>6.1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_Toc64550466 \h</w:instrText>
            </w:r>
            <w:r>
              <w:rPr>
                <w:webHidden/>
              </w:rPr>
              <w:fldChar w:fldCharType="separate"/>
            </w:r>
            <w:r>
              <w:rPr>
                <w:rStyle w:val="Style19"/>
              </w:rPr>
              <w:t>Заключение Договора</w:t>
              <w:tab/>
              <w:t>22</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7">
            <w:r>
              <w:rPr>
                <w:webHidden/>
                <w:rStyle w:val="Style19"/>
                <w:vanish w:val="false"/>
              </w:rPr>
              <w:t>6.2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_Toc64550467 \h</w:instrText>
            </w:r>
            <w:r>
              <w:rPr>
                <w:webHidden/>
              </w:rPr>
              <w:fldChar w:fldCharType="separate"/>
            </w:r>
            <w:r>
              <w:rPr>
                <w:rStyle w:val="Style19"/>
              </w:rPr>
              <w:t>Уклонение или отказ победителя Аукциона от заключения Договора</w:t>
              <w:tab/>
              <w:t>22</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68">
            <w:r>
              <w:rPr>
                <w:webHidden/>
                <w:rStyle w:val="Style19"/>
                <w:vanish w:val="false"/>
              </w:rPr>
              <w:t>7.</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_Toc64550468 \h</w:instrText>
            </w:r>
            <w:r>
              <w:rPr>
                <w:webHidden/>
              </w:rPr>
              <w:fldChar w:fldCharType="separate"/>
            </w:r>
            <w:r>
              <w:rPr>
                <w:rStyle w:val="Style19"/>
              </w:rPr>
              <w:t>ПОРЯДОК ПРИМЕНЕНИЯ ДОПОЛНИТЕЛЬНЫХ ЭЛЕМЕНТОВ АУКЦИОНА</w:t>
              <w:tab/>
              <w:t>24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9">
            <w:r>
              <w:rPr>
                <w:webHidden/>
                <w:rStyle w:val="Style19"/>
                <w:vanish w:val="false"/>
              </w:rPr>
              <w:t>7.1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_Toc64550469 \h</w:instrText>
            </w:r>
            <w:r>
              <w:rPr>
                <w:webHidden/>
              </w:rPr>
              <w:fldChar w:fldCharType="separate"/>
            </w:r>
            <w:r>
              <w:rPr>
                <w:rStyle w:val="Style19"/>
              </w:rPr>
              <w:t>Статус настоящего раздела</w:t>
              <w:tab/>
              <w:t>24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70">
            <w:r>
              <w:rPr>
                <w:webHidden/>
                <w:rStyle w:val="Style19"/>
                <w:vanish w:val="false"/>
              </w:rPr>
              <w:t>7.2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_Toc64550470 \h</w:instrText>
            </w:r>
            <w:r>
              <w:rPr>
                <w:webHidden/>
              </w:rPr>
              <w:fldChar w:fldCharType="separate"/>
            </w:r>
            <w:r>
              <w:rPr>
                <w:rStyle w:val="Style19"/>
              </w:rPr>
              <w:t>Многолотовая продажа</w:t>
              <w:tab/>
              <w:t>24</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1">
            <w:r>
              <w:rPr>
                <w:webHidden/>
                <w:rStyle w:val="Style19"/>
                <w:vanish w:val="false"/>
              </w:rPr>
              <w:t>8.</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_Toc64550471 \h</w:instrText>
            </w:r>
            <w:r>
              <w:rPr>
                <w:webHidden/>
              </w:rPr>
              <w:fldChar w:fldCharType="separate"/>
            </w:r>
            <w:r>
              <w:rPr>
                <w:rStyle w:val="Style19"/>
              </w:rPr>
              <w:t>ОБРАЗЦЫ ОСНОВНЫХ ФОРМ ДОКУМЕНТОВ, ВКЛЮЧАЕМЫХ В ЗАЯВКУ</w:t>
              <w:tab/>
              <w:t>25</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72">
            <w:r>
              <w:rPr>
                <w:webHidden/>
                <w:rStyle w:val="Style19"/>
                <w:vanish w:val="false"/>
              </w:rPr>
              <w:t>8.1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_Toc64550472 \h</w:instrText>
            </w:r>
            <w:r>
              <w:rPr>
                <w:webHidden/>
              </w:rPr>
              <w:fldChar w:fldCharType="separate"/>
            </w:r>
            <w:r>
              <w:rPr>
                <w:rStyle w:val="Style19"/>
              </w:rPr>
              <w:t>Опись документов (форма 1)</w:t>
              <w:tab/>
              <w:t>25</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73">
            <w:r>
              <w:rPr>
                <w:webHidden/>
                <w:rStyle w:val="Style19"/>
                <w:vanish w:val="false"/>
              </w:rPr>
              <w:t>8.2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_Toc64550473 \h</w:instrText>
            </w:r>
            <w:r>
              <w:rPr>
                <w:webHidden/>
              </w:rPr>
              <w:fldChar w:fldCharType="separate"/>
            </w:r>
            <w:r>
              <w:rPr>
                <w:rStyle w:val="Style19"/>
              </w:rPr>
              <w:t>Заявка на участие в Аукционе (форма 2)</w:t>
              <w:tab/>
              <w:t>27</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4">
            <w:r>
              <w:rPr>
                <w:webHidden/>
                <w:rStyle w:val="Style19"/>
                <w:vanish w:val="false"/>
              </w:rPr>
              <w:t>Извещение о проведении Аукциона на повышение  на право заключения договора купли-продажи имущества ПАО «ДЭК»</w:t>
            </w:r>
            <w:r>
              <w:rPr>
                <w:webHidden/>
              </w:rPr>
              <w:fldChar w:fldCharType="begin"/>
            </w:r>
            <w:r>
              <w:rPr>
                <w:webHidden/>
              </w:rPr>
              <w:instrText xml:space="preserve">PAGEREF _Toc64550474 \h</w:instrText>
            </w:r>
            <w:r>
              <w:rPr>
                <w:webHidden/>
              </w:rPr>
              <w:fldChar w:fldCharType="separate"/>
            </w:r>
            <w:r>
              <w:rPr>
                <w:rStyle w:val="Style19"/>
              </w:rPr>
              <w:tab/>
              <w:t>32</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5">
            <w:r>
              <w:rPr>
                <w:webHidden/>
                <w:rStyle w:val="Style19"/>
                <w:vanish w:val="false"/>
              </w:rPr>
              <w:t>Приложение № 1</w:t>
            </w:r>
            <w:r>
              <w:rPr>
                <w:rStyle w:val="Style19"/>
                <w:lang w:val="en-US"/>
              </w:rPr>
              <w:t xml:space="preserve"> </w:t>
            </w:r>
            <w:r>
              <w:rPr>
                <w:rStyle w:val="Style19"/>
              </w:rPr>
              <w:t>Технические характеристики</w:t>
              <w:tab/>
            </w:r>
          </w:hyperlink>
          <w:r>
            <w:rPr/>
            <w:t>35</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6">
            <w:r>
              <w:rPr>
                <w:webHidden/>
                <w:rStyle w:val="Style19"/>
                <w:vanish w:val="false"/>
              </w:rPr>
              <w:t>Приложение № 2 проект договора купли-продажи</w:t>
            </w:r>
            <w:r>
              <w:rPr>
                <w:rStyle w:val="Style19"/>
              </w:rPr>
              <w:tab/>
            </w:r>
          </w:hyperlink>
          <w:r>
            <w:rPr/>
            <w:t>66</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7">
            <w:r>
              <w:rPr>
                <w:webHidden/>
                <w:rStyle w:val="Style19"/>
                <w:vanish w:val="false"/>
              </w:rPr>
              <w:t>Приложение № 3 требования к участникам</w:t>
            </w:r>
            <w:r>
              <w:rPr>
                <w:rStyle w:val="Style19"/>
              </w:rPr>
              <w:tab/>
            </w:r>
          </w:hyperlink>
          <w:r>
            <w:rPr/>
            <w:t>80</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9">
            <w:r>
              <w:rPr>
                <w:webHidden/>
                <w:rStyle w:val="Style19"/>
                <w:vanish w:val="false"/>
              </w:rPr>
              <w:t>Приложение № 4 состав заявки</w:t>
            </w:r>
            <w:r>
              <w:rPr>
                <w:rStyle w:val="Style19"/>
              </w:rPr>
              <w:tab/>
            </w:r>
          </w:hyperlink>
          <w:r>
            <w:rPr/>
            <w:t>85</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81">
            <w:r>
              <w:rPr>
                <w:webHidden/>
                <w:rStyle w:val="Style19"/>
                <w:vanish w:val="false"/>
              </w:rPr>
              <w:t>Приложение № 5 отборочные критерии</w:t>
            </w:r>
            <w:r>
              <w:rPr>
                <w:rStyle w:val="Style19"/>
              </w:rPr>
              <w:tab/>
            </w:r>
          </w:hyperlink>
          <w:r>
            <w:rPr/>
            <w:t>86</w:t>
          </w:r>
          <w:r>
            <w:rPr/>
            <w:fldChar w:fldCharType="end"/>
          </w:r>
        </w:p>
      </w:sdtContent>
    </w:sdt>
    <w:p>
      <w:pPr>
        <w:pStyle w:val="Normal"/>
        <w:rPr/>
      </w:pPr>
      <w:r>
        <w:rPr/>
      </w:r>
    </w:p>
    <w:p>
      <w:pPr>
        <w:pStyle w:val="Heading1"/>
        <w:rPr>
          <w:rFonts w:ascii="Times New Roman" w:hAnsi="Times New Roman"/>
          <w:sz w:val="28"/>
          <w:szCs w:val="28"/>
        </w:rPr>
      </w:pPr>
      <w:bookmarkStart w:id="1" w:name="_Toc55285334"/>
      <w:bookmarkStart w:id="2" w:name="_Toc55305368"/>
      <w:bookmarkStart w:id="3" w:name="_Ref55335495"/>
      <w:bookmarkStart w:id="4" w:name="_Ref56251018"/>
      <w:bookmarkStart w:id="5" w:name="_Ref56251020"/>
      <w:bookmarkStart w:id="6" w:name="_Ref57046967"/>
      <w:bookmarkStart w:id="7" w:name="_Toc57314614"/>
      <w:bookmarkStart w:id="8" w:name="_Ref57322917"/>
      <w:bookmarkStart w:id="9" w:name="_Ref57322919"/>
      <w:bookmarkStart w:id="10" w:name="_Toc69728940"/>
      <w:bookmarkStart w:id="11" w:name="_Ref384119009"/>
      <w:bookmarkStart w:id="12" w:name="_Ref457404873"/>
      <w:bookmarkStart w:id="13" w:name="_Ref514366976"/>
      <w:bookmarkStart w:id="14" w:name="_Toc64550431"/>
      <w:r>
        <w:rPr>
          <w:rFonts w:ascii="Times New Roman" w:hAnsi="Times New Roman"/>
          <w:sz w:val="28"/>
          <w:szCs w:val="28"/>
        </w:rPr>
        <w:t>СОКРАЩЕНИЯ</w:t>
      </w:r>
      <w:bookmarkEnd w:id="13"/>
      <w:bookmarkEnd w:id="14"/>
    </w:p>
    <w:tbl>
      <w:tblPr>
        <w:tblW w:w="9923" w:type="dxa"/>
        <w:jc w:val="left"/>
        <w:tblInd w:w="109" w:type="dxa"/>
        <w:tblLayout w:type="fixed"/>
        <w:tblCellMar>
          <w:top w:w="0" w:type="dxa"/>
          <w:left w:w="108" w:type="dxa"/>
          <w:bottom w:w="0" w:type="dxa"/>
          <w:right w:w="108" w:type="dxa"/>
        </w:tblCellMar>
        <w:tblLook w:noVBand="1" w:val="04a0" w:noHBand="0" w:lastColumn="0" w:firstColumn="1" w:lastRow="0" w:firstRow="1"/>
      </w:tblPr>
      <w:tblGrid>
        <w:gridCol w:w="2694"/>
        <w:gridCol w:w="421"/>
        <w:gridCol w:w="6808"/>
      </w:tblGrid>
      <w:tr>
        <w:trPr/>
        <w:tc>
          <w:tcPr>
            <w:tcW w:w="2694" w:type="dxa"/>
            <w:tcBorders/>
          </w:tcPr>
          <w:p>
            <w:pPr>
              <w:pStyle w:val="Normal"/>
              <w:tabs>
                <w:tab w:val="clear" w:pos="567"/>
                <w:tab w:val="left" w:pos="2977" w:leader="none"/>
                <w:tab w:val="left" w:pos="3544" w:leader="none"/>
              </w:tabs>
              <w:spacing w:before="120" w:after="0"/>
              <w:rPr>
                <w:b/>
              </w:rPr>
            </w:pPr>
            <w:r>
              <w:rPr>
                <w:b/>
              </w:rPr>
              <w:t>Аукцион</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аукцион на повышение на право заключения договора купли продажи имущества Продавца, проводимый в соответствии с настоящей Документацией</w:t>
            </w:r>
          </w:p>
        </w:tc>
      </w:tr>
      <w:tr>
        <w:trPr/>
        <w:tc>
          <w:tcPr>
            <w:tcW w:w="2694" w:type="dxa"/>
            <w:tcBorders/>
          </w:tcPr>
          <w:p>
            <w:pPr>
              <w:pStyle w:val="Normal"/>
              <w:tabs>
                <w:tab w:val="clear" w:pos="567"/>
                <w:tab w:val="left" w:pos="2977" w:leader="none"/>
                <w:tab w:val="left" w:pos="3544" w:leader="none"/>
              </w:tabs>
              <w:spacing w:before="120" w:after="0"/>
              <w:rPr>
                <w:b/>
              </w:rPr>
            </w:pPr>
            <w:r>
              <w:rPr>
                <w:b/>
              </w:rPr>
              <w:t>ГК РФ</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Гражданской кодекс Российской Федерации</w:t>
            </w:r>
          </w:p>
        </w:tc>
      </w:tr>
      <w:tr>
        <w:trPr/>
        <w:tc>
          <w:tcPr>
            <w:tcW w:w="2694" w:type="dxa"/>
            <w:tcBorders/>
          </w:tcPr>
          <w:p>
            <w:pPr>
              <w:pStyle w:val="Normal"/>
              <w:tabs>
                <w:tab w:val="clear" w:pos="567"/>
                <w:tab w:val="left" w:pos="2977" w:leader="none"/>
                <w:tab w:val="left" w:pos="3544" w:leader="none"/>
              </w:tabs>
              <w:spacing w:before="120" w:after="0"/>
              <w:rPr>
                <w:b/>
              </w:rPr>
            </w:pPr>
            <w:r>
              <w:rPr>
                <w:b/>
              </w:rPr>
              <w:t>Документация</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настоящая документация о продаже имущества</w:t>
            </w:r>
          </w:p>
        </w:tc>
      </w:tr>
      <w:tr>
        <w:trPr/>
        <w:tc>
          <w:tcPr>
            <w:tcW w:w="2694" w:type="dxa"/>
            <w:tcBorders/>
          </w:tcPr>
          <w:p>
            <w:pPr>
              <w:pStyle w:val="Normal"/>
              <w:tabs>
                <w:tab w:val="clear" w:pos="567"/>
                <w:tab w:val="left" w:pos="2977" w:leader="none"/>
                <w:tab w:val="left" w:pos="3544" w:leader="none"/>
              </w:tabs>
              <w:spacing w:before="120" w:after="0"/>
              <w:rPr>
                <w:b/>
              </w:rPr>
            </w:pPr>
            <w:r>
              <w:rPr>
                <w:b/>
              </w:rPr>
              <w:t>Договор</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договор купли-продажи имущества, являющегося Предметом продажи согласно Документации</w:t>
            </w:r>
          </w:p>
        </w:tc>
      </w:tr>
      <w:tr>
        <w:trPr/>
        <w:tc>
          <w:tcPr>
            <w:tcW w:w="2694" w:type="dxa"/>
            <w:tcBorders/>
          </w:tcPr>
          <w:p>
            <w:pPr>
              <w:pStyle w:val="Normal"/>
              <w:tabs>
                <w:tab w:val="clear" w:pos="567"/>
                <w:tab w:val="left" w:pos="2977" w:leader="none"/>
                <w:tab w:val="left" w:pos="3544" w:leader="none"/>
              </w:tabs>
              <w:spacing w:before="120" w:after="0"/>
              <w:rPr>
                <w:b/>
              </w:rPr>
            </w:pPr>
            <w:r>
              <w:rPr>
                <w:b/>
              </w:rPr>
              <w:t>ЕГРИП</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Единый государственный реестр индивидуальных предпринимателей</w:t>
            </w:r>
          </w:p>
        </w:tc>
      </w:tr>
      <w:tr>
        <w:trPr/>
        <w:tc>
          <w:tcPr>
            <w:tcW w:w="2694" w:type="dxa"/>
            <w:tcBorders/>
          </w:tcPr>
          <w:p>
            <w:pPr>
              <w:pStyle w:val="Normal"/>
              <w:tabs>
                <w:tab w:val="clear" w:pos="567"/>
                <w:tab w:val="left" w:pos="2977" w:leader="none"/>
                <w:tab w:val="left" w:pos="3544" w:leader="none"/>
              </w:tabs>
              <w:spacing w:before="120" w:after="0"/>
              <w:rPr>
                <w:b/>
              </w:rPr>
            </w:pPr>
            <w:r>
              <w:rPr>
                <w:b/>
              </w:rPr>
              <w:t>ЕГРЮЛ</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Единый государственный реестр юридических лиц</w:t>
            </w:r>
          </w:p>
        </w:tc>
      </w:tr>
      <w:tr>
        <w:trPr/>
        <w:tc>
          <w:tcPr>
            <w:tcW w:w="2694" w:type="dxa"/>
            <w:tcBorders/>
          </w:tcPr>
          <w:p>
            <w:pPr>
              <w:pStyle w:val="Normal"/>
              <w:tabs>
                <w:tab w:val="clear" w:pos="567"/>
                <w:tab w:val="left" w:pos="2977" w:leader="none"/>
                <w:tab w:val="left" w:pos="3544" w:leader="none"/>
              </w:tabs>
              <w:spacing w:before="120" w:after="0"/>
              <w:rPr>
                <w:b/>
              </w:rPr>
            </w:pPr>
            <w:r>
              <w:rPr>
                <w:b/>
              </w:rPr>
              <w:t>Заявка</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заявка на участие в Аукционе</w:t>
            </w:r>
          </w:p>
        </w:tc>
      </w:tr>
      <w:tr>
        <w:trPr/>
        <w:tc>
          <w:tcPr>
            <w:tcW w:w="2694" w:type="dxa"/>
            <w:tcBorders/>
          </w:tcPr>
          <w:p>
            <w:pPr>
              <w:pStyle w:val="Normal"/>
              <w:tabs>
                <w:tab w:val="clear" w:pos="567"/>
                <w:tab w:val="left" w:pos="2977" w:leader="none"/>
                <w:tab w:val="left" w:pos="3544" w:leader="none"/>
              </w:tabs>
              <w:spacing w:before="120" w:after="0"/>
              <w:rPr>
                <w:b/>
              </w:rPr>
            </w:pPr>
            <w:r>
              <w:rPr>
                <w:b/>
              </w:rPr>
              <w:t>Извещение</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извещение о проведении Аукциона</w:t>
            </w:r>
          </w:p>
        </w:tc>
      </w:tr>
      <w:tr>
        <w:trPr/>
        <w:tc>
          <w:tcPr>
            <w:tcW w:w="2694" w:type="dxa"/>
            <w:tcBorders/>
          </w:tcPr>
          <w:p>
            <w:pPr>
              <w:pStyle w:val="Normal"/>
              <w:tabs>
                <w:tab w:val="clear" w:pos="567"/>
                <w:tab w:val="left" w:pos="2977" w:leader="none"/>
                <w:tab w:val="left" w:pos="3544" w:leader="none"/>
              </w:tabs>
              <w:spacing w:before="120" w:after="0"/>
              <w:rPr>
                <w:b/>
              </w:rPr>
            </w:pPr>
            <w:r>
              <w:rPr>
                <w:b/>
              </w:rPr>
              <w:t>ИНН</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идентификационный номер налогоплательщика</w:t>
            </w:r>
          </w:p>
        </w:tc>
      </w:tr>
      <w:tr>
        <w:trPr/>
        <w:tc>
          <w:tcPr>
            <w:tcW w:w="2694" w:type="dxa"/>
            <w:tcBorders/>
          </w:tcPr>
          <w:p>
            <w:pPr>
              <w:pStyle w:val="Normal"/>
              <w:tabs>
                <w:tab w:val="clear" w:pos="567"/>
                <w:tab w:val="left" w:pos="2977" w:leader="none"/>
                <w:tab w:val="left" w:pos="3544" w:leader="none"/>
              </w:tabs>
              <w:spacing w:before="120" w:after="0"/>
              <w:rPr>
                <w:b/>
              </w:rPr>
            </w:pPr>
            <w:r>
              <w:rPr>
                <w:b/>
              </w:rPr>
              <w:t>Организатор</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Организатор продажи</w:t>
            </w:r>
          </w:p>
        </w:tc>
      </w:tr>
      <w:tr>
        <w:trPr/>
        <w:tc>
          <w:tcPr>
            <w:tcW w:w="2694" w:type="dxa"/>
            <w:tcBorders/>
          </w:tcPr>
          <w:p>
            <w:pPr>
              <w:pStyle w:val="Normal"/>
              <w:tabs>
                <w:tab w:val="clear" w:pos="567"/>
                <w:tab w:val="left" w:pos="2977" w:leader="none"/>
                <w:tab w:val="left" w:pos="3544" w:leader="none"/>
              </w:tabs>
              <w:spacing w:before="120" w:after="0"/>
              <w:rPr>
                <w:b/>
              </w:rPr>
            </w:pPr>
            <w:r>
              <w:rPr>
                <w:b/>
              </w:rPr>
              <w:t>Процедура</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Процедура продажи, Процедура на право заключения договора купли-продажи имущества ПАО «ДЭК»</w:t>
            </w:r>
          </w:p>
        </w:tc>
      </w:tr>
      <w:tr>
        <w:trPr/>
        <w:tc>
          <w:tcPr>
            <w:tcW w:w="2694" w:type="dxa"/>
            <w:tcBorders/>
          </w:tcPr>
          <w:p>
            <w:pPr>
              <w:pStyle w:val="Normal"/>
              <w:tabs>
                <w:tab w:val="clear" w:pos="567"/>
                <w:tab w:val="left" w:pos="2977" w:leader="none"/>
                <w:tab w:val="left" w:pos="3544" w:leader="none"/>
              </w:tabs>
              <w:spacing w:before="120" w:after="0"/>
              <w:rPr>
                <w:b/>
              </w:rPr>
            </w:pPr>
            <w:r>
              <w:rPr>
                <w:b/>
              </w:rPr>
              <w:t>Стороны</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Организатор, Продавец и Участники, являющиеся сторонами Аукциона (при совместном упоминании)</w:t>
            </w:r>
          </w:p>
        </w:tc>
      </w:tr>
      <w:tr>
        <w:trPr/>
        <w:tc>
          <w:tcPr>
            <w:tcW w:w="2694" w:type="dxa"/>
            <w:tcBorders/>
          </w:tcPr>
          <w:p>
            <w:pPr>
              <w:pStyle w:val="Normal"/>
              <w:tabs>
                <w:tab w:val="clear" w:pos="567"/>
                <w:tab w:val="left" w:pos="2977" w:leader="none"/>
                <w:tab w:val="left" w:pos="3544" w:leader="none"/>
              </w:tabs>
              <w:spacing w:before="120" w:after="0"/>
              <w:rPr>
                <w:b/>
              </w:rPr>
            </w:pPr>
            <w:r>
              <w:rPr>
                <w:b/>
              </w:rPr>
              <w:t>Участник</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Участник Аукциона</w:t>
            </w:r>
          </w:p>
        </w:tc>
      </w:tr>
      <w:tr>
        <w:trPr/>
        <w:tc>
          <w:tcPr>
            <w:tcW w:w="2694" w:type="dxa"/>
            <w:tcBorders/>
          </w:tcPr>
          <w:p>
            <w:pPr>
              <w:pStyle w:val="Normal"/>
              <w:tabs>
                <w:tab w:val="clear" w:pos="567"/>
                <w:tab w:val="left" w:pos="2977" w:leader="none"/>
                <w:tab w:val="left" w:pos="3544" w:leader="none"/>
              </w:tabs>
              <w:spacing w:before="120" w:after="0"/>
              <w:rPr>
                <w:b/>
              </w:rPr>
            </w:pPr>
            <w:r>
              <w:rPr>
                <w:b/>
              </w:rPr>
              <w:t>ЭТП</w:t>
            </w:r>
          </w:p>
        </w:tc>
        <w:tc>
          <w:tcPr>
            <w:tcW w:w="421" w:type="dxa"/>
            <w:tcBorders/>
          </w:tcPr>
          <w:p>
            <w:pPr>
              <w:pStyle w:val="Normal"/>
              <w:tabs>
                <w:tab w:val="clear" w:pos="567"/>
                <w:tab w:val="left" w:pos="2977" w:leader="none"/>
                <w:tab w:val="left" w:pos="3544" w:leader="none"/>
              </w:tabs>
              <w:spacing w:before="120" w:after="0"/>
              <w:rPr>
                <w:b/>
              </w:rPr>
            </w:pPr>
            <w:r>
              <w:rPr/>
              <w:t>–</w:t>
            </w:r>
          </w:p>
        </w:tc>
        <w:tc>
          <w:tcPr>
            <w:tcW w:w="6808" w:type="dxa"/>
            <w:tcBorders/>
          </w:tcPr>
          <w:p>
            <w:pPr>
              <w:pStyle w:val="Normal"/>
              <w:tabs>
                <w:tab w:val="clear" w:pos="567"/>
                <w:tab w:val="left" w:pos="2977" w:leader="none"/>
                <w:tab w:val="left" w:pos="3544" w:leader="none"/>
              </w:tabs>
              <w:spacing w:before="120" w:after="0"/>
              <w:rPr>
                <w:b/>
              </w:rPr>
            </w:pPr>
            <w:r>
              <w:rPr/>
              <w:t>электронная торговая площадка</w:t>
            </w:r>
          </w:p>
        </w:tc>
      </w:tr>
      <w:tr>
        <w:trPr/>
        <w:tc>
          <w:tcPr>
            <w:tcW w:w="2694" w:type="dxa"/>
            <w:tcBorders/>
          </w:tcPr>
          <w:p>
            <w:pPr>
              <w:pStyle w:val="Normal"/>
              <w:tabs>
                <w:tab w:val="clear" w:pos="567"/>
                <w:tab w:val="left" w:pos="2977" w:leader="none"/>
                <w:tab w:val="left" w:pos="3544" w:leader="none"/>
              </w:tabs>
              <w:spacing w:before="120" w:after="0"/>
              <w:rPr>
                <w:b/>
              </w:rPr>
            </w:pPr>
            <w:r>
              <w:rPr>
                <w:b/>
              </w:rPr>
              <w:t>ЭЦП</w:t>
            </w:r>
          </w:p>
        </w:tc>
        <w:tc>
          <w:tcPr>
            <w:tcW w:w="421" w:type="dxa"/>
            <w:tcBorders/>
          </w:tcPr>
          <w:p>
            <w:pPr>
              <w:pStyle w:val="Normal"/>
              <w:tabs>
                <w:tab w:val="clear" w:pos="567"/>
                <w:tab w:val="left" w:pos="2977" w:leader="none"/>
                <w:tab w:val="left" w:pos="3544" w:leader="none"/>
              </w:tabs>
              <w:spacing w:before="120" w:after="0"/>
              <w:rPr/>
            </w:pPr>
            <w:r>
              <w:rPr/>
              <w:t>–</w:t>
            </w:r>
          </w:p>
        </w:tc>
        <w:tc>
          <w:tcPr>
            <w:tcW w:w="6808" w:type="dxa"/>
            <w:tcBorders/>
          </w:tcPr>
          <w:p>
            <w:pPr>
              <w:pStyle w:val="Normal"/>
              <w:tabs>
                <w:tab w:val="clear" w:pos="567"/>
                <w:tab w:val="left" w:pos="2977" w:leader="none"/>
                <w:tab w:val="left" w:pos="3544" w:leader="none"/>
              </w:tabs>
              <w:spacing w:before="120" w:after="0"/>
              <w:rPr/>
            </w:pPr>
            <w:r>
              <w:rPr/>
              <w:t>электронная цифровая подпись</w:t>
            </w:r>
          </w:p>
        </w:tc>
      </w:tr>
    </w:tbl>
    <w:p>
      <w:pPr>
        <w:pStyle w:val="Heading1"/>
        <w:rPr>
          <w:rFonts w:ascii="Times New Roman" w:hAnsi="Times New Roman"/>
          <w:sz w:val="28"/>
          <w:szCs w:val="28"/>
        </w:rPr>
      </w:pPr>
      <w:bookmarkStart w:id="15" w:name="_Toc517136388"/>
      <w:bookmarkStart w:id="16" w:name="_Toc64550432"/>
      <w:bookmarkStart w:id="17" w:name="_Toc500159328"/>
      <w:bookmarkEnd w:id="17"/>
      <w:r>
        <w:rPr>
          <w:rFonts w:ascii="Times New Roman" w:hAnsi="Times New Roman"/>
          <w:sz w:val="28"/>
          <w:szCs w:val="28"/>
        </w:rPr>
        <w:t>ТЕРМИНЫ И ОПРЕДЕЛЕНИЯ</w:t>
      </w:r>
      <w:bookmarkEnd w:id="15"/>
      <w:bookmarkEnd w:id="16"/>
    </w:p>
    <w:p>
      <w:pPr>
        <w:pStyle w:val="Normal"/>
        <w:spacing w:before="120" w:after="120"/>
        <w:rPr>
          <w:color w:val="000000"/>
        </w:rPr>
      </w:pPr>
      <w:r>
        <w:rPr>
          <w:b/>
          <w:color w:val="000000"/>
        </w:rPr>
        <w:t>Аукцион на повышение (Аукцион)</w:t>
      </w:r>
      <w:r>
        <w:rPr>
          <w:color w:val="000000"/>
        </w:rPr>
        <w:t xml:space="preserve"> – конкурентная форма продажи, при которой главным критерием в состязании между Участниками во время Аукциона является наибольшая цена.</w:t>
      </w:r>
    </w:p>
    <w:p>
      <w:pPr>
        <w:pStyle w:val="Normal"/>
        <w:spacing w:before="120" w:after="120"/>
        <w:rPr>
          <w:color w:val="000000"/>
        </w:rPr>
      </w:pPr>
      <w:r>
        <w:rPr>
          <w:b/>
          <w:color w:val="000000"/>
        </w:rPr>
        <w:t>Договор купли-продажи</w:t>
      </w:r>
      <w:r>
        <w:rPr>
          <w:color w:val="000000"/>
        </w:rPr>
        <w:t xml:space="preserve"> – договор, заключаемый Продавцом с победителем Аукциона, в отношении Предмета продажи.</w:t>
      </w:r>
    </w:p>
    <w:p>
      <w:pPr>
        <w:pStyle w:val="Default"/>
        <w:spacing w:before="120" w:after="120"/>
        <w:jc w:val="both"/>
        <w:rPr>
          <w:sz w:val="26"/>
          <w:szCs w:val="26"/>
        </w:rPr>
      </w:pPr>
      <w:r>
        <w:rPr>
          <w:b/>
          <w:sz w:val="26"/>
          <w:szCs w:val="26"/>
        </w:rPr>
        <w:t>Заявитель</w:t>
      </w:r>
      <w:r>
        <w:rPr>
          <w:sz w:val="26"/>
          <w:szCs w:val="26"/>
        </w:rPr>
        <w:t xml:space="preserve"> –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ЭТП с правом подачи заявки на участие в Аукционе и принявшее решение принять участие в Аукционе.</w:t>
      </w:r>
    </w:p>
    <w:p>
      <w:pPr>
        <w:pStyle w:val="Default"/>
        <w:spacing w:before="120" w:after="120"/>
        <w:jc w:val="both"/>
        <w:rPr>
          <w:sz w:val="26"/>
          <w:szCs w:val="26"/>
        </w:rPr>
      </w:pPr>
      <w:r>
        <w:rPr>
          <w:b/>
          <w:sz w:val="26"/>
          <w:szCs w:val="26"/>
        </w:rPr>
        <w:t>Комиссия</w:t>
      </w:r>
      <w:r>
        <w:rPr>
          <w:sz w:val="26"/>
          <w:szCs w:val="26"/>
        </w:rPr>
        <w:t xml:space="preserve"> – комиссия по проведению Аукциона, создаваемая Организатором продажи.</w:t>
      </w:r>
    </w:p>
    <w:p>
      <w:pPr>
        <w:pStyle w:val="Default"/>
        <w:spacing w:before="120" w:after="120"/>
        <w:jc w:val="both"/>
        <w:rPr>
          <w:sz w:val="26"/>
          <w:szCs w:val="26"/>
        </w:rPr>
      </w:pPr>
      <w:r>
        <w:rPr>
          <w:b/>
          <w:sz w:val="26"/>
          <w:szCs w:val="26"/>
        </w:rPr>
        <w:t>Оператор ЭТП</w:t>
      </w:r>
      <w:r>
        <w:rPr/>
        <w:t xml:space="preserve"> –  </w:t>
      </w:r>
      <w:r>
        <w:rPr>
          <w:sz w:val="26"/>
          <w:szCs w:val="26"/>
        </w:rPr>
        <w:t>юридическое лицо, соответствующее требованиям Законодательства РФ, владеющее ЭТП,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p>
    <w:p>
      <w:pPr>
        <w:pStyle w:val="Normal"/>
        <w:spacing w:before="120" w:after="120"/>
        <w:rPr/>
      </w:pPr>
      <w:r>
        <w:rPr>
          <w:b/>
        </w:rPr>
        <w:t>Организатор продажи</w:t>
      </w:r>
      <w:r>
        <w:rPr/>
        <w:t xml:space="preserve"> – Продавец или лицо, которое на основе договора с Продавцом от его имени и за его счет организует и проводит Аукцион.</w:t>
      </w:r>
    </w:p>
    <w:p>
      <w:pPr>
        <w:pStyle w:val="Normal"/>
        <w:widowControl w:val="false"/>
        <w:spacing w:before="120" w:after="120"/>
        <w:textAlignment w:val="baseline"/>
        <w:rPr>
          <w:bCs/>
          <w:color w:val="000000"/>
        </w:rPr>
      </w:pPr>
      <w:r>
        <w:rPr>
          <w:b/>
          <w:bCs/>
        </w:rPr>
        <w:t>Покупатель</w:t>
      </w:r>
      <w:r>
        <w:rPr/>
        <w:t xml:space="preserve"> – </w:t>
      </w:r>
      <w:r>
        <w:rPr>
          <w:bCs/>
          <w:color w:val="000000"/>
        </w:rPr>
        <w:t>победитель Аукциона либо единственный Участник Аукциона, в отношении которого принято решение об отчуждении ему Предмета продажи.</w:t>
      </w:r>
    </w:p>
    <w:p>
      <w:pPr>
        <w:pStyle w:val="Normal"/>
        <w:spacing w:before="120" w:after="120"/>
        <w:rPr>
          <w:color w:val="000000"/>
        </w:rPr>
      </w:pPr>
      <w:r>
        <w:rPr>
          <w:b/>
          <w:color w:val="000000"/>
        </w:rPr>
        <w:t>Предмет продажи, Предмет договора</w:t>
      </w:r>
      <w:r>
        <w:rPr>
          <w:color w:val="000000"/>
        </w:rPr>
        <w:t xml:space="preserve"> – имущество, указанное в Документации.</w:t>
      </w:r>
    </w:p>
    <w:p>
      <w:pPr>
        <w:pStyle w:val="Normal"/>
        <w:spacing w:before="120" w:after="120"/>
        <w:rPr>
          <w:color w:val="000000"/>
        </w:rPr>
      </w:pPr>
      <w:r>
        <w:rPr>
          <w:b/>
          <w:color w:val="000000"/>
        </w:rPr>
        <w:t>Продавец</w:t>
      </w:r>
      <w:r>
        <w:rPr>
          <w:color w:val="000000"/>
        </w:rPr>
        <w:t xml:space="preserve"> – юридическое лицо, являющееся собственником Предмета продажи, и указанное в п. 1.2.5.</w:t>
      </w:r>
    </w:p>
    <w:p>
      <w:pPr>
        <w:pStyle w:val="Normal"/>
        <w:spacing w:before="120" w:after="120"/>
        <w:rPr>
          <w:color w:val="000000"/>
        </w:rPr>
      </w:pPr>
      <w:r>
        <w:rPr>
          <w:b/>
          <w:color w:val="000000"/>
        </w:rPr>
        <w:t>Продажа</w:t>
      </w:r>
      <w:r>
        <w:rPr>
          <w:color w:val="000000"/>
        </w:rPr>
        <w:t xml:space="preserve"> – способ распоряжения имуществом, указанным в Документации, заключающийся в возмездном отчуждении имущества в собственность другого лица.</w:t>
      </w:r>
    </w:p>
    <w:p>
      <w:pPr>
        <w:pStyle w:val="Normal"/>
        <w:spacing w:before="120" w:after="120"/>
        <w:rPr>
          <w:color w:val="000000"/>
        </w:rPr>
      </w:pPr>
      <w:r>
        <w:rPr>
          <w:b/>
          <w:color w:val="000000"/>
        </w:rPr>
        <w:t>Процедура продажи, процедура Аукциона</w:t>
      </w:r>
      <w:r>
        <w:rPr>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pPr>
        <w:pStyle w:val="Normal"/>
        <w:spacing w:before="120" w:after="120"/>
        <w:rPr>
          <w:color w:val="000000"/>
        </w:rPr>
      </w:pPr>
      <w:r>
        <w:rPr>
          <w:b/>
          <w:color w:val="000000"/>
        </w:rPr>
        <w:t>Регламент ЭТП</w:t>
      </w:r>
      <w:r>
        <w:rPr>
          <w:color w:val="000000"/>
        </w:rPr>
        <w:t xml:space="preserve"> – регламент и иные инструкции, открыто размещенные на ЭТП и регламентирующие порядок действия лиц, использующих ЭТП.</w:t>
      </w:r>
    </w:p>
    <w:p>
      <w:pPr>
        <w:pStyle w:val="Normal"/>
        <w:spacing w:before="120" w:after="120"/>
        <w:rPr>
          <w:color w:val="000000"/>
        </w:rPr>
      </w:pPr>
      <w:r>
        <w:rPr>
          <w:b/>
          <w:color w:val="000000"/>
        </w:rPr>
        <w:t>Участник аукциона</w:t>
      </w:r>
      <w:r>
        <w:rPr>
          <w:color w:val="000000"/>
        </w:rPr>
        <w:t xml:space="preserve"> – Заявитель, чья заявка признана соответствующей требованиям Документации, и принявший участие в процедуре продаже имущества на Аукционе в соответствии с Документацией и Регламентом ЭТП.</w:t>
      </w:r>
    </w:p>
    <w:p>
      <w:pPr>
        <w:pStyle w:val="Normal"/>
        <w:spacing w:before="0" w:after="120"/>
        <w:rPr>
          <w:color w:val="000000"/>
          <w:sz w:val="24"/>
          <w:szCs w:val="24"/>
        </w:rPr>
      </w:pPr>
      <w:r>
        <w:rPr>
          <w:color w:val="000000"/>
          <w:sz w:val="24"/>
          <w:szCs w:val="24"/>
        </w:rPr>
      </w:r>
    </w:p>
    <w:p>
      <w:pPr>
        <w:pStyle w:val="Heading1"/>
        <w:numPr>
          <w:ilvl w:val="0"/>
          <w:numId w:val="3"/>
        </w:numPr>
        <w:rPr>
          <w:rFonts w:ascii="Times New Roman" w:hAnsi="Times New Roman"/>
          <w:sz w:val="28"/>
          <w:szCs w:val="28"/>
        </w:rPr>
      </w:pPr>
      <w:bookmarkStart w:id="18" w:name="_Ref513721506"/>
      <w:bookmarkStart w:id="19" w:name="_Toc64550433"/>
      <w:bookmarkStart w:id="20" w:name="_Ref388516845"/>
      <w:bookmarkStart w:id="21" w:name="_Ref388516882"/>
      <w:bookmarkStart w:id="22" w:name="_Toc514445883"/>
      <w:bookmarkStart w:id="23" w:name="_Toc514455530"/>
      <w:bookmarkStart w:id="24" w:name="_Toc514445884"/>
      <w:bookmarkStart w:id="25" w:name="_Toc514455531"/>
      <w:bookmarkStart w:id="26" w:name="_Toc514445885"/>
      <w:bookmarkStart w:id="27" w:name="_Toc514455532"/>
      <w:bookmarkEnd w:id="22"/>
      <w:bookmarkEnd w:id="23"/>
      <w:bookmarkEnd w:id="24"/>
      <w:bookmarkEnd w:id="25"/>
      <w:bookmarkEnd w:id="26"/>
      <w:bookmarkEnd w:id="27"/>
      <w:r>
        <w:rPr>
          <w:rFonts w:ascii="Times New Roman" w:hAnsi="Times New Roman"/>
          <w:sz w:val="28"/>
          <w:szCs w:val="28"/>
        </w:rPr>
        <w:t xml:space="preserve">ОСНОВНЫЕ СВЕДЕНИЯ О </w:t>
      </w:r>
      <w:bookmarkEnd w:id="20"/>
      <w:bookmarkEnd w:id="21"/>
      <w:r>
        <w:rPr>
          <w:rFonts w:ascii="Times New Roman" w:hAnsi="Times New Roman"/>
          <w:sz w:val="28"/>
          <w:szCs w:val="28"/>
        </w:rPr>
        <w:t>ПРОДАЖЕ</w:t>
      </w:r>
      <w:bookmarkEnd w:id="19"/>
    </w:p>
    <w:p>
      <w:pPr>
        <w:pStyle w:val="Heading2"/>
        <w:numPr>
          <w:ilvl w:val="1"/>
          <w:numId w:val="3"/>
        </w:numPr>
        <w:ind w:hanging="1134" w:left="1134"/>
        <w:rPr>
          <w:sz w:val="26"/>
        </w:rPr>
      </w:pPr>
      <w:bookmarkStart w:id="28" w:name="_Toc64550434"/>
      <w:r>
        <w:rPr>
          <w:sz w:val="26"/>
        </w:rPr>
        <w:t>Статус настоящего раздела</w:t>
      </w:r>
      <w:bookmarkEnd w:id="28"/>
    </w:p>
    <w:p>
      <w:pPr>
        <w:pStyle w:val="Style29"/>
        <w:numPr>
          <w:ilvl w:val="2"/>
          <w:numId w:val="58"/>
        </w:numPr>
        <w:ind w:hanging="1134" w:left="1134"/>
        <w:rPr/>
      </w:pPr>
      <w:r>
        <w:rPr/>
        <w:t xml:space="preserve">В настоящем разделе содержатся основные сведения о Предмете продажи и иных условиях проводимого Аукциона. Подробная информация о Предмете продажи, порядке проведения Аукциона и участия в нем, а также инструкции по подготовке Заявок приведены в разделах </w:t>
      </w:r>
      <w:r>
        <w:rPr/>
        <w:fldChar w:fldCharType="begin"/>
      </w:r>
      <w:r>
        <w:rPr/>
        <w:instrText xml:space="preserve"> REF _Ref514448858 \r \h </w:instrText>
      </w:r>
      <w:r>
        <w:rPr/>
        <w:fldChar w:fldCharType="separate"/>
      </w:r>
      <w:r>
        <w:rPr/>
        <w:t>2</w:t>
      </w:r>
      <w:r>
        <w:rPr/>
        <w:fldChar w:fldCharType="end"/>
      </w:r>
      <w:r>
        <w:rPr/>
        <w:t xml:space="preserve"> – </w:t>
      </w:r>
      <w:r>
        <w:rPr/>
        <w:fldChar w:fldCharType="begin"/>
      </w:r>
      <w:r>
        <w:rPr/>
        <w:instrText xml:space="preserve"> REF _Ref514448879 \r \h </w:instrText>
      </w:r>
      <w:r>
        <w:rPr/>
        <w:fldChar w:fldCharType="separate"/>
      </w:r>
      <w:r>
        <w:rPr/>
        <w:t>7</w:t>
      </w:r>
      <w:r>
        <w:rPr/>
        <w:fldChar w:fldCharType="end"/>
      </w:r>
      <w:r>
        <w:rPr/>
        <w:t xml:space="preserve">. </w:t>
      </w:r>
    </w:p>
    <w:p>
      <w:pPr>
        <w:pStyle w:val="Heading2"/>
        <w:numPr>
          <w:ilvl w:val="1"/>
          <w:numId w:val="3"/>
        </w:numPr>
        <w:ind w:hanging="1134" w:left="1134"/>
        <w:rPr>
          <w:sz w:val="26"/>
        </w:rPr>
      </w:pPr>
      <w:bookmarkStart w:id="29" w:name="_Toc64550435"/>
      <w:bookmarkStart w:id="30" w:name="_Toc203081977"/>
      <w:bookmarkStart w:id="31" w:name="_Toc328493354"/>
      <w:bookmarkStart w:id="32" w:name="_Toc334798694"/>
      <w:r>
        <w:rPr>
          <w:sz w:val="26"/>
        </w:rPr>
        <w:t xml:space="preserve">Информация о проводимом </w:t>
      </w:r>
      <w:bookmarkEnd w:id="30"/>
      <w:bookmarkEnd w:id="31"/>
      <w:bookmarkEnd w:id="32"/>
      <w:r>
        <w:rPr>
          <w:sz w:val="26"/>
        </w:rPr>
        <w:t>Аукционе</w:t>
      </w:r>
      <w:bookmarkEnd w:id="29"/>
    </w:p>
    <w:tbl>
      <w:tblPr>
        <w:tblW w:w="10093" w:type="dxa"/>
        <w:jc w:val="left"/>
        <w:tblInd w:w="109" w:type="dxa"/>
        <w:tblLayout w:type="fixed"/>
        <w:tblCellMar>
          <w:top w:w="0" w:type="dxa"/>
          <w:left w:w="108" w:type="dxa"/>
          <w:bottom w:w="0" w:type="dxa"/>
          <w:right w:w="108" w:type="dxa"/>
        </w:tblCellMar>
        <w:tblLook w:noVBand="0" w:val="0000" w:noHBand="0" w:lastColumn="0" w:firstColumn="0" w:lastRow="0" w:firstRow="0"/>
      </w:tblPr>
      <w:tblGrid>
        <w:gridCol w:w="993"/>
        <w:gridCol w:w="2859"/>
        <w:gridCol w:w="6241"/>
      </w:tblGrid>
      <w:tr>
        <w:trPr/>
        <w:tc>
          <w:tcPr>
            <w:tcW w:w="9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Tableheader"/>
              <w:spacing w:before="120" w:after="120"/>
              <w:jc w:val="center"/>
              <w:rPr>
                <w:sz w:val="26"/>
                <w:szCs w:val="26"/>
              </w:rPr>
            </w:pPr>
            <w:r>
              <w:rPr>
                <w:sz w:val="26"/>
                <w:szCs w:val="26"/>
              </w:rPr>
              <w:t xml:space="preserve">№ </w:t>
            </w:r>
            <w:r>
              <w:rPr>
                <w:sz w:val="26"/>
                <w:szCs w:val="26"/>
              </w:rPr>
              <w:br/>
              <w:t>п/п</w:t>
            </w:r>
          </w:p>
        </w:tc>
        <w:tc>
          <w:tcPr>
            <w:tcW w:w="2859" w:type="dxa"/>
            <w:tcBorders>
              <w:top w:val="single" w:sz="4" w:space="0" w:color="000000"/>
              <w:left w:val="single" w:sz="4" w:space="0" w:color="000000"/>
              <w:bottom w:val="single" w:sz="4" w:space="0" w:color="000000"/>
              <w:right w:val="single" w:sz="4" w:space="0" w:color="000000"/>
            </w:tcBorders>
            <w:vAlign w:val="center"/>
          </w:tcPr>
          <w:p>
            <w:pPr>
              <w:pStyle w:val="Tableheader"/>
              <w:spacing w:before="120" w:after="120"/>
              <w:jc w:val="center"/>
              <w:rPr>
                <w:sz w:val="26"/>
                <w:szCs w:val="26"/>
              </w:rPr>
            </w:pPr>
            <w:r>
              <w:rPr>
                <w:sz w:val="26"/>
                <w:szCs w:val="26"/>
              </w:rPr>
              <w:t>Наименование пункта</w:t>
            </w:r>
          </w:p>
        </w:tc>
        <w:tc>
          <w:tcPr>
            <w:tcW w:w="6241" w:type="dxa"/>
            <w:tcBorders>
              <w:top w:val="single" w:sz="4" w:space="0" w:color="000000"/>
              <w:left w:val="single" w:sz="4" w:space="0" w:color="000000"/>
              <w:bottom w:val="single" w:sz="4" w:space="0" w:color="000000"/>
              <w:right w:val="single" w:sz="4" w:space="0" w:color="000000"/>
            </w:tcBorders>
            <w:vAlign w:val="center"/>
          </w:tcPr>
          <w:p>
            <w:pPr>
              <w:pStyle w:val="Tableheader"/>
              <w:spacing w:before="120" w:after="120"/>
              <w:jc w:val="center"/>
              <w:rPr>
                <w:sz w:val="26"/>
                <w:szCs w:val="26"/>
              </w:rPr>
            </w:pPr>
            <w:r>
              <w:rPr>
                <w:sz w:val="26"/>
                <w:szCs w:val="26"/>
              </w:rPr>
              <w:t>Содержание пункта</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33" w:name="_Ref249785568"/>
            <w:bookmarkStart w:id="34" w:name="_Ref249785568"/>
            <w:bookmarkEnd w:id="34"/>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Предмет Договора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0" w:after="0"/>
              <w:rPr>
                <w:rStyle w:val="Style9"/>
                <w:b w:val="false"/>
                <w:i w:val="false"/>
                <w:i w:val="false"/>
                <w:shd w:fill="auto" w:val="clear"/>
              </w:rPr>
            </w:pPr>
            <w:r>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35" w:name="_Ref389745249"/>
            <w:bookmarkStart w:id="36" w:name="_Ref389745249"/>
            <w:bookmarkEnd w:id="36"/>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Многолотовая продажа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spacing w:before="120" w:after="0"/>
              <w:rPr>
                <w:rStyle w:val="Style9"/>
                <w:b/>
              </w:rPr>
            </w:pPr>
            <w:r>
              <w:rPr>
                <w:b w:val="false"/>
                <w:sz w:val="26"/>
                <w:szCs w:val="26"/>
              </w:rPr>
              <w:t>Нет.</w:t>
            </w:r>
          </w:p>
          <w:p>
            <w:pPr>
              <w:pStyle w:val="Normal"/>
              <w:spacing w:before="120" w:after="120"/>
              <w:rPr>
                <w:rStyle w:val="Style9"/>
                <w:b w:val="false"/>
              </w:rPr>
            </w:pPr>
            <w:r>
              <w:rPr>
                <w:b w:val="false"/>
              </w:rPr>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37" w:name="_Ref458187651"/>
            <w:bookmarkStart w:id="38" w:name="_Ref458187651"/>
            <w:bookmarkEnd w:id="38"/>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Наименование и адрес ЭТП</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120"/>
              <w:rPr>
                <w:i/>
                <w:i/>
                <w:shd w:fill="FFFF99" w:val="clear"/>
              </w:rPr>
            </w:pPr>
            <w:r>
              <w:rPr/>
              <w:t xml:space="preserve">Электронная торговая площадка Акционерное общество «Российский аукционный дом» (АО «РАД»), </w:t>
            </w:r>
            <w:hyperlink r:id="rId2">
              <w:r>
                <w:rPr>
                  <w:rStyle w:val="Hyperlink"/>
                </w:rPr>
                <w:t>https://lot-online.ru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39" w:name="_Ref49356191"/>
            <w:bookmarkStart w:id="40" w:name="_Ref49356191"/>
            <w:bookmarkEnd w:id="40"/>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Участники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120"/>
              <w:rPr/>
            </w:pPr>
            <w:r>
              <w:rPr/>
              <w:t>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чья Заявка признана соответствующей требованиям Документации.</w:t>
            </w:r>
          </w:p>
        </w:tc>
      </w:tr>
      <w:tr>
        <w:trPr>
          <w:trHeight w:val="559" w:hRule="atLeast"/>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41" w:name="_Ref384115722"/>
            <w:bookmarkStart w:id="42" w:name="_Ref384115722"/>
            <w:bookmarkEnd w:id="42"/>
          </w:p>
        </w:tc>
        <w:tc>
          <w:tcPr>
            <w:tcW w:w="2859" w:type="dxa"/>
            <w:tcBorders>
              <w:top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Продавец</w:t>
            </w:r>
          </w:p>
        </w:tc>
        <w:tc>
          <w:tcPr>
            <w:tcW w:w="6241"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0" w:after="0"/>
              <w:rPr>
                <w:b w:val="false"/>
                <w:sz w:val="26"/>
                <w:szCs w:val="26"/>
              </w:rPr>
            </w:pPr>
            <w:r>
              <w:rPr>
                <w:b w:val="false"/>
                <w:sz w:val="26"/>
                <w:szCs w:val="26"/>
              </w:rPr>
              <w:t>Наименование (полное и сокращенное):</w:t>
            </w:r>
          </w:p>
          <w:p>
            <w:pPr>
              <w:pStyle w:val="Tableheader"/>
              <w:widowControl w:val="false"/>
              <w:spacing w:before="0" w:after="0"/>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rPr>
                <w:b w:val="false"/>
                <w:sz w:val="26"/>
                <w:szCs w:val="26"/>
              </w:rPr>
            </w:pPr>
            <w:r>
              <w:rPr>
                <w:b w:val="false"/>
                <w:sz w:val="26"/>
                <w:szCs w:val="26"/>
              </w:rPr>
              <w:t>ОГРН 1072721001660</w:t>
            </w:r>
          </w:p>
          <w:p>
            <w:pPr>
              <w:pStyle w:val="Tableheader"/>
              <w:widowControl w:val="false"/>
              <w:spacing w:before="0" w:after="0"/>
              <w:rPr>
                <w:b w:val="false"/>
                <w:sz w:val="26"/>
                <w:szCs w:val="26"/>
              </w:rPr>
            </w:pPr>
            <w:r>
              <w:rPr>
                <w:b w:val="false"/>
                <w:sz w:val="26"/>
                <w:szCs w:val="26"/>
              </w:rPr>
              <w:t>ИНН 2723088770</w:t>
            </w:r>
          </w:p>
          <w:p>
            <w:pPr>
              <w:pStyle w:val="Tableheader"/>
              <w:widowControl w:val="false"/>
              <w:spacing w:before="0" w:after="0"/>
              <w:rPr>
                <w:b w:val="false"/>
                <w:sz w:val="26"/>
                <w:szCs w:val="26"/>
              </w:rPr>
            </w:pPr>
            <w:r>
              <w:rPr>
                <w:b w:val="false"/>
                <w:sz w:val="26"/>
                <w:szCs w:val="26"/>
              </w:rPr>
              <w:t>Место нахождения: Российская Федерация,</w:t>
            </w:r>
          </w:p>
          <w:p>
            <w:pPr>
              <w:pStyle w:val="Tableheader"/>
              <w:widowControl w:val="false"/>
              <w:spacing w:before="0" w:after="0"/>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rPr>
                <w:b w:val="false"/>
                <w:color w:themeColor="text1" w:val="000000"/>
                <w:sz w:val="26"/>
                <w:szCs w:val="26"/>
              </w:rPr>
            </w:pPr>
            <w:r>
              <w:rPr>
                <w:b w:val="false"/>
                <w:color w:themeColor="text1" w:val="000000"/>
                <w:sz w:val="26"/>
                <w:szCs w:val="26"/>
              </w:rPr>
              <w:t>Контактный телефон: 8 (423) 240-68-45</w:t>
            </w:r>
          </w:p>
          <w:p>
            <w:pPr>
              <w:pStyle w:val="Tableheader"/>
              <w:spacing w:before="120" w:after="120"/>
              <w:rPr>
                <w:rStyle w:val="Style9"/>
                <w:b/>
                <w:i w:val="false"/>
                <w:i w:val="false"/>
                <w:sz w:val="26"/>
                <w:szCs w:val="26"/>
                <w:shd w:fill="auto" w:val="clear"/>
              </w:rPr>
            </w:pPr>
            <w:r>
              <w:rPr>
                <w:b w:val="false"/>
                <w:color w:themeColor="text1" w:val="000000"/>
                <w:sz w:val="26"/>
                <w:szCs w:val="26"/>
              </w:rPr>
              <w:t xml:space="preserve">Адрес электронной почты: </w:t>
            </w:r>
            <w:hyperlink r:id="rId3">
              <w:r>
                <w:rPr>
                  <w:rStyle w:val="Hyperlink"/>
                  <w:b w:val="false"/>
                  <w:sz w:val="26"/>
                  <w:szCs w:val="26"/>
                  <w:lang w:val="en-US"/>
                </w:rPr>
                <w:t>priemn</w:t>
              </w:r>
              <w:r>
                <w:rPr>
                  <w:rStyle w:val="Hyperlink"/>
                  <w:b w:val="false"/>
                  <w:sz w:val="26"/>
                  <w:szCs w:val="26"/>
                </w:rPr>
                <w:t>@</w:t>
              </w:r>
              <w:r>
                <w:rPr>
                  <w:rStyle w:val="Hyperlink"/>
                  <w:b w:val="false"/>
                  <w:sz w:val="26"/>
                  <w:szCs w:val="26"/>
                  <w:lang w:val="en-US"/>
                </w:rPr>
                <w:t>dvec</w:t>
              </w:r>
              <w:r>
                <w:rPr>
                  <w:rStyle w:val="Hyperlink"/>
                  <w:b w:val="false"/>
                  <w:sz w:val="26"/>
                  <w:szCs w:val="26"/>
                </w:rPr>
                <w:t>.</w:t>
              </w:r>
              <w:r>
                <w:rPr>
                  <w:rStyle w:val="Hyperlink"/>
                  <w:b w:val="false"/>
                  <w:sz w:val="26"/>
                  <w:szCs w:val="26"/>
                  <w:lang w:val="en-US"/>
                </w:rPr>
                <w:t>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43" w:name="_Ref249842235"/>
            <w:bookmarkStart w:id="44" w:name="_Ref249842235"/>
            <w:bookmarkEnd w:id="44"/>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Организатор продажи</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widowControl w:val="false"/>
              <w:spacing w:before="0" w:after="0"/>
              <w:rPr>
                <w:b w:val="false"/>
                <w:sz w:val="26"/>
                <w:szCs w:val="26"/>
              </w:rPr>
            </w:pPr>
            <w:r>
              <w:rPr>
                <w:b w:val="false"/>
                <w:sz w:val="26"/>
                <w:szCs w:val="26"/>
              </w:rPr>
              <w:t>Наименование (полное и сокращенное):</w:t>
            </w:r>
          </w:p>
          <w:p>
            <w:pPr>
              <w:pStyle w:val="Tableheader"/>
              <w:widowControl w:val="false"/>
              <w:spacing w:before="0" w:after="0"/>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rPr>
                <w:b w:val="false"/>
                <w:sz w:val="26"/>
                <w:szCs w:val="26"/>
              </w:rPr>
            </w:pPr>
            <w:r>
              <w:rPr>
                <w:b w:val="false"/>
                <w:sz w:val="26"/>
                <w:szCs w:val="26"/>
              </w:rPr>
              <w:t>ОГРН 1072721001660</w:t>
            </w:r>
          </w:p>
          <w:p>
            <w:pPr>
              <w:pStyle w:val="Tableheader"/>
              <w:widowControl w:val="false"/>
              <w:spacing w:before="0" w:after="0"/>
              <w:rPr>
                <w:b w:val="false"/>
                <w:sz w:val="26"/>
                <w:szCs w:val="26"/>
              </w:rPr>
            </w:pPr>
            <w:r>
              <w:rPr>
                <w:b w:val="false"/>
                <w:sz w:val="26"/>
                <w:szCs w:val="26"/>
              </w:rPr>
              <w:t>ИНН 2723088770</w:t>
            </w:r>
          </w:p>
          <w:p>
            <w:pPr>
              <w:pStyle w:val="Tableheader"/>
              <w:widowControl w:val="false"/>
              <w:spacing w:before="0" w:after="0"/>
              <w:rPr>
                <w:b w:val="false"/>
                <w:sz w:val="26"/>
                <w:szCs w:val="26"/>
              </w:rPr>
            </w:pPr>
            <w:r>
              <w:rPr>
                <w:b w:val="false"/>
                <w:sz w:val="26"/>
                <w:szCs w:val="26"/>
              </w:rPr>
              <w:t>Место нахождения: Российская Федерация,</w:t>
            </w:r>
          </w:p>
          <w:p>
            <w:pPr>
              <w:pStyle w:val="Tableheader"/>
              <w:widowControl w:val="false"/>
              <w:spacing w:before="0" w:after="0"/>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rPr>
                <w:b w:val="false"/>
                <w:color w:themeColor="text1" w:val="000000"/>
                <w:sz w:val="26"/>
                <w:szCs w:val="26"/>
              </w:rPr>
            </w:pPr>
            <w:r>
              <w:rPr>
                <w:b w:val="false"/>
                <w:color w:themeColor="text1" w:val="000000"/>
                <w:sz w:val="26"/>
                <w:szCs w:val="26"/>
              </w:rPr>
              <w:t>Контактный телефон: 8 (423) 240-68-45</w:t>
            </w:r>
          </w:p>
          <w:p>
            <w:pPr>
              <w:pStyle w:val="Tableheader"/>
              <w:spacing w:before="120" w:after="120"/>
              <w:rPr>
                <w:rStyle w:val="Style9"/>
                <w:b/>
                <w:sz w:val="26"/>
                <w:szCs w:val="26"/>
              </w:rPr>
            </w:pPr>
            <w:r>
              <w:rPr>
                <w:b w:val="false"/>
                <w:color w:themeColor="text1" w:val="000000"/>
                <w:sz w:val="26"/>
                <w:szCs w:val="26"/>
              </w:rPr>
              <w:t xml:space="preserve">Адрес электронной почты: </w:t>
            </w:r>
            <w:hyperlink r:id="rId4">
              <w:r>
                <w:rPr>
                  <w:rStyle w:val="Hyperlink"/>
                  <w:b w:val="false"/>
                  <w:sz w:val="26"/>
                  <w:szCs w:val="26"/>
                  <w:lang w:val="en-US"/>
                </w:rPr>
                <w:t>priemn</w:t>
              </w:r>
              <w:r>
                <w:rPr>
                  <w:rStyle w:val="Hyperlink"/>
                  <w:b w:val="false"/>
                  <w:sz w:val="26"/>
                  <w:szCs w:val="26"/>
                </w:rPr>
                <w:t>@</w:t>
              </w:r>
              <w:r>
                <w:rPr>
                  <w:rStyle w:val="Hyperlink"/>
                  <w:b w:val="false"/>
                  <w:sz w:val="26"/>
                  <w:szCs w:val="26"/>
                  <w:lang w:val="en-US"/>
                </w:rPr>
                <w:t>dvec</w:t>
              </w:r>
              <w:r>
                <w:rPr>
                  <w:rStyle w:val="Hyperlink"/>
                  <w:b w:val="false"/>
                  <w:sz w:val="26"/>
                  <w:szCs w:val="26"/>
                </w:rPr>
                <w:t>.</w:t>
              </w:r>
              <w:r>
                <w:rPr>
                  <w:rStyle w:val="Hyperlink"/>
                  <w:b w:val="false"/>
                  <w:sz w:val="26"/>
                  <w:szCs w:val="26"/>
                  <w:lang w:val="en-US"/>
                </w:rPr>
                <w:t>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45" w:name="_Ref384115792"/>
            <w:bookmarkStart w:id="46" w:name="_Ref384115792"/>
            <w:bookmarkEnd w:id="46"/>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Представитель Организатора продажи</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spacing w:before="0" w:after="0"/>
              <w:rPr>
                <w:b w:val="false"/>
                <w:sz w:val="26"/>
                <w:szCs w:val="26"/>
              </w:rPr>
            </w:pPr>
            <w:r>
              <w:rPr>
                <w:b w:val="false"/>
                <w:sz w:val="26"/>
                <w:szCs w:val="26"/>
              </w:rPr>
              <w:t>Контактное лицо (Ф.И.О.):</w:t>
            </w:r>
          </w:p>
          <w:p>
            <w:pPr>
              <w:pStyle w:val="Tableheader"/>
              <w:spacing w:before="0" w:after="0"/>
              <w:rPr>
                <w:b w:val="false"/>
                <w:sz w:val="26"/>
                <w:szCs w:val="26"/>
              </w:rPr>
            </w:pPr>
            <w:r>
              <w:rPr>
                <w:b w:val="false"/>
                <w:sz w:val="26"/>
                <w:szCs w:val="26"/>
              </w:rPr>
              <w:t>Аскарова Елена Геннадьевна</w:t>
            </w:r>
          </w:p>
          <w:p>
            <w:pPr>
              <w:pStyle w:val="Tableheader"/>
              <w:spacing w:before="0" w:after="0"/>
              <w:rPr>
                <w:b w:val="false"/>
                <w:sz w:val="26"/>
                <w:szCs w:val="26"/>
              </w:rPr>
            </w:pPr>
            <w:r>
              <w:rPr>
                <w:b w:val="false"/>
                <w:sz w:val="26"/>
                <w:szCs w:val="26"/>
              </w:rPr>
              <w:t>Контактный телефон: 8 (423) 265-72-74</w:t>
            </w:r>
          </w:p>
          <w:p>
            <w:pPr>
              <w:pStyle w:val="Tableheader"/>
              <w:spacing w:before="120" w:after="120"/>
              <w:rPr>
                <w:rStyle w:val="Style9"/>
                <w:b w:val="false"/>
                <w:i w:val="false"/>
                <w:i w:val="false"/>
                <w:sz w:val="26"/>
                <w:szCs w:val="26"/>
                <w:shd w:fill="auto" w:val="clear"/>
              </w:rPr>
            </w:pPr>
            <w:r>
              <w:rPr>
                <w:b w:val="false"/>
                <w:sz w:val="26"/>
                <w:szCs w:val="26"/>
              </w:rPr>
              <w:t xml:space="preserve">Адрес электронной почты: </w:t>
            </w:r>
            <w:hyperlink r:id="rId5">
              <w:r>
                <w:rPr>
                  <w:rStyle w:val="Hyperlink"/>
                  <w:b w:val="false"/>
                  <w:sz w:val="26"/>
                  <w:szCs w:val="26"/>
                  <w:u w:val="none"/>
                  <w:lang w:val="en-US"/>
                </w:rPr>
                <w:t>askarova</w:t>
              </w:r>
              <w:r>
                <w:rPr>
                  <w:rStyle w:val="Hyperlink"/>
                  <w:b w:val="false"/>
                  <w:sz w:val="26"/>
                  <w:szCs w:val="26"/>
                  <w:u w:val="none"/>
                </w:rPr>
                <w:t>_</w:t>
              </w:r>
              <w:r>
                <w:rPr>
                  <w:rStyle w:val="Hyperlink"/>
                  <w:b w:val="false"/>
                  <w:sz w:val="26"/>
                  <w:szCs w:val="26"/>
                  <w:u w:val="none"/>
                  <w:lang w:val="en-US"/>
                </w:rPr>
                <w:t>eg</w:t>
              </w:r>
              <w:r>
                <w:rPr>
                  <w:rStyle w:val="Hyperlink"/>
                  <w:b w:val="false"/>
                  <w:sz w:val="26"/>
                  <w:szCs w:val="26"/>
                  <w:u w:val="none"/>
                </w:rPr>
                <w:t>@</w:t>
              </w:r>
              <w:r>
                <w:rPr>
                  <w:rStyle w:val="Hyperlink"/>
                  <w:b w:val="false"/>
                  <w:sz w:val="26"/>
                  <w:szCs w:val="26"/>
                  <w:u w:val="none"/>
                  <w:lang w:val="en-US"/>
                </w:rPr>
                <w:t>dvec</w:t>
              </w:r>
              <w:r>
                <w:rPr>
                  <w:rStyle w:val="Hyperlink"/>
                  <w:b w:val="false"/>
                  <w:sz w:val="26"/>
                  <w:szCs w:val="26"/>
                  <w:u w:val="none"/>
                </w:rPr>
                <w:t>.</w:t>
              </w:r>
              <w:r>
                <w:rPr>
                  <w:rStyle w:val="Hyperlink"/>
                  <w:b w:val="false"/>
                  <w:sz w:val="26"/>
                  <w:szCs w:val="26"/>
                  <w:u w:val="none"/>
                  <w:lang w:val="en-US"/>
                </w:rPr>
                <w:t>ru</w:t>
              </w:r>
            </w:hyperlink>
          </w:p>
        </w:tc>
      </w:tr>
      <w:tr>
        <w:trPr>
          <w:trHeight w:val="2935" w:hRule="atLeast"/>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47" w:name="_Ref514462143"/>
            <w:bookmarkStart w:id="48" w:name="_Ref514462143"/>
            <w:bookmarkEnd w:id="48"/>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Официальный источник размещения информации о проведении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0" w:after="0"/>
              <w:rPr/>
            </w:pPr>
            <w:r>
              <w:rPr/>
              <w:t xml:space="preserve">Официальным источником информации о проведении Аукциона является Электронная торговая площадка Акционерное общество «Российский аукционный дом» (АО «РАД»), </w:t>
            </w:r>
            <w:hyperlink r:id="rId6">
              <w:r>
                <w:rPr>
                  <w:rStyle w:val="Hyperlink"/>
                </w:rPr>
                <w:t>https://lot-online.ru</w:t>
              </w:r>
            </w:hyperlink>
          </w:p>
          <w:p>
            <w:pPr>
              <w:pStyle w:val="Normal"/>
              <w:spacing w:before="0" w:after="0"/>
              <w:rPr/>
            </w:pPr>
            <w:r>
              <w:rPr/>
              <w:t>Регламент ЭТП, в соответствии с которым проводится Аукцион, размещен по адресу:</w:t>
            </w:r>
          </w:p>
          <w:p>
            <w:pPr>
              <w:pStyle w:val="Normal"/>
              <w:spacing w:before="0" w:after="0"/>
              <w:rPr>
                <w:rFonts w:eastAsia="Lucida Sans Unicode"/>
                <w:i/>
                <w:i/>
                <w:kern w:val="2"/>
                <w:shd w:fill="FFFF99" w:val="clear"/>
                <w:lang w:val="en-US"/>
              </w:rPr>
            </w:pPr>
            <w:hyperlink r:id="rId7">
              <w:r>
                <w:rPr>
                  <w:rStyle w:val="Hyperlink"/>
                </w:rPr>
                <w:t>https://lot-online.ru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49" w:name="_Ref384116250"/>
            <w:bookmarkStart w:id="50" w:name="_Ref384116250"/>
            <w:bookmarkEnd w:id="50"/>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Начальная цена продажи</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120"/>
              <w:rPr>
                <w:rStyle w:val="Style9"/>
                <w:b w:val="false"/>
                <w:i w:val="false"/>
                <w:i w:val="false"/>
                <w:shd w:fill="auto" w:val="clear"/>
              </w:rPr>
            </w:pPr>
            <w:r>
              <w:rPr/>
              <w:t>1</w:t>
            </w:r>
            <w:r>
              <w:rPr>
                <w:lang w:val="en-US"/>
              </w:rPr>
              <w:t> </w:t>
            </w:r>
            <w:r>
              <w:rPr/>
              <w:t>854 900 (Один миллион восемьсот пятьдесят четыре тысячи девятьсот) руб. 00 коп., в том числе НДС 20%.</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51" w:name="_Ref516229843"/>
            <w:bookmarkStart w:id="52" w:name="_Ref516229843"/>
            <w:bookmarkEnd w:id="52"/>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Шаг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tabs>
                <w:tab w:val="clear" w:pos="567"/>
                <w:tab w:val="left" w:pos="426" w:leader="none"/>
              </w:tabs>
              <w:spacing w:before="120" w:after="120"/>
              <w:rPr>
                <w:rFonts w:eastAsia="Lucida Sans Unicode"/>
                <w:b/>
                <w:i/>
                <w:i/>
                <w:kern w:val="2"/>
                <w:shd w:fill="FFFF99" w:val="clear"/>
              </w:rPr>
            </w:pPr>
            <w:r>
              <w:rPr/>
              <w:t>18 549 (Восемнадцать тысяч пятьсот сорок девять) руб. 00 коп.</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53" w:name="_Ref249865292"/>
            <w:bookmarkStart w:id="54" w:name="_Ref249865292"/>
            <w:bookmarkEnd w:id="54"/>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Задаток</w:t>
            </w:r>
          </w:p>
        </w:tc>
        <w:tc>
          <w:tcPr>
            <w:tcW w:w="6241" w:type="dxa"/>
            <w:tcBorders>
              <w:top w:val="single" w:sz="4" w:space="0" w:color="000000"/>
              <w:left w:val="single" w:sz="4" w:space="0" w:color="000000"/>
              <w:bottom w:val="single" w:sz="4" w:space="0" w:color="000000"/>
              <w:right w:val="single" w:sz="4" w:space="0" w:color="000000"/>
            </w:tcBorders>
          </w:tcPr>
          <w:p>
            <w:pPr>
              <w:pStyle w:val="Tabletext"/>
              <w:spacing w:before="120" w:after="0"/>
              <w:rPr>
                <w:rStyle w:val="Style9"/>
                <w:b w:val="false"/>
                <w:sz w:val="26"/>
                <w:szCs w:val="26"/>
              </w:rPr>
            </w:pPr>
            <w:r>
              <w:rPr>
                <w:sz w:val="26"/>
                <w:szCs w:val="26"/>
              </w:rPr>
              <w:t>Требуется.</w:t>
            </w:r>
          </w:p>
          <w:p>
            <w:pPr>
              <w:pStyle w:val="Tabletext"/>
              <w:rPr>
                <w:sz w:val="26"/>
                <w:szCs w:val="26"/>
              </w:rPr>
            </w:pPr>
            <w:r>
              <w:rPr>
                <w:sz w:val="26"/>
                <w:szCs w:val="26"/>
              </w:rPr>
              <w:t xml:space="preserve">Размер задатка для участия в аукционе составляет 5% от начальной цены продажи, указанной в пункте </w:t>
            </w:r>
            <w:r>
              <w:rPr>
                <w:sz w:val="26"/>
                <w:szCs w:val="26"/>
              </w:rPr>
              <w:fldChar w:fldCharType="begin"/>
            </w:r>
            <w:r>
              <w:rPr>
                <w:sz w:val="26"/>
                <w:szCs w:val="26"/>
              </w:rPr>
              <w:instrText xml:space="preserve"> REF _Ref384116250 \r \h </w:instrText>
            </w:r>
            <w:r>
              <w:rPr>
                <w:sz w:val="26"/>
                <w:szCs w:val="26"/>
              </w:rPr>
              <w:fldChar w:fldCharType="separate"/>
            </w:r>
            <w:r>
              <w:rPr>
                <w:sz w:val="26"/>
                <w:szCs w:val="26"/>
              </w:rPr>
              <w:t>1.2.9</w:t>
            </w:r>
            <w:r>
              <w:rPr>
                <w:sz w:val="26"/>
                <w:szCs w:val="26"/>
              </w:rPr>
              <w:fldChar w:fldCharType="end"/>
            </w:r>
            <w:r>
              <w:rPr>
                <w:sz w:val="26"/>
                <w:szCs w:val="26"/>
              </w:rPr>
              <w:t xml:space="preserve"> о продаже и составляет  92 745 (Девяносто две тысячи семьсот сорок пять) руб. 00 коп.</w:t>
            </w:r>
          </w:p>
          <w:p>
            <w:pPr>
              <w:pStyle w:val="Normal"/>
              <w:tabs>
                <w:tab w:val="clear" w:pos="567"/>
                <w:tab w:val="left" w:pos="426" w:leader="none"/>
              </w:tabs>
              <w:rPr>
                <w:b/>
                <w:i/>
                <w:i/>
              </w:rPr>
            </w:pPr>
            <w:r>
              <w:rPr/>
              <w:t xml:space="preserve">Для участия в аукционе Заявитель в срок не позднее окончания срока подачи заявок (пункт </w:t>
            </w:r>
            <w:r>
              <w:rPr/>
              <w:fldChar w:fldCharType="begin"/>
            </w:r>
            <w:r>
              <w:rPr/>
              <w:instrText xml:space="preserve"> REF _Ref389823218 \r \h </w:instrText>
            </w:r>
            <w:r>
              <w:rPr/>
              <w:fldChar w:fldCharType="separate"/>
            </w:r>
            <w:r>
              <w:rPr/>
              <w:t>1.2.15</w:t>
            </w:r>
            <w:r>
              <w:rPr/>
              <w:fldChar w:fldCharType="end"/>
            </w:r>
            <w:r>
              <w:rPr/>
              <w:t>) обязан внести на индивидуальный счет, открытый Участнику оператором ЭТП в соответствии с Регламентом ЭТП, вышеуказанную сумму задатка.</w:t>
            </w:r>
          </w:p>
          <w:p>
            <w:pPr>
              <w:pStyle w:val="Tabletext"/>
              <w:spacing w:before="120" w:after="120"/>
              <w:rPr>
                <w:bCs/>
                <w:iCs/>
                <w:sz w:val="26"/>
                <w:szCs w:val="26"/>
              </w:rPr>
            </w:pPr>
            <w:r>
              <w:rPr>
                <w:b/>
                <w:bCs/>
                <w:iCs/>
                <w:sz w:val="26"/>
                <w:szCs w:val="26"/>
              </w:rPr>
              <w:t xml:space="preserve">ВНИМАНИЕ! </w:t>
            </w:r>
            <w:r>
              <w:rPr>
                <w:bCs/>
                <w:iCs/>
                <w:sz w:val="26"/>
                <w:szCs w:val="26"/>
              </w:rPr>
              <w:t>Для того чтобы иметь возможность подать заявку на участие в аукционе, в соответствии с Регламентом ЭТП на счете Участника, открытом ему оператором ЭТП, должна быть сумма денежных средств, предусмотренная Регламентом ЭТП.</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55" w:name="_Ref49356163"/>
            <w:bookmarkStart w:id="56" w:name="_Ref49356163"/>
            <w:bookmarkEnd w:id="56"/>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Дата размещения Извещения о проведении Аукциона</w:t>
            </w:r>
          </w:p>
        </w:tc>
        <w:tc>
          <w:tcPr>
            <w:tcW w:w="6241" w:type="dxa"/>
            <w:tcBorders>
              <w:top w:val="single" w:sz="4" w:space="0" w:color="000000"/>
              <w:left w:val="single" w:sz="4" w:space="0" w:color="000000"/>
              <w:bottom w:val="single" w:sz="4" w:space="0" w:color="000000"/>
              <w:right w:val="single" w:sz="4" w:space="0" w:color="000000"/>
            </w:tcBorders>
          </w:tcPr>
          <w:p>
            <w:pPr>
              <w:pStyle w:val="Tabletext"/>
              <w:tabs>
                <w:tab w:val="clear" w:pos="567"/>
                <w:tab w:val="left" w:pos="1134" w:leader="none"/>
              </w:tabs>
              <w:spacing w:before="120" w:after="0"/>
              <w:ind w:hanging="1133" w:left="1134"/>
              <w:rPr>
                <w:sz w:val="26"/>
                <w:szCs w:val="26"/>
              </w:rPr>
            </w:pPr>
            <w:r>
              <w:rPr>
                <w:sz w:val="26"/>
                <w:szCs w:val="26"/>
              </w:rPr>
              <w:t>21.08.2024</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57" w:name="_Ref513811076"/>
            <w:bookmarkStart w:id="58" w:name="_Ref513811076"/>
            <w:bookmarkEnd w:id="58"/>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Место подачи Заявок</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rPr>
                <w:rStyle w:val="Style9"/>
                <w:b w:val="false"/>
                <w:i w:val="false"/>
                <w:i w:val="false"/>
                <w:sz w:val="26"/>
                <w:szCs w:val="26"/>
                <w:shd w:fill="auto" w:val="clear"/>
              </w:rPr>
            </w:pPr>
            <w:r>
              <w:rPr>
                <w:sz w:val="26"/>
                <w:szCs w:val="26"/>
              </w:rPr>
              <w:t>Заявки подаются по адресу ЭТП, указанному в пункте </w:t>
            </w:r>
            <w:r>
              <w:rPr>
                <w:sz w:val="26"/>
                <w:szCs w:val="26"/>
              </w:rPr>
              <w:fldChar w:fldCharType="begin"/>
            </w:r>
            <w:r>
              <w:rPr>
                <w:sz w:val="26"/>
                <w:szCs w:val="26"/>
              </w:rPr>
              <w:instrText xml:space="preserve"> REF _Ref458187651 \r \h </w:instrText>
            </w:r>
            <w:r>
              <w:rPr>
                <w:sz w:val="26"/>
                <w:szCs w:val="26"/>
              </w:rPr>
              <w:fldChar w:fldCharType="separate"/>
            </w:r>
            <w:r>
              <w:rPr>
                <w:sz w:val="26"/>
                <w:szCs w:val="26"/>
              </w:rPr>
              <w:t>1.2.3</w:t>
            </w:r>
            <w:r>
              <w:rPr>
                <w:sz w:val="26"/>
                <w:szCs w:val="26"/>
              </w:rPr>
              <w:fldChar w:fldCharType="end"/>
            </w:r>
            <w:r>
              <w:rPr>
                <w:sz w:val="26"/>
                <w:szCs w:val="26"/>
              </w:rPr>
              <w:t>.</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59" w:name="_Ref513817350"/>
            <w:bookmarkStart w:id="60" w:name="_Ref513817350"/>
            <w:bookmarkEnd w:id="60"/>
          </w:p>
        </w:tc>
        <w:tc>
          <w:tcPr>
            <w:tcW w:w="2859"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jc w:val="left"/>
              <w:rPr>
                <w:sz w:val="26"/>
                <w:szCs w:val="26"/>
              </w:rPr>
            </w:pPr>
            <w:r>
              <w:rPr>
                <w:sz w:val="26"/>
                <w:szCs w:val="26"/>
              </w:rPr>
              <w:t>Срок предоставления Заявителям разъяснений по Документации о продаже</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suppressAutoHyphens w:val="true"/>
              <w:bidi w:val="0"/>
              <w:spacing w:before="120" w:after="0"/>
              <w:jc w:val="both"/>
              <w:rPr/>
            </w:pPr>
            <w:r>
              <w:rPr/>
              <w:t>Дата и время окончания срока предоставления разъяснений:</w:t>
            </w:r>
          </w:p>
          <w:p>
            <w:pPr>
              <w:pStyle w:val="Tabletext"/>
              <w:spacing w:before="120" w:after="120"/>
              <w:rPr>
                <w:i/>
                <w:i/>
                <w:sz w:val="26"/>
                <w:szCs w:val="26"/>
                <w:shd w:fill="FFFF99" w:val="clear"/>
              </w:rPr>
            </w:pPr>
            <w:r>
              <w:rPr>
                <w:sz w:val="26"/>
                <w:szCs w:val="26"/>
              </w:rPr>
              <w:t>03.10.2024 в 10 ч. 00 мин. по московскому времени</w:t>
            </w:r>
          </w:p>
          <w:p>
            <w:pPr>
              <w:pStyle w:val="Normal"/>
              <w:rPr>
                <w:b/>
                <w:i/>
                <w:i/>
                <w:shd w:fill="FFFF99" w:val="clear"/>
              </w:rPr>
            </w:pPr>
            <w:r>
              <w:rPr/>
              <w:t xml:space="preserve">Организатор вправе не предоставлять разъяснение в случае, если запрос от Заявителя поступил позднее чем за 3 (три) рабочих дня до даты окончания срока подачи Заявок, установленной в пункте </w:t>
            </w:r>
            <w:r>
              <w:rPr/>
              <w:fldChar w:fldCharType="begin"/>
            </w:r>
            <w:r>
              <w:rPr/>
              <w:instrText xml:space="preserve"> REF _Ref389823218 \r \h </w:instrText>
            </w:r>
            <w:r>
              <w:rPr/>
              <w:fldChar w:fldCharType="separate"/>
            </w:r>
            <w:r>
              <w:rPr/>
              <w:t>1.2.15</w:t>
            </w:r>
            <w:r>
              <w:rPr/>
              <w:fldChar w:fldCharType="end"/>
            </w:r>
            <w:r>
              <w:rPr/>
              <w:t>.</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61" w:name="_Ref389823218"/>
            <w:bookmarkStart w:id="62" w:name="_Ref389823218"/>
            <w:bookmarkEnd w:id="62"/>
          </w:p>
        </w:tc>
        <w:tc>
          <w:tcPr>
            <w:tcW w:w="2859"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jc w:val="left"/>
              <w:rPr>
                <w:sz w:val="26"/>
                <w:szCs w:val="26"/>
              </w:rPr>
            </w:pPr>
            <w:r>
              <w:rPr>
                <w:sz w:val="26"/>
                <w:szCs w:val="26"/>
              </w:rPr>
              <w:t>Дата начала – дата и время окончания срока подачи Заявок</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suppressAutoHyphens w:val="true"/>
              <w:bidi w:val="0"/>
              <w:spacing w:before="120" w:after="0"/>
              <w:jc w:val="both"/>
              <w:rPr/>
            </w:pPr>
            <w:r>
              <w:rPr/>
              <w:t>Дата начала подачи Заявок:</w:t>
            </w:r>
          </w:p>
          <w:p>
            <w:pPr>
              <w:pStyle w:val="Normal"/>
              <w:rPr/>
            </w:pPr>
            <w:r>
              <w:rPr/>
              <w:t xml:space="preserve">21.08.2024 </w:t>
            </w:r>
          </w:p>
          <w:p>
            <w:pPr>
              <w:pStyle w:val="Normal"/>
              <w:rPr/>
            </w:pPr>
            <w:r>
              <w:rPr/>
              <w:t>Дата и время окончания срока подачи заявок:</w:t>
            </w:r>
          </w:p>
          <w:p>
            <w:pPr>
              <w:pStyle w:val="Tabletext"/>
              <w:spacing w:before="120" w:after="120"/>
              <w:rPr>
                <w:rStyle w:val="Style9"/>
                <w:b w:val="false"/>
                <w:i w:val="false"/>
                <w:i w:val="false"/>
                <w:sz w:val="26"/>
                <w:szCs w:val="26"/>
                <w:shd w:fill="auto" w:val="clear"/>
              </w:rPr>
            </w:pPr>
            <w:r>
              <w:rPr>
                <w:sz w:val="26"/>
                <w:szCs w:val="26"/>
              </w:rPr>
              <w:t>03.10.2024 в 10 ч. 00 мин по московскому времени</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63" w:name="_Ref334789513"/>
            <w:bookmarkStart w:id="64" w:name="_Ref334789513"/>
            <w:bookmarkEnd w:id="64"/>
          </w:p>
        </w:tc>
        <w:tc>
          <w:tcPr>
            <w:tcW w:w="2859"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jc w:val="left"/>
              <w:rPr>
                <w:sz w:val="26"/>
                <w:szCs w:val="26"/>
              </w:rPr>
            </w:pPr>
            <w:r>
              <w:rPr>
                <w:sz w:val="26"/>
                <w:szCs w:val="26"/>
              </w:rPr>
              <w:t>Дата окончания рассмотрения Заявок</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suppressAutoHyphens w:val="true"/>
              <w:bidi w:val="0"/>
              <w:spacing w:before="120" w:after="0"/>
              <w:jc w:val="both"/>
              <w:rPr/>
            </w:pPr>
            <w:r>
              <w:rPr/>
              <w:t>Дата окончания рассмотрения Заявок:</w:t>
            </w:r>
          </w:p>
          <w:p>
            <w:pPr>
              <w:pStyle w:val="Tabletext"/>
              <w:spacing w:before="120" w:after="120"/>
              <w:rPr>
                <w:sz w:val="26"/>
                <w:szCs w:val="26"/>
              </w:rPr>
            </w:pPr>
            <w:r>
              <w:rPr>
                <w:sz w:val="26"/>
                <w:szCs w:val="26"/>
              </w:rPr>
              <w:t>07.10.2024</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65" w:name="_Ref516229879"/>
            <w:bookmarkStart w:id="66" w:name="_Ref516229879"/>
            <w:bookmarkEnd w:id="66"/>
          </w:p>
        </w:tc>
        <w:tc>
          <w:tcPr>
            <w:tcW w:w="2859"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jc w:val="left"/>
              <w:rPr>
                <w:sz w:val="26"/>
                <w:szCs w:val="26"/>
              </w:rPr>
            </w:pPr>
            <w:r>
              <w:rPr>
                <w:sz w:val="26"/>
                <w:szCs w:val="26"/>
              </w:rPr>
              <w:t>Дата и время проведения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before="120" w:after="0"/>
              <w:rPr/>
            </w:pPr>
            <w:r>
              <w:rPr/>
              <w:t>Дата и время проведения Аукциона:</w:t>
            </w:r>
          </w:p>
          <w:p>
            <w:pPr>
              <w:pStyle w:val="Normal"/>
              <w:spacing w:before="120" w:after="120"/>
              <w:rPr/>
            </w:pPr>
            <w:r>
              <w:rPr/>
              <w:t>09.10.2024 в 10 ч. 00 мин. по московскому времени</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67" w:name="_Ref536798161"/>
            <w:bookmarkStart w:id="68" w:name="_Ref536798161"/>
            <w:bookmarkEnd w:id="68"/>
          </w:p>
        </w:tc>
        <w:tc>
          <w:tcPr>
            <w:tcW w:w="2859"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jc w:val="left"/>
              <w:rPr>
                <w:sz w:val="26"/>
                <w:szCs w:val="26"/>
              </w:rPr>
            </w:pPr>
            <w:r>
              <w:rPr>
                <w:sz w:val="26"/>
                <w:szCs w:val="26"/>
              </w:rPr>
              <w:t>Дата подведения итогов</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suppressAutoHyphens w:val="true"/>
              <w:bidi w:val="0"/>
              <w:spacing w:before="120" w:after="0"/>
              <w:jc w:val="both"/>
              <w:rPr/>
            </w:pPr>
            <w:r>
              <w:rPr/>
              <w:t>Дата подведения итогов:</w:t>
            </w:r>
          </w:p>
          <w:p>
            <w:pPr>
              <w:pStyle w:val="Tabletext"/>
              <w:spacing w:before="120" w:after="120"/>
              <w:rPr>
                <w:b/>
                <w:sz w:val="26"/>
                <w:szCs w:val="26"/>
              </w:rPr>
            </w:pPr>
            <w:r>
              <w:rPr>
                <w:sz w:val="26"/>
                <w:szCs w:val="26"/>
              </w:rPr>
              <w:t>11.10.2024</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Порядок подведения итогов Процедуры</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widowControl w:val="false"/>
              <w:spacing w:before="120" w:after="0"/>
              <w:rPr>
                <w:b w:val="false"/>
                <w:sz w:val="26"/>
                <w:szCs w:val="26"/>
              </w:rPr>
            </w:pPr>
            <w:r>
              <w:rPr>
                <w:b w:val="false"/>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w:t>
            </w:r>
          </w:p>
          <w:p>
            <w:pPr>
              <w:pStyle w:val="Normal"/>
              <w:rPr/>
            </w:pPr>
            <w:r>
              <w:rPr/>
              <w:t>Победителем Аукциона признается Участник, предложивший наиболее высокую цену Договора (цену Заявки).</w:t>
            </w:r>
          </w:p>
        </w:tc>
      </w:tr>
    </w:tbl>
    <w:p>
      <w:pPr>
        <w:pStyle w:val="Heading1"/>
        <w:numPr>
          <w:ilvl w:val="0"/>
          <w:numId w:val="3"/>
        </w:numPr>
        <w:rPr>
          <w:rFonts w:ascii="Times New Roman" w:hAnsi="Times New Roman"/>
          <w:sz w:val="28"/>
          <w:szCs w:val="28"/>
        </w:rPr>
      </w:pPr>
      <w:bookmarkStart w:id="69" w:name="_Ref514448858"/>
      <w:bookmarkStart w:id="70" w:name="_Toc64550436"/>
      <w:bookmarkStart w:id="71" w:name="_Toc517582289"/>
      <w:bookmarkStart w:id="72" w:name="_Toc517582613"/>
      <w:bookmarkStart w:id="73" w:name="_Toc518119233"/>
      <w:bookmarkStart w:id="74" w:name="_Toc55193146"/>
      <w:r>
        <w:rPr>
          <w:rFonts w:ascii="Times New Roman" w:hAnsi="Times New Roman"/>
          <w:sz w:val="28"/>
          <w:szCs w:val="28"/>
        </w:rPr>
        <w:t xml:space="preserve">ОБЩИЕ </w:t>
      </w:r>
      <w:bookmarkEnd w:id="71"/>
      <w:bookmarkEnd w:id="72"/>
      <w:bookmarkEnd w:id="73"/>
      <w:bookmarkEnd w:id="74"/>
      <w:r>
        <w:rPr>
          <w:rFonts w:ascii="Times New Roman" w:hAnsi="Times New Roman"/>
          <w:sz w:val="28"/>
          <w:szCs w:val="28"/>
        </w:rPr>
        <w:t>ПОЛОЖЕНИЯ</w:t>
      </w:r>
      <w:bookmarkEnd w:id="1"/>
      <w:bookmarkEnd w:id="2"/>
      <w:bookmarkEnd w:id="3"/>
      <w:bookmarkEnd w:id="4"/>
      <w:bookmarkEnd w:id="5"/>
      <w:bookmarkEnd w:id="6"/>
      <w:bookmarkEnd w:id="7"/>
      <w:bookmarkEnd w:id="8"/>
      <w:bookmarkEnd w:id="9"/>
      <w:bookmarkEnd w:id="10"/>
      <w:bookmarkEnd w:id="11"/>
      <w:bookmarkEnd w:id="12"/>
      <w:bookmarkEnd w:id="18"/>
      <w:bookmarkEnd w:id="69"/>
      <w:bookmarkEnd w:id="70"/>
    </w:p>
    <w:p>
      <w:pPr>
        <w:pStyle w:val="Heading2"/>
        <w:numPr>
          <w:ilvl w:val="1"/>
          <w:numId w:val="3"/>
        </w:numPr>
        <w:ind w:hanging="1134" w:left="1134"/>
        <w:rPr>
          <w:sz w:val="26"/>
        </w:rPr>
      </w:pPr>
      <w:bookmarkStart w:id="75" w:name="_Toc64550437"/>
      <w:bookmarkStart w:id="76" w:name="_Toc55285335"/>
      <w:bookmarkStart w:id="77" w:name="_Toc55305369"/>
      <w:bookmarkStart w:id="78" w:name="_Toc57314615"/>
      <w:bookmarkStart w:id="79" w:name="_Toc69728941"/>
      <w:r>
        <w:rPr>
          <w:sz w:val="26"/>
        </w:rPr>
        <w:t xml:space="preserve">Общие сведения </w:t>
      </w:r>
      <w:bookmarkEnd w:id="76"/>
      <w:bookmarkEnd w:id="77"/>
      <w:bookmarkEnd w:id="78"/>
      <w:bookmarkEnd w:id="79"/>
      <w:r>
        <w:rPr>
          <w:sz w:val="26"/>
        </w:rPr>
        <w:t>о продаже</w:t>
      </w:r>
      <w:bookmarkEnd w:id="75"/>
    </w:p>
    <w:p>
      <w:pPr>
        <w:pStyle w:val="Style29"/>
        <w:numPr>
          <w:ilvl w:val="2"/>
          <w:numId w:val="3"/>
        </w:numPr>
        <w:ind w:hanging="1134" w:left="1134"/>
        <w:rPr/>
      </w:pPr>
      <w:bookmarkStart w:id="80" w:name="_Ref55193512"/>
      <w:bookmarkStart w:id="81" w:name="Общие_сведения"/>
      <w:r>
        <w:rPr/>
        <w:t xml:space="preserve">Организатор, указанный в пункте </w:t>
      </w:r>
      <w:r>
        <w:rPr/>
        <w:fldChar w:fldCharType="begin"/>
      </w:r>
      <w:r>
        <w:rPr/>
        <w:instrText xml:space="preserve"> REF _Ref249842235 \r \h </w:instrText>
      </w:r>
      <w:r>
        <w:rPr/>
        <w:fldChar w:fldCharType="separate"/>
      </w:r>
      <w:r>
        <w:rPr/>
        <w:t>1.2.6</w:t>
      </w:r>
      <w:r>
        <w:rPr/>
        <w:fldChar w:fldCharType="end"/>
      </w:r>
      <w:r>
        <w:rPr/>
        <w:t xml:space="preserve">, Извещением, официально размещенным от даты, указанной в пункте </w:t>
      </w:r>
      <w:r>
        <w:rPr/>
        <w:fldChar w:fldCharType="begin"/>
      </w:r>
      <w:r>
        <w:rPr/>
        <w:instrText xml:space="preserve"> REF _Ref49356163 \r \h </w:instrText>
      </w:r>
      <w:r>
        <w:rPr/>
        <w:fldChar w:fldCharType="separate"/>
      </w:r>
      <w:r>
        <w:rPr/>
        <w:t>1.2.12</w:t>
      </w:r>
      <w:r>
        <w:rPr/>
        <w:fldChar w:fldCharType="end"/>
      </w:r>
      <w:r>
        <w:rPr/>
        <w:t xml:space="preserve">, приглашает лиц, указанных в пункте </w:t>
      </w:r>
      <w:r>
        <w:rPr/>
        <w:fldChar w:fldCharType="begin"/>
      </w:r>
      <w:r>
        <w:rPr/>
        <w:instrText xml:space="preserve"> REF _Ref49356191 \r \h </w:instrText>
      </w:r>
      <w:r>
        <w:rPr/>
        <w:fldChar w:fldCharType="separate"/>
      </w:r>
      <w:r>
        <w:rPr/>
        <w:t>1.2.4</w:t>
      </w:r>
      <w:r>
        <w:rPr/>
        <w:fldChar w:fldCharType="end"/>
      </w:r>
      <w:r>
        <w:rPr/>
        <w:t xml:space="preserve">, к участию в Аукционе </w:t>
      </w:r>
      <w:bookmarkEnd w:id="80"/>
      <w:bookmarkEnd w:id="81"/>
      <w:r>
        <w:rPr/>
        <w:t xml:space="preserve">на право заключения Договора, предмет которого указан в пункте </w:t>
      </w:r>
      <w:r>
        <w:rPr/>
        <w:fldChar w:fldCharType="begin"/>
      </w:r>
      <w:r>
        <w:rPr/>
        <w:instrText xml:space="preserve"> REF _Ref249785568 \r \h </w:instrText>
      </w:r>
      <w:r>
        <w:rPr/>
        <w:fldChar w:fldCharType="separate"/>
      </w:r>
      <w:r>
        <w:rPr/>
        <w:t>1.2.1</w:t>
      </w:r>
      <w:r>
        <w:rPr/>
        <w:fldChar w:fldCharType="end"/>
      </w:r>
      <w:r>
        <w:rPr/>
        <w:t>.</w:t>
      </w:r>
    </w:p>
    <w:p>
      <w:pPr>
        <w:pStyle w:val="Style29"/>
        <w:numPr>
          <w:ilvl w:val="2"/>
          <w:numId w:val="3"/>
        </w:numPr>
        <w:ind w:hanging="1134" w:left="1134"/>
        <w:rPr/>
      </w:pPr>
      <w:r>
        <w:rPr/>
        <w:t xml:space="preserve">Для справок следует обращаться к представителю Организатора, указанному в пункте </w:t>
      </w:r>
      <w:r>
        <w:rPr/>
        <w:fldChar w:fldCharType="begin"/>
      </w:r>
      <w:r>
        <w:rPr/>
        <w:instrText xml:space="preserve"> REF _Ref384115792 \r \h </w:instrText>
      </w:r>
      <w:r>
        <w:rPr/>
        <w:fldChar w:fldCharType="separate"/>
      </w:r>
      <w:r>
        <w:rPr/>
        <w:t>1.2.7</w:t>
      </w:r>
      <w:r>
        <w:rPr/>
        <w:fldChar w:fldCharType="end"/>
      </w:r>
      <w:r>
        <w:rPr/>
        <w:t>.</w:t>
      </w:r>
    </w:p>
    <w:p>
      <w:pPr>
        <w:pStyle w:val="Heading2"/>
        <w:numPr>
          <w:ilvl w:val="1"/>
          <w:numId w:val="3"/>
        </w:numPr>
        <w:ind w:hanging="1134" w:left="1134"/>
        <w:rPr>
          <w:sz w:val="26"/>
        </w:rPr>
      </w:pPr>
      <w:bookmarkStart w:id="82" w:name="_Toc55285336"/>
      <w:bookmarkStart w:id="83" w:name="_Toc55305370"/>
      <w:bookmarkStart w:id="84" w:name="_Ref55313246"/>
      <w:bookmarkStart w:id="85" w:name="_Ref56231140"/>
      <w:bookmarkStart w:id="86" w:name="_Ref56231144"/>
      <w:bookmarkStart w:id="87" w:name="_Toc57314617"/>
      <w:bookmarkStart w:id="88" w:name="_Toc69728943"/>
      <w:bookmarkStart w:id="89" w:name="_Toc64550438"/>
      <w:bookmarkStart w:id="90" w:name="_Toc514455538"/>
      <w:bookmarkEnd w:id="90"/>
      <w:r>
        <w:rPr>
          <w:sz w:val="26"/>
        </w:rPr>
        <w:t>Правовой статус документов</w:t>
      </w:r>
      <w:bookmarkEnd w:id="82"/>
      <w:bookmarkEnd w:id="83"/>
      <w:bookmarkEnd w:id="84"/>
      <w:bookmarkEnd w:id="85"/>
      <w:bookmarkEnd w:id="86"/>
      <w:bookmarkEnd w:id="87"/>
      <w:bookmarkEnd w:id="88"/>
      <w:bookmarkEnd w:id="89"/>
    </w:p>
    <w:p>
      <w:pPr>
        <w:pStyle w:val="Style29"/>
        <w:numPr>
          <w:ilvl w:val="2"/>
          <w:numId w:val="59"/>
        </w:numPr>
        <w:ind w:hanging="1134" w:left="1134"/>
        <w:rPr/>
      </w:pPr>
      <w:bookmarkStart w:id="91" w:name="_Toc518119237"/>
      <w:bookmarkEnd w:id="91"/>
      <w:r>
        <w:rPr/>
        <w:t xml:space="preserve">Документация вместе с Извещением, являющимся ее неотъемлемой частью, являются публичной офертой Продавца в соответствии со статьей 437 ГК РФ и должны рассматриваться Участниками в соответствии с этим до подведения итогов Аукциона. </w:t>
      </w:r>
    </w:p>
    <w:p>
      <w:pPr>
        <w:pStyle w:val="Style29"/>
        <w:numPr>
          <w:ilvl w:val="2"/>
          <w:numId w:val="60"/>
        </w:numPr>
        <w:ind w:hanging="1134" w:left="1134"/>
        <w:rPr/>
      </w:pPr>
      <w:r>
        <w:rPr/>
        <w:t>Заявка Заявителя / Участника в соответствии со ст. 438 ГК РФ является акцептом такой оферты Продавца.</w:t>
      </w:r>
    </w:p>
    <w:p>
      <w:pPr>
        <w:pStyle w:val="Heading2"/>
        <w:numPr>
          <w:ilvl w:val="1"/>
          <w:numId w:val="3"/>
        </w:numPr>
        <w:ind w:hanging="1134" w:left="1134"/>
        <w:rPr>
          <w:sz w:val="26"/>
        </w:rPr>
      </w:pPr>
      <w:bookmarkStart w:id="92" w:name="_Toc57314621"/>
      <w:bookmarkStart w:id="93" w:name="_Toc69728946"/>
      <w:bookmarkStart w:id="94" w:name="_Ref514509614"/>
      <w:bookmarkStart w:id="95" w:name="_Toc64550439"/>
      <w:bookmarkStart w:id="96" w:name="_Toc501038041"/>
      <w:bookmarkStart w:id="97" w:name="_Toc502257141"/>
      <w:bookmarkStart w:id="98" w:name="_Toc55285339"/>
      <w:bookmarkStart w:id="99" w:name="_Toc55305373"/>
      <w:bookmarkStart w:id="100" w:name="_Toc57314619"/>
      <w:bookmarkStart w:id="101" w:name="_Toc69728944"/>
      <w:bookmarkStart w:id="102" w:name="_Toc66354324"/>
      <w:bookmarkEnd w:id="96"/>
      <w:bookmarkEnd w:id="97"/>
      <w:bookmarkEnd w:id="98"/>
      <w:bookmarkEnd w:id="99"/>
      <w:bookmarkEnd w:id="100"/>
      <w:bookmarkEnd w:id="101"/>
      <w:bookmarkEnd w:id="102"/>
      <w:r>
        <w:rPr>
          <w:sz w:val="26"/>
        </w:rPr>
        <w:t>Особые положения при проведении Аукциона с использованием ЭТП</w:t>
      </w:r>
      <w:bookmarkEnd w:id="94"/>
      <w:bookmarkEnd w:id="95"/>
    </w:p>
    <w:p>
      <w:pPr>
        <w:pStyle w:val="Style29"/>
        <w:numPr>
          <w:ilvl w:val="2"/>
          <w:numId w:val="3"/>
        </w:numPr>
        <w:ind w:hanging="1134" w:left="1134"/>
        <w:rPr/>
      </w:pPr>
      <w:r>
        <w:rPr/>
        <w:t xml:space="preserve">Наименование ЭТП, посредством которой проводится Аукцион, указано в пункте </w:t>
      </w:r>
      <w:r>
        <w:rPr/>
        <w:fldChar w:fldCharType="begin"/>
      </w:r>
      <w:r>
        <w:rPr/>
        <w:instrText xml:space="preserve"> REF _Ref458187651 \r \h </w:instrText>
      </w:r>
      <w:r>
        <w:rPr/>
        <w:fldChar w:fldCharType="separate"/>
      </w:r>
      <w:r>
        <w:rPr/>
        <w:t>1.2.3</w:t>
      </w:r>
      <w:r>
        <w:rPr/>
        <w:fldChar w:fldCharType="end"/>
      </w:r>
      <w:r>
        <w:rPr/>
        <w:t>. До подачи Заявки Заявитель обязан ознакомиться с Регламентом ЭТП.</w:t>
      </w:r>
    </w:p>
    <w:p>
      <w:pPr>
        <w:pStyle w:val="Style29"/>
        <w:numPr>
          <w:ilvl w:val="2"/>
          <w:numId w:val="3"/>
        </w:numPr>
        <w:ind w:hanging="1134" w:left="1134"/>
        <w:rPr/>
      </w:pPr>
      <w:r>
        <w:rPr/>
        <w:t>Для участия в Аукционе Заявитель должен пройти процедуру регистрации (аккредитации) на ЭТП. Аккредитация осуществляется Оператором ЭТП, и Организатор или Продавец не несут ответственности за результат ее прохождения Заявителем, в том числе понесенные им расходы.</w:t>
      </w:r>
    </w:p>
    <w:p>
      <w:pPr>
        <w:pStyle w:val="Style29"/>
        <w:numPr>
          <w:ilvl w:val="2"/>
          <w:numId w:val="3"/>
        </w:numPr>
        <w:ind w:hanging="1134" w:left="1134"/>
        <w:rPr/>
      </w:pPr>
      <w:r>
        <w:rPr/>
        <w:t xml:space="preserve">Обмен между Заявителем / Участником, Продавцом / Организатором и Оператором ЭТП всей информацией, связанной с проведением Аукциона, осуществляется на ЭТП в форме электронных документов в соответствии с Регламентом ЭТП. </w:t>
      </w:r>
    </w:p>
    <w:p>
      <w:pPr>
        <w:pStyle w:val="Style29"/>
        <w:widowControl w:val="false"/>
        <w:numPr>
          <w:ilvl w:val="2"/>
          <w:numId w:val="3"/>
        </w:numPr>
        <w:ind w:hanging="1134" w:left="1134"/>
        <w:rPr/>
      </w:pPr>
      <w:r>
        <w:rPr/>
        <w:t>Цена Заявки и иные условия Аукциона, указанные Заявителем / Участником в специальных электронных формах на ЭТП, имеют преимущество перед сведениями, указанными в загруженных на ЭТП прочих электронных документах Заявителя / Участника.</w:t>
      </w:r>
    </w:p>
    <w:p>
      <w:pPr>
        <w:pStyle w:val="Heading2"/>
        <w:numPr>
          <w:ilvl w:val="1"/>
          <w:numId w:val="3"/>
        </w:numPr>
        <w:ind w:hanging="1134" w:left="1134"/>
        <w:rPr>
          <w:sz w:val="26"/>
        </w:rPr>
      </w:pPr>
      <w:bookmarkStart w:id="103" w:name="_Toc64550440"/>
      <w:bookmarkStart w:id="104" w:name="_Toc55285338"/>
      <w:bookmarkStart w:id="105" w:name="_Toc55305372"/>
      <w:r>
        <w:rPr>
          <w:sz w:val="26"/>
        </w:rPr>
        <w:t xml:space="preserve">Прочие </w:t>
      </w:r>
      <w:bookmarkEnd w:id="104"/>
      <w:bookmarkEnd w:id="105"/>
      <w:r>
        <w:rPr>
          <w:sz w:val="26"/>
        </w:rPr>
        <w:t>положения</w:t>
      </w:r>
      <w:bookmarkEnd w:id="92"/>
      <w:bookmarkEnd w:id="93"/>
      <w:bookmarkEnd w:id="103"/>
    </w:p>
    <w:p>
      <w:pPr>
        <w:pStyle w:val="Style29"/>
        <w:numPr>
          <w:ilvl w:val="2"/>
          <w:numId w:val="3"/>
        </w:numPr>
        <w:tabs>
          <w:tab w:val="clear" w:pos="567"/>
          <w:tab w:val="left" w:pos="3828" w:leader="none"/>
        </w:tabs>
        <w:ind w:hanging="1134" w:left="1134"/>
        <w:rPr/>
      </w:pPr>
      <w:r>
        <w:rPr/>
        <w:t>Заявитель / Участник самостоятельно несет все расходы, связанные с подготовкой и подачей Заявки. Организатор или Продавец по этим расходам не отвечают и не имеют обязательств, за исключением случаев, прямо установленных гражданским законодательством РФ.</w:t>
      </w:r>
    </w:p>
    <w:p>
      <w:pPr>
        <w:pStyle w:val="Style29"/>
        <w:numPr>
          <w:ilvl w:val="2"/>
          <w:numId w:val="3"/>
        </w:numPr>
        <w:tabs>
          <w:tab w:val="clear" w:pos="567"/>
          <w:tab w:val="left" w:pos="3828" w:leader="none"/>
        </w:tabs>
        <w:ind w:hanging="1134" w:left="1134"/>
        <w:rPr/>
      </w:pPr>
      <w:r>
        <w:rPr/>
        <w:t xml:space="preserve">Организатор на основании решения Комиссии, вправе отклонить Заявку, если будет установлено, что Заявитель / Участник прямо или косвенно дал, согласился дать или предложил работнику Организатора, Продавца, Оператора ЭТП, члену Комиссии вознаграждение в любой форме: работу, услугу, какую-либо ценность в качестве стимула, который может повлиять на принятие Комиссией решения по определению победителя Аукциона, либо оказывал на этих лиц давление в иной форме. </w:t>
      </w:r>
    </w:p>
    <w:p>
      <w:pPr>
        <w:pStyle w:val="Heading1"/>
        <w:numPr>
          <w:ilvl w:val="0"/>
          <w:numId w:val="3"/>
        </w:numPr>
        <w:rPr>
          <w:rFonts w:ascii="Times New Roman" w:hAnsi="Times New Roman"/>
          <w:caps/>
          <w:kern w:val="0"/>
          <w:sz w:val="28"/>
          <w:szCs w:val="28"/>
        </w:rPr>
      </w:pPr>
      <w:bookmarkStart w:id="106" w:name="_Ref514453315"/>
      <w:bookmarkStart w:id="107" w:name="_Ref93088240"/>
      <w:bookmarkStart w:id="108" w:name="_Toc64550441"/>
      <w:bookmarkStart w:id="109" w:name="_Toc197149867"/>
      <w:bookmarkStart w:id="110" w:name="_Toc197150336"/>
      <w:bookmarkStart w:id="111" w:name="_Toc311803629"/>
      <w:bookmarkEnd w:id="109"/>
      <w:bookmarkEnd w:id="110"/>
      <w:bookmarkEnd w:id="111"/>
      <w:r>
        <w:rPr>
          <w:rFonts w:ascii="Times New Roman" w:hAnsi="Times New Roman"/>
          <w:caps/>
          <w:kern w:val="0"/>
          <w:sz w:val="28"/>
          <w:szCs w:val="28"/>
        </w:rPr>
        <w:t>ПРЕДМЕТ ПРОДАЖИ</w:t>
      </w:r>
      <w:bookmarkEnd w:id="108"/>
    </w:p>
    <w:p>
      <w:pPr>
        <w:pStyle w:val="Heading2"/>
        <w:numPr>
          <w:ilvl w:val="1"/>
          <w:numId w:val="3"/>
        </w:numPr>
        <w:ind w:hanging="1134" w:left="1134"/>
        <w:rPr>
          <w:sz w:val="26"/>
        </w:rPr>
      </w:pPr>
      <w:bookmarkStart w:id="112" w:name="_Toc64550442"/>
      <w:r>
        <w:rPr>
          <w:sz w:val="26"/>
        </w:rPr>
        <w:t>Информация о Предмете продажи</w:t>
      </w:r>
      <w:bookmarkEnd w:id="112"/>
      <w:r>
        <w:rPr>
          <w:sz w:val="26"/>
        </w:rPr>
        <w:t xml:space="preserve"> </w:t>
      </w:r>
    </w:p>
    <w:p>
      <w:pPr>
        <w:pStyle w:val="Style29"/>
        <w:numPr>
          <w:ilvl w:val="2"/>
          <w:numId w:val="3"/>
        </w:numPr>
        <w:tabs>
          <w:tab w:val="clear" w:pos="567"/>
          <w:tab w:val="left" w:pos="3828" w:leader="none"/>
        </w:tabs>
        <w:spacing w:before="120" w:after="120"/>
        <w:ind w:hanging="1134" w:left="1134"/>
        <w:rPr/>
      </w:pPr>
      <w:bookmarkStart w:id="113" w:name="_Ref536798159"/>
      <w:r>
        <w:rPr/>
        <w:t>Предметом продажи является имущество в составе нижеследующего лота со следующей начальной ценой продажи на Аукционе:</w:t>
      </w:r>
      <w:bookmarkEnd w:id="113"/>
    </w:p>
    <w:tbl>
      <w:tblPr>
        <w:tblStyle w:val="afffd"/>
        <w:tblW w:w="9927" w:type="dxa"/>
        <w:jc w:val="left"/>
        <w:tblInd w:w="108" w:type="dxa"/>
        <w:tblLayout w:type="fixed"/>
        <w:tblCellMar>
          <w:top w:w="0" w:type="dxa"/>
          <w:left w:w="108" w:type="dxa"/>
          <w:bottom w:w="0" w:type="dxa"/>
          <w:right w:w="108" w:type="dxa"/>
        </w:tblCellMar>
        <w:tblLook w:noVBand="1" w:val="04a0" w:noHBand="0" w:lastColumn="0" w:firstColumn="1" w:lastRow="0" w:firstRow="1"/>
      </w:tblPr>
      <w:tblGrid>
        <w:gridCol w:w="703"/>
        <w:gridCol w:w="3686"/>
        <w:gridCol w:w="1707"/>
        <w:gridCol w:w="2126"/>
        <w:gridCol w:w="1705"/>
      </w:tblGrid>
      <w:tr>
        <w:trPr/>
        <w:tc>
          <w:tcPr>
            <w:tcW w:w="703"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w:t>
            </w:r>
          </w:p>
        </w:tc>
        <w:tc>
          <w:tcPr>
            <w:tcW w:w="3686"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Наименование объекта</w:t>
            </w:r>
          </w:p>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r>
          </w:p>
        </w:tc>
        <w:tc>
          <w:tcPr>
            <w:tcW w:w="1707"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Адрес место-нахождения</w:t>
            </w:r>
          </w:p>
        </w:tc>
        <w:tc>
          <w:tcPr>
            <w:tcW w:w="2126"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Кадастровый номер</w:t>
            </w:r>
          </w:p>
        </w:tc>
        <w:tc>
          <w:tcPr>
            <w:tcW w:w="1705"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Начальная цена продажи (в том числе НДС 20%), руб.</w:t>
            </w:r>
          </w:p>
        </w:tc>
      </w:tr>
      <w:tr>
        <w:trPr>
          <w:trHeight w:val="413" w:hRule="atLeast"/>
        </w:trPr>
        <w:tc>
          <w:tcPr>
            <w:tcW w:w="703"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b/>
                <w:sz w:val="24"/>
                <w:szCs w:val="24"/>
              </w:rPr>
            </w:pPr>
            <w:r>
              <w:rPr>
                <w:rFonts w:eastAsia="Times New Roman" w:cs="Times New Roman"/>
                <w:b/>
                <w:kern w:val="0"/>
                <w:sz w:val="24"/>
                <w:szCs w:val="24"/>
                <w:lang w:val="ru-RU" w:eastAsia="ru-RU" w:bidi="ar-SA"/>
              </w:rPr>
              <w:t>1</w:t>
            </w:r>
          </w:p>
        </w:tc>
        <w:tc>
          <w:tcPr>
            <w:tcW w:w="7519" w:type="dxa"/>
            <w:gridSpan w:val="3"/>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b/>
                <w:sz w:val="24"/>
                <w:szCs w:val="24"/>
              </w:rPr>
            </w:pPr>
            <w:r>
              <w:rPr>
                <w:rFonts w:eastAsia="Times New Roman" w:cs="Times New Roman"/>
                <w:b/>
                <w:kern w:val="0"/>
                <w:sz w:val="24"/>
                <w:szCs w:val="24"/>
                <w:lang w:val="ru-RU" w:eastAsia="ru-RU" w:bidi="ar-SA"/>
              </w:rPr>
              <w:t>Предмет продажи, в том числе:</w:t>
            </w:r>
          </w:p>
        </w:tc>
        <w:tc>
          <w:tcPr>
            <w:tcW w:w="1705"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b/>
                <w:sz w:val="24"/>
                <w:szCs w:val="24"/>
              </w:rPr>
            </w:pPr>
            <w:r>
              <w:rPr>
                <w:rFonts w:eastAsia="Times New Roman" w:cs="Times New Roman"/>
                <w:b/>
                <w:kern w:val="0"/>
                <w:sz w:val="24"/>
                <w:szCs w:val="24"/>
                <w:lang w:val="ru-RU" w:eastAsia="ru-RU" w:bidi="ar-SA"/>
              </w:rPr>
            </w:r>
          </w:p>
        </w:tc>
      </w:tr>
      <w:tr>
        <w:trPr/>
        <w:tc>
          <w:tcPr>
            <w:tcW w:w="703"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1.1</w:t>
            </w:r>
          </w:p>
        </w:tc>
        <w:tc>
          <w:tcPr>
            <w:tcW w:w="3686"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left"/>
              <w:rPr>
                <w:sz w:val="24"/>
                <w:szCs w:val="24"/>
              </w:rPr>
            </w:pPr>
            <w:r>
              <w:rPr>
                <w:rFonts w:eastAsia="Times New Roman" w:cs="Times New Roman"/>
                <w:b/>
                <w:kern w:val="0"/>
                <w:sz w:val="24"/>
                <w:szCs w:val="24"/>
                <w:lang w:val="ru-RU" w:eastAsia="ru-RU" w:bidi="ar-SA"/>
              </w:rPr>
              <w:t>Недвижимое имущество</w:t>
            </w:r>
            <w:r>
              <w:rPr>
                <w:rFonts w:eastAsia="Times New Roman" w:cs="Times New Roman"/>
                <w:kern w:val="0"/>
                <w:sz w:val="24"/>
                <w:szCs w:val="24"/>
                <w:lang w:val="ru-RU" w:eastAsia="ru-RU" w:bidi="ar-SA"/>
              </w:rPr>
              <w:t xml:space="preserve"> -</w:t>
            </w:r>
          </w:p>
          <w:p>
            <w:pPr>
              <w:pStyle w:val="Style29"/>
              <w:widowControl/>
              <w:numPr>
                <w:ilvl w:val="0"/>
                <w:numId w:val="0"/>
              </w:numPr>
              <w:suppressAutoHyphens w:val="true"/>
              <w:spacing w:before="0" w:after="0"/>
              <w:ind w:hanging="0" w:left="0"/>
              <w:jc w:val="left"/>
              <w:rPr>
                <w:sz w:val="24"/>
                <w:szCs w:val="24"/>
              </w:rPr>
            </w:pPr>
            <w:r>
              <w:rPr>
                <w:rFonts w:eastAsia="Times New Roman" w:cs="Times New Roman"/>
                <w:kern w:val="0"/>
                <w:sz w:val="24"/>
                <w:szCs w:val="24"/>
                <w:lang w:val="ru-RU" w:eastAsia="ru-RU" w:bidi="ar-SA"/>
              </w:rPr>
              <w:t>Здание, назначение: нежилое, наименование: нежилое здание, площадь: 155,2 кв.м., количество этажей: 1, в том числе подземных: 0, год завершения строительства: 1987</w:t>
            </w:r>
          </w:p>
        </w:tc>
        <w:tc>
          <w:tcPr>
            <w:tcW w:w="1707"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Приморский край, Черниговский район, с. Черниговка, ул. Буденного, 3</w:t>
            </w:r>
          </w:p>
        </w:tc>
        <w:tc>
          <w:tcPr>
            <w:tcW w:w="2126"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25:22:000000:936</w:t>
            </w:r>
          </w:p>
        </w:tc>
        <w:tc>
          <w:tcPr>
            <w:tcW w:w="1705" w:type="dxa"/>
            <w:vMerge w:val="restart"/>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b/>
                <w:sz w:val="24"/>
                <w:szCs w:val="24"/>
              </w:rPr>
            </w:pPr>
            <w:r>
              <w:rPr>
                <w:rFonts w:eastAsia="Times New Roman" w:cs="Times New Roman"/>
                <w:b/>
                <w:kern w:val="0"/>
                <w:sz w:val="24"/>
                <w:szCs w:val="24"/>
                <w:lang w:val="ru-RU" w:eastAsia="ru-RU" w:bidi="ar-SA"/>
              </w:rPr>
              <w:t>1 854 900,00</w:t>
            </w:r>
          </w:p>
        </w:tc>
      </w:tr>
      <w:tr>
        <w:trPr/>
        <w:tc>
          <w:tcPr>
            <w:tcW w:w="703"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1.2</w:t>
            </w:r>
          </w:p>
        </w:tc>
        <w:tc>
          <w:tcPr>
            <w:tcW w:w="7519" w:type="dxa"/>
            <w:gridSpan w:val="3"/>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rPr>
                <w:sz w:val="24"/>
                <w:szCs w:val="24"/>
              </w:rPr>
            </w:pPr>
            <w:r>
              <w:rPr>
                <w:rFonts w:eastAsia="Times New Roman" w:cs="Times New Roman"/>
                <w:b/>
                <w:kern w:val="0"/>
                <w:sz w:val="24"/>
                <w:szCs w:val="24"/>
                <w:lang w:val="ru-RU" w:eastAsia="ru-RU" w:bidi="ar-SA"/>
              </w:rPr>
              <w:t>Движимое имущество</w:t>
            </w:r>
            <w:r>
              <w:rPr>
                <w:rFonts w:eastAsia="Times New Roman" w:cs="Times New Roman"/>
                <w:kern w:val="0"/>
                <w:sz w:val="24"/>
                <w:szCs w:val="24"/>
                <w:lang w:val="ru-RU" w:eastAsia="ru-RU" w:bidi="ar-SA"/>
              </w:rPr>
              <w:t>, находящееся в нежилом здании, указанном в п. 1.1 (неотделимые улучшения):</w:t>
            </w:r>
          </w:p>
          <w:p>
            <w:pPr>
              <w:pStyle w:val="Style29"/>
              <w:widowControl/>
              <w:numPr>
                <w:ilvl w:val="0"/>
                <w:numId w:val="0"/>
              </w:numPr>
              <w:suppressAutoHyphens w:val="true"/>
              <w:spacing w:before="0" w:after="0"/>
              <w:ind w:hanging="0" w:left="0"/>
              <w:rPr>
                <w:sz w:val="24"/>
                <w:szCs w:val="24"/>
              </w:rPr>
            </w:pPr>
            <w:r>
              <w:rPr>
                <w:rFonts w:eastAsia="Times New Roman" w:cs="Times New Roman"/>
                <w:kern w:val="0"/>
                <w:sz w:val="24"/>
                <w:szCs w:val="24"/>
                <w:lang w:val="ru-RU" w:eastAsia="ru-RU" w:bidi="ar-SA"/>
              </w:rPr>
              <w:t>Комплект металлических решеток, инв. № ДЭ000004808 (Д00040827);</w:t>
            </w:r>
          </w:p>
          <w:p>
            <w:pPr>
              <w:pStyle w:val="Style29"/>
              <w:widowControl/>
              <w:numPr>
                <w:ilvl w:val="0"/>
                <w:numId w:val="0"/>
              </w:numPr>
              <w:suppressAutoHyphens w:val="true"/>
              <w:spacing w:before="0" w:after="0"/>
              <w:ind w:hanging="0" w:left="0"/>
              <w:rPr>
                <w:sz w:val="24"/>
                <w:szCs w:val="24"/>
              </w:rPr>
            </w:pPr>
            <w:r>
              <w:rPr>
                <w:rFonts w:eastAsia="Times New Roman" w:cs="Times New Roman"/>
                <w:kern w:val="0"/>
                <w:sz w:val="24"/>
                <w:szCs w:val="24"/>
                <w:lang w:val="ru-RU" w:eastAsia="ru-RU" w:bidi="ar-SA"/>
              </w:rPr>
              <w:t>Охранно-пожарная сигнализация и система оповещения пожара Сигнал-20, инв. № ДЭ000004834 (Д00040830);</w:t>
            </w:r>
          </w:p>
          <w:p>
            <w:pPr>
              <w:pStyle w:val="Style29"/>
              <w:widowControl/>
              <w:numPr>
                <w:ilvl w:val="0"/>
                <w:numId w:val="0"/>
              </w:numPr>
              <w:suppressAutoHyphens w:val="true"/>
              <w:spacing w:before="0" w:after="0"/>
              <w:ind w:hanging="0" w:left="0"/>
              <w:rPr>
                <w:sz w:val="24"/>
                <w:szCs w:val="24"/>
              </w:rPr>
            </w:pPr>
            <w:r>
              <w:rPr>
                <w:rFonts w:eastAsia="Times New Roman" w:cs="Times New Roman"/>
                <w:kern w:val="0"/>
                <w:sz w:val="24"/>
                <w:szCs w:val="24"/>
                <w:lang w:val="ru-RU" w:eastAsia="ru-RU" w:bidi="ar-SA"/>
              </w:rPr>
              <w:t>Электроприбор отопительный ЭПО-18, инв. № Д0000006335;</w:t>
            </w:r>
          </w:p>
          <w:p>
            <w:pPr>
              <w:pStyle w:val="Style29"/>
              <w:widowControl/>
              <w:numPr>
                <w:ilvl w:val="0"/>
                <w:numId w:val="0"/>
              </w:numPr>
              <w:suppressAutoHyphens w:val="true"/>
              <w:spacing w:before="0" w:after="0"/>
              <w:ind w:hanging="0" w:left="0"/>
              <w:rPr>
                <w:sz w:val="24"/>
                <w:szCs w:val="24"/>
              </w:rPr>
            </w:pPr>
            <w:r>
              <w:rPr>
                <w:rFonts w:eastAsia="Times New Roman" w:cs="Times New Roman"/>
                <w:kern w:val="0"/>
                <w:sz w:val="24"/>
                <w:szCs w:val="24"/>
                <w:lang w:val="ru-RU" w:eastAsia="ru-RU" w:bidi="ar-SA"/>
              </w:rPr>
              <w:t>Электросчетчик Меркурий 230 АМ-00 5-7,5А 100В 1Т, инв. № ДЭ000000709.</w:t>
            </w:r>
          </w:p>
        </w:tc>
        <w:tc>
          <w:tcPr>
            <w:tcW w:w="1705" w:type="dxa"/>
            <w:vMerge w:val="continue"/>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r>
          </w:p>
        </w:tc>
      </w:tr>
    </w:tbl>
    <w:p>
      <w:pPr>
        <w:pStyle w:val="Style29"/>
        <w:numPr>
          <w:ilvl w:val="2"/>
          <w:numId w:val="3"/>
        </w:numPr>
        <w:tabs>
          <w:tab w:val="clear" w:pos="567"/>
          <w:tab w:val="left" w:pos="3828" w:leader="none"/>
        </w:tabs>
        <w:spacing w:before="240" w:after="0"/>
        <w:ind w:hanging="1134" w:left="1134"/>
        <w:rPr/>
      </w:pPr>
      <w:r>
        <w:rPr/>
        <w:t>Имущество принадлежит Продавцу на праве собственности, о чем в Единый государственный реестр недвижимости внесена запись о регистрации права № 25-25-19/004/2007-55 от 11.05.2007.</w:t>
      </w:r>
    </w:p>
    <w:p>
      <w:pPr>
        <w:pStyle w:val="Style29"/>
        <w:numPr>
          <w:ilvl w:val="0"/>
          <w:numId w:val="0"/>
        </w:numPr>
        <w:ind w:hanging="0" w:left="1134"/>
        <w:rPr/>
      </w:pPr>
      <w:r>
        <w:rPr/>
        <w:t>Имущество расположено на земельном участке общей площадью 236,57 кв.м., кадастровый номер 25:22:020103:1422, принадлежащем Продавцу на праве аренды по Договору аренды земельного участка № 812 от 08.02.2008, заключенным с Администрацией Черниговского района сроком с 08.02.2008 по 07.02.2033.</w:t>
      </w:r>
    </w:p>
    <w:p>
      <w:pPr>
        <w:pStyle w:val="Style29"/>
        <w:numPr>
          <w:ilvl w:val="2"/>
          <w:numId w:val="3"/>
        </w:numPr>
        <w:tabs>
          <w:tab w:val="clear" w:pos="567"/>
          <w:tab w:val="left" w:pos="3828" w:leader="none"/>
        </w:tabs>
        <w:ind w:hanging="1134" w:left="1134"/>
        <w:rPr/>
      </w:pPr>
      <w:r>
        <w:rPr/>
        <w:t>Информация о технических и иных характеристиках Предмета продажи, копии документов, подтверждающих право собственности Продавца на недвижимое имущество, входящее в Предмет продажи, приведены в Приложении № 1 к Документации.</w:t>
      </w:r>
    </w:p>
    <w:p>
      <w:pPr>
        <w:pStyle w:val="Heading2"/>
        <w:numPr>
          <w:ilvl w:val="1"/>
          <w:numId w:val="3"/>
        </w:numPr>
        <w:ind w:hanging="1134" w:left="1134"/>
        <w:rPr>
          <w:sz w:val="26"/>
        </w:rPr>
      </w:pPr>
      <w:bookmarkStart w:id="114" w:name="_Toc64550443"/>
      <w:r>
        <w:rPr>
          <w:sz w:val="26"/>
        </w:rPr>
        <w:t>Порядок ознакомления с Предметом продажи</w:t>
      </w:r>
      <w:bookmarkEnd w:id="114"/>
      <w:r>
        <w:rPr>
          <w:sz w:val="26"/>
        </w:rPr>
        <w:t xml:space="preserve"> </w:t>
      </w:r>
    </w:p>
    <w:p>
      <w:pPr>
        <w:pStyle w:val="Style29"/>
        <w:numPr>
          <w:ilvl w:val="2"/>
          <w:numId w:val="3"/>
        </w:numPr>
        <w:tabs>
          <w:tab w:val="clear" w:pos="567"/>
          <w:tab w:val="left" w:pos="3828" w:leader="none"/>
        </w:tabs>
        <w:ind w:hanging="1134" w:left="1134"/>
        <w:rPr/>
      </w:pPr>
      <w:r>
        <w:rPr/>
        <w:t xml:space="preserve">Возможность ознакомления с Предметом продажи и с документацией на него (при наличии) предоставляется Продавцом / Организатором любому лицу, заинтересованному в приобретении Предмета продажи.  </w:t>
      </w:r>
    </w:p>
    <w:p>
      <w:pPr>
        <w:pStyle w:val="Style29"/>
        <w:numPr>
          <w:ilvl w:val="2"/>
          <w:numId w:val="3"/>
        </w:numPr>
        <w:tabs>
          <w:tab w:val="clear" w:pos="567"/>
          <w:tab w:val="left" w:pos="3828" w:leader="none"/>
        </w:tabs>
        <w:ind w:hanging="1134" w:left="1134"/>
        <w:rPr/>
      </w:pPr>
      <w:r>
        <w:rPr/>
        <w:t xml:space="preserve">Ознакомление с Предметом продажи осуществляется по адресу местонахождения Предмета продажи, указанному в п. </w:t>
      </w:r>
      <w:r>
        <w:rPr/>
        <w:fldChar w:fldCharType="begin"/>
      </w:r>
      <w:r>
        <w:rPr/>
        <w:instrText xml:space="preserve"> REF _Ref536798159 \r \h </w:instrText>
      </w:r>
      <w:r>
        <w:rPr/>
        <w:fldChar w:fldCharType="separate"/>
      </w:r>
      <w:r>
        <w:rPr/>
        <w:t>3.1.1</w:t>
      </w:r>
      <w:r>
        <w:rPr/>
        <w:fldChar w:fldCharType="end"/>
      </w:r>
      <w:r>
        <w:rPr/>
        <w:t>, ежедневно с 13.00 до 17.00 часов (время местное), кроме выходных и праздничных дней.</w:t>
      </w:r>
    </w:p>
    <w:p>
      <w:pPr>
        <w:pStyle w:val="Style29"/>
        <w:numPr>
          <w:ilvl w:val="2"/>
          <w:numId w:val="3"/>
        </w:numPr>
        <w:tabs>
          <w:tab w:val="clear" w:pos="567"/>
          <w:tab w:val="left" w:pos="3828" w:leader="none"/>
        </w:tabs>
        <w:ind w:hanging="1134" w:left="1134"/>
        <w:rPr/>
      </w:pPr>
      <w:r>
        <w:rPr/>
        <w:t>В целях организации ознакомления с Предметом продажи, заинтересованное лицо направляет за 2 (два) рабочих дня до планируемой даты ознакомления письменный запрос,</w:t>
      </w:r>
      <w:r>
        <w:rPr>
          <w:szCs w:val="24"/>
        </w:rPr>
        <w:t xml:space="preserve"> но не позднее 5 (пяти) рабочих дней до даты окончания подачи Заявок, указанной в пункте </w:t>
      </w:r>
      <w:r>
        <w:rPr>
          <w:szCs w:val="24"/>
        </w:rPr>
        <w:fldChar w:fldCharType="begin"/>
      </w:r>
      <w:r>
        <w:rPr>
          <w:szCs w:val="24"/>
        </w:rPr>
        <w:instrText xml:space="preserve"> REF _Ref389823218 \r \h </w:instrText>
      </w:r>
      <w:r>
        <w:rPr>
          <w:szCs w:val="24"/>
        </w:rPr>
        <w:fldChar w:fldCharType="separate"/>
      </w:r>
      <w:r>
        <w:rPr>
          <w:szCs w:val="24"/>
        </w:rPr>
        <w:t>1.2.15</w:t>
      </w:r>
      <w:r>
        <w:rPr>
          <w:szCs w:val="24"/>
        </w:rPr>
        <w:fldChar w:fldCharType="end"/>
      </w:r>
      <w:r>
        <w:rPr/>
        <w:t xml:space="preserve">. Запрос направляется на адрес электронной почты контактного лица Организатора, указанный в п. </w:t>
      </w:r>
      <w:r>
        <w:rPr/>
        <w:fldChar w:fldCharType="begin"/>
      </w:r>
      <w:r>
        <w:rPr/>
        <w:instrText xml:space="preserve"> REF _Ref384115792 \r \h </w:instrText>
      </w:r>
      <w:r>
        <w:rPr/>
        <w:fldChar w:fldCharType="separate"/>
      </w:r>
      <w:r>
        <w:rPr/>
        <w:t>1.2.7</w:t>
      </w:r>
      <w:r>
        <w:rPr/>
        <w:fldChar w:fldCharType="end"/>
      </w:r>
      <w:r>
        <w:rPr/>
        <w:t>.</w:t>
      </w:r>
    </w:p>
    <w:p>
      <w:pPr>
        <w:pStyle w:val="Style29"/>
        <w:numPr>
          <w:ilvl w:val="2"/>
          <w:numId w:val="3"/>
        </w:numPr>
        <w:tabs>
          <w:tab w:val="clear" w:pos="567"/>
          <w:tab w:val="left" w:pos="3828" w:leader="none"/>
        </w:tabs>
        <w:ind w:hanging="1134" w:left="1134"/>
        <w:rPr/>
      </w:pPr>
      <w:r>
        <w:rPr/>
        <w:t xml:space="preserve">В запросе, составляемом в произвольной форме, помимо непосредственно запроса на ознакомление с Предметом продажи, в обязательном порядке должно быть указано: </w:t>
      </w:r>
    </w:p>
    <w:p>
      <w:pPr>
        <w:pStyle w:val="ListParagraph"/>
        <w:numPr>
          <w:ilvl w:val="0"/>
          <w:numId w:val="10"/>
        </w:numPr>
        <w:spacing w:lineRule="auto" w:line="276"/>
        <w:ind w:hanging="426" w:left="1560"/>
        <w:jc w:val="both"/>
        <w:rPr>
          <w:rFonts w:ascii="Times New Roman" w:hAnsi="Times New Roman"/>
          <w:sz w:val="26"/>
        </w:rPr>
      </w:pPr>
      <w:r>
        <w:rPr>
          <w:rFonts w:ascii="Times New Roman" w:hAnsi="Times New Roman"/>
          <w:sz w:val="26"/>
        </w:rPr>
        <w:t xml:space="preserve">для юридических лиц - наименование организации, ОГРН и(или) ИНН, место нахождения, фамилия, имя, отчество представителя юридического лица, контактный телефон, адрес электронной почты; </w:t>
      </w:r>
    </w:p>
    <w:p>
      <w:pPr>
        <w:pStyle w:val="ListParagraph"/>
        <w:numPr>
          <w:ilvl w:val="0"/>
          <w:numId w:val="10"/>
        </w:numPr>
        <w:spacing w:lineRule="auto" w:line="276"/>
        <w:ind w:hanging="426" w:left="1560"/>
        <w:jc w:val="both"/>
        <w:rPr>
          <w:rFonts w:ascii="Times New Roman" w:hAnsi="Times New Roman"/>
          <w:sz w:val="28"/>
          <w:szCs w:val="28"/>
        </w:rPr>
      </w:pPr>
      <w:r>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pPr>
        <w:pStyle w:val="Heading1"/>
        <w:numPr>
          <w:ilvl w:val="0"/>
          <w:numId w:val="3"/>
        </w:numPr>
        <w:rPr>
          <w:rFonts w:ascii="Times New Roman" w:hAnsi="Times New Roman"/>
          <w:sz w:val="28"/>
          <w:szCs w:val="28"/>
        </w:rPr>
      </w:pPr>
      <w:bookmarkStart w:id="115" w:name="_Toc64550444"/>
      <w:r>
        <w:rPr>
          <w:rFonts w:ascii="Times New Roman" w:hAnsi="Times New Roman"/>
          <w:caps/>
          <w:kern w:val="0"/>
          <w:sz w:val="28"/>
          <w:szCs w:val="28"/>
        </w:rPr>
        <w:t>ТРЕБОВАНИЯ</w:t>
      </w:r>
      <w:r>
        <w:rPr>
          <w:rFonts w:ascii="Times New Roman" w:hAnsi="Times New Roman"/>
          <w:sz w:val="28"/>
          <w:szCs w:val="28"/>
        </w:rPr>
        <w:t xml:space="preserve"> К УЧАСТНИКАМ </w:t>
      </w:r>
      <w:bookmarkEnd w:id="106"/>
      <w:bookmarkEnd w:id="107"/>
      <w:r>
        <w:rPr>
          <w:rFonts w:ascii="Times New Roman" w:hAnsi="Times New Roman"/>
          <w:sz w:val="28"/>
          <w:szCs w:val="28"/>
        </w:rPr>
        <w:t>АУКЦИОНА</w:t>
      </w:r>
      <w:bookmarkEnd w:id="115"/>
    </w:p>
    <w:p>
      <w:pPr>
        <w:pStyle w:val="Heading2"/>
        <w:numPr>
          <w:ilvl w:val="1"/>
          <w:numId w:val="3"/>
        </w:numPr>
        <w:ind w:hanging="1134" w:left="1134"/>
        <w:rPr>
          <w:sz w:val="26"/>
        </w:rPr>
      </w:pPr>
      <w:bookmarkStart w:id="116" w:name="_Toc64550445"/>
      <w:bookmarkStart w:id="117" w:name="_Toc90385071"/>
      <w:bookmarkStart w:id="118" w:name="_Ref93090116"/>
      <w:bookmarkStart w:id="119" w:name="_Ref324341528"/>
      <w:bookmarkStart w:id="120" w:name="_Ref384627521"/>
      <w:r>
        <w:rPr>
          <w:sz w:val="26"/>
        </w:rPr>
        <w:t xml:space="preserve">Требования к Участникам </w:t>
      </w:r>
      <w:bookmarkEnd w:id="117"/>
      <w:bookmarkEnd w:id="118"/>
      <w:bookmarkEnd w:id="119"/>
      <w:bookmarkEnd w:id="120"/>
      <w:r>
        <w:rPr>
          <w:sz w:val="26"/>
        </w:rPr>
        <w:t>Аукциона</w:t>
      </w:r>
      <w:bookmarkEnd w:id="116"/>
    </w:p>
    <w:p>
      <w:pPr>
        <w:pStyle w:val="Style29"/>
        <w:numPr>
          <w:ilvl w:val="2"/>
          <w:numId w:val="3"/>
        </w:numPr>
        <w:tabs>
          <w:tab w:val="clear" w:pos="567"/>
          <w:tab w:val="left" w:pos="3828" w:leader="none"/>
        </w:tabs>
        <w:ind w:hanging="1134" w:left="1134"/>
        <w:rPr/>
      </w:pPr>
      <w:bookmarkStart w:id="121" w:name="_Hlk523931983"/>
      <w:bookmarkEnd w:id="121"/>
      <w:r>
        <w:rPr/>
        <w:t>Для участия в Аукционе, победы в Аукционе и получения права заключить Договор с Продавцом, Заявитель должен отвечать требованиям, установленным Документацией.</w:t>
      </w:r>
    </w:p>
    <w:p>
      <w:pPr>
        <w:pStyle w:val="Style29"/>
        <w:numPr>
          <w:ilvl w:val="2"/>
          <w:numId w:val="3"/>
        </w:numPr>
        <w:tabs>
          <w:tab w:val="clear" w:pos="567"/>
          <w:tab w:val="left" w:pos="3828" w:leader="none"/>
        </w:tabs>
        <w:ind w:hanging="1134" w:left="1134"/>
        <w:rPr/>
      </w:pPr>
      <w:r>
        <w:rPr/>
        <w:t xml:space="preserve">Полный перечень требований к Заявителям / Участникам указан в </w:t>
      </w:r>
      <w:bookmarkStart w:id="122" w:name="_Hlt311053359"/>
      <w:bookmarkEnd w:id="122"/>
      <w:r>
        <w:rPr/>
        <w:t>Приложении № 3 к Документации.</w:t>
      </w:r>
    </w:p>
    <w:p>
      <w:pPr>
        <w:pStyle w:val="Style29"/>
        <w:numPr>
          <w:ilvl w:val="2"/>
          <w:numId w:val="3"/>
        </w:numPr>
        <w:tabs>
          <w:tab w:val="clear" w:pos="567"/>
          <w:tab w:val="left" w:pos="3828" w:leader="none"/>
        </w:tabs>
        <w:ind w:hanging="1134" w:left="1134"/>
        <w:rPr/>
      </w:pPr>
      <w:r>
        <w:rPr/>
        <w:t>Для подтверждения соответствия установленным Документацией требованиям Заявитель обязан приложить в составе Заявки документы, перечисленные в Приложении № 3 к Документации.</w:t>
      </w:r>
    </w:p>
    <w:p>
      <w:pPr>
        <w:pStyle w:val="Heading1"/>
        <w:numPr>
          <w:ilvl w:val="0"/>
          <w:numId w:val="3"/>
        </w:numPr>
        <w:rPr>
          <w:rFonts w:ascii="Times New Roman" w:hAnsi="Times New Roman"/>
          <w:sz w:val="28"/>
          <w:szCs w:val="28"/>
        </w:rPr>
      </w:pPr>
      <w:bookmarkStart w:id="123" w:name="_Ref514453352"/>
      <w:bookmarkStart w:id="124" w:name="_Toc64550446"/>
      <w:bookmarkStart w:id="125" w:name="_Ref55300680"/>
      <w:bookmarkStart w:id="126" w:name="_Toc55305378"/>
      <w:bookmarkStart w:id="127" w:name="_Toc57314640"/>
      <w:bookmarkStart w:id="128" w:name="_Toc69728963"/>
      <w:bookmarkStart w:id="129" w:name="_Toc418862919"/>
      <w:bookmarkStart w:id="130" w:name="_Toc418863076"/>
      <w:bookmarkStart w:id="131" w:name="_Toc514455549"/>
      <w:bookmarkStart w:id="132" w:name="_Ref324335676"/>
      <w:bookmarkEnd w:id="129"/>
      <w:bookmarkEnd w:id="130"/>
      <w:bookmarkEnd w:id="131"/>
      <w:bookmarkEnd w:id="132"/>
      <w:r>
        <w:rPr>
          <w:rFonts w:ascii="Times New Roman" w:hAnsi="Times New Roman"/>
          <w:sz w:val="28"/>
          <w:szCs w:val="28"/>
        </w:rPr>
        <w:t>ПОРЯДОК ПРОВЕДЕНИЯ АУКЦИОНА. ИНСТРУКЦИИ ПО ПОДГОТОВКЕ ЗАЯВОК</w:t>
      </w:r>
      <w:bookmarkEnd w:id="123"/>
      <w:bookmarkEnd w:id="124"/>
      <w:bookmarkEnd w:id="125"/>
      <w:bookmarkEnd w:id="126"/>
      <w:bookmarkEnd w:id="127"/>
      <w:bookmarkEnd w:id="128"/>
    </w:p>
    <w:p>
      <w:pPr>
        <w:pStyle w:val="Heading2"/>
        <w:numPr>
          <w:ilvl w:val="1"/>
          <w:numId w:val="3"/>
        </w:numPr>
        <w:ind w:hanging="1134" w:left="1134"/>
        <w:rPr>
          <w:sz w:val="26"/>
        </w:rPr>
      </w:pPr>
      <w:bookmarkStart w:id="133" w:name="_Toc64550447"/>
      <w:bookmarkStart w:id="134" w:name="_Ref440305687"/>
      <w:bookmarkStart w:id="135" w:name="_Toc518119235"/>
      <w:bookmarkStart w:id="136" w:name="_Toc55193148"/>
      <w:bookmarkStart w:id="137" w:name="_Toc55285342"/>
      <w:bookmarkStart w:id="138" w:name="_Toc55305379"/>
      <w:bookmarkStart w:id="139" w:name="_Toc57314641"/>
      <w:bookmarkStart w:id="140" w:name="_Toc69728964"/>
      <w:bookmarkStart w:id="141" w:name="ИНСТРУКЦИИ"/>
      <w:bookmarkEnd w:id="141"/>
      <w:r>
        <w:rPr>
          <w:sz w:val="26"/>
        </w:rPr>
        <w:t xml:space="preserve">Общий порядок проведения </w:t>
      </w:r>
      <w:bookmarkEnd w:id="134"/>
      <w:bookmarkEnd w:id="135"/>
      <w:bookmarkEnd w:id="136"/>
      <w:bookmarkEnd w:id="137"/>
      <w:bookmarkEnd w:id="138"/>
      <w:bookmarkEnd w:id="139"/>
      <w:bookmarkEnd w:id="140"/>
      <w:r>
        <w:rPr>
          <w:sz w:val="26"/>
        </w:rPr>
        <w:t>Аукциона</w:t>
      </w:r>
      <w:bookmarkEnd w:id="133"/>
    </w:p>
    <w:p>
      <w:pPr>
        <w:pStyle w:val="Style29"/>
        <w:numPr>
          <w:ilvl w:val="2"/>
          <w:numId w:val="3"/>
        </w:numPr>
        <w:tabs>
          <w:tab w:val="clear" w:pos="567"/>
          <w:tab w:val="left" w:pos="3828" w:leader="none"/>
        </w:tabs>
        <w:ind w:hanging="1134" w:left="1134"/>
        <w:rPr/>
      </w:pPr>
      <w:r>
        <w:rPr/>
        <w:t>Аукцион проводится в следующем порядке:</w:t>
      </w:r>
    </w:p>
    <w:p>
      <w:pPr>
        <w:pStyle w:val="Style31"/>
        <w:numPr>
          <w:ilvl w:val="4"/>
          <w:numId w:val="3"/>
        </w:numPr>
        <w:tabs>
          <w:tab w:val="clear" w:pos="567"/>
          <w:tab w:val="left" w:pos="1134" w:leader="none"/>
        </w:tabs>
        <w:ind w:hanging="424" w:left="1701"/>
        <w:rPr/>
      </w:pPr>
      <w:r>
        <w:rPr/>
        <w:t xml:space="preserve">Официальное размещение Извещения и Документации (подраздел </w:t>
      </w:r>
      <w:r>
        <w:rPr/>
        <w:fldChar w:fldCharType="begin"/>
      </w:r>
      <w:r>
        <w:rPr/>
        <w:instrText xml:space="preserve"> REF _Ref55280418 \r \h </w:instrText>
      </w:r>
      <w:r>
        <w:rPr/>
        <w:fldChar w:fldCharType="separate"/>
      </w:r>
      <w:r>
        <w:rPr/>
        <w:t>5.2</w:t>
      </w:r>
      <w:r>
        <w:rPr/>
        <w:fldChar w:fldCharType="end"/>
      </w:r>
      <w:r>
        <w:rPr/>
        <w:t>);</w:t>
      </w:r>
    </w:p>
    <w:p>
      <w:pPr>
        <w:pStyle w:val="Style31"/>
        <w:numPr>
          <w:ilvl w:val="4"/>
          <w:numId w:val="3"/>
        </w:numPr>
        <w:tabs>
          <w:tab w:val="clear" w:pos="567"/>
          <w:tab w:val="left" w:pos="1134" w:leader="none"/>
        </w:tabs>
        <w:ind w:hanging="424" w:left="1701"/>
        <w:rPr/>
      </w:pPr>
      <w:r>
        <w:rPr/>
        <w:t xml:space="preserve">Разъяснение Организатором продажи Документации и внесение в нее изменений, если необходимо (подразделы </w:t>
      </w:r>
      <w:r>
        <w:rPr/>
        <w:fldChar w:fldCharType="begin"/>
      </w:r>
      <w:r>
        <w:rPr/>
        <w:instrText xml:space="preserve"> REF _Ref55280436 \r \h </w:instrText>
      </w:r>
      <w:r>
        <w:rPr/>
        <w:fldChar w:fldCharType="separate"/>
      </w:r>
      <w:r>
        <w:rPr/>
        <w:t>5.5</w:t>
      </w:r>
      <w:r>
        <w:rPr/>
        <w:fldChar w:fldCharType="end"/>
      </w:r>
      <w:r>
        <w:rPr/>
        <w:t xml:space="preserve"> – </w:t>
      </w:r>
      <w:r>
        <w:rPr/>
        <w:fldChar w:fldCharType="begin"/>
      </w:r>
      <w:r>
        <w:rPr/>
        <w:instrText xml:space="preserve"> REF _Ref514601359 \r \h </w:instrText>
      </w:r>
      <w:r>
        <w:rPr/>
        <w:fldChar w:fldCharType="separate"/>
      </w:r>
      <w:r>
        <w:rPr/>
        <w:t>5.4</w:t>
      </w:r>
      <w:r>
        <w:rPr/>
        <w:fldChar w:fldCharType="end"/>
      </w:r>
      <w:r>
        <w:rPr/>
        <w:t>);</w:t>
      </w:r>
    </w:p>
    <w:p>
      <w:pPr>
        <w:pStyle w:val="Style31"/>
        <w:numPr>
          <w:ilvl w:val="4"/>
          <w:numId w:val="3"/>
        </w:numPr>
        <w:tabs>
          <w:tab w:val="clear" w:pos="567"/>
          <w:tab w:val="left" w:pos="1134" w:leader="none"/>
        </w:tabs>
        <w:ind w:hanging="424" w:left="1701"/>
        <w:rPr/>
      </w:pPr>
      <w:r>
        <w:rPr/>
        <w:t xml:space="preserve">Подготовка Заявителями Заявок и их подача (подразделы </w:t>
      </w:r>
      <w:r>
        <w:rPr/>
        <w:fldChar w:fldCharType="begin"/>
      </w:r>
      <w:r>
        <w:rPr/>
        <w:instrText xml:space="preserve"> REF _Ref514601380 \r \h </w:instrText>
      </w:r>
      <w:r>
        <w:rPr/>
        <w:fldChar w:fldCharType="separate"/>
      </w:r>
      <w:r>
        <w:rPr/>
        <w:t>5.5</w:t>
      </w:r>
      <w:r>
        <w:rPr/>
        <w:fldChar w:fldCharType="end"/>
      </w:r>
      <w:r>
        <w:rPr/>
        <w:t xml:space="preserve"> – </w:t>
      </w:r>
      <w:r>
        <w:rPr/>
        <w:fldChar w:fldCharType="begin"/>
      </w:r>
      <w:r>
        <w:rPr/>
        <w:instrText xml:space="preserve"> REF _Ref56251474 \r \h </w:instrText>
      </w:r>
      <w:r>
        <w:rPr/>
        <w:fldChar w:fldCharType="separate"/>
      </w:r>
      <w:r>
        <w:rPr/>
        <w:t>5.7</w:t>
      </w:r>
      <w:r>
        <w:rPr/>
        <w:fldChar w:fldCharType="end"/>
      </w:r>
      <w:r>
        <w:rPr/>
        <w:t>);</w:t>
      </w:r>
    </w:p>
    <w:p>
      <w:pPr>
        <w:pStyle w:val="Style31"/>
        <w:numPr>
          <w:ilvl w:val="4"/>
          <w:numId w:val="3"/>
        </w:numPr>
        <w:tabs>
          <w:tab w:val="clear" w:pos="567"/>
          <w:tab w:val="left" w:pos="1134" w:leader="none"/>
        </w:tabs>
        <w:ind w:hanging="424" w:left="1701"/>
        <w:rPr/>
      </w:pPr>
      <w:r>
        <w:rPr/>
        <w:t xml:space="preserve">Открытие доступа к Заявкам (подраздел </w:t>
      </w:r>
      <w:r>
        <w:rPr/>
        <w:fldChar w:fldCharType="begin"/>
      </w:r>
      <w:r>
        <w:rPr/>
        <w:instrText xml:space="preserve"> REF _Ref524002679 \r \h </w:instrText>
      </w:r>
      <w:r>
        <w:rPr/>
        <w:fldChar w:fldCharType="separate"/>
      </w:r>
      <w:r>
        <w:rPr/>
        <w:t>5.8</w:t>
      </w:r>
      <w:r>
        <w:rPr/>
        <w:fldChar w:fldCharType="end"/>
      </w:r>
      <w:r>
        <w:rPr/>
        <w:t>);</w:t>
      </w:r>
    </w:p>
    <w:p>
      <w:pPr>
        <w:pStyle w:val="Style31"/>
        <w:numPr>
          <w:ilvl w:val="4"/>
          <w:numId w:val="3"/>
        </w:numPr>
        <w:tabs>
          <w:tab w:val="clear" w:pos="567"/>
          <w:tab w:val="left" w:pos="1134" w:leader="none"/>
        </w:tabs>
        <w:ind w:hanging="424" w:left="1701"/>
        <w:rPr/>
      </w:pPr>
      <w:r>
        <w:rPr/>
        <w:t xml:space="preserve">Рассмотрение Заявок (подраздел </w:t>
      </w:r>
      <w:r>
        <w:rPr/>
        <w:fldChar w:fldCharType="begin"/>
      </w:r>
      <w:r>
        <w:rPr/>
        <w:instrText xml:space="preserve"> REF _Ref55280453 \r \h </w:instrText>
      </w:r>
      <w:r>
        <w:rPr/>
        <w:fldChar w:fldCharType="separate"/>
      </w:r>
      <w:r>
        <w:rPr/>
        <w:t>5.9</w:t>
      </w:r>
      <w:r>
        <w:rPr/>
        <w:fldChar w:fldCharType="end"/>
      </w:r>
      <w:r>
        <w:rPr/>
        <w:t>);</w:t>
      </w:r>
    </w:p>
    <w:p>
      <w:pPr>
        <w:pStyle w:val="Style31"/>
        <w:numPr>
          <w:ilvl w:val="4"/>
          <w:numId w:val="3"/>
        </w:numPr>
        <w:tabs>
          <w:tab w:val="clear" w:pos="567"/>
          <w:tab w:val="left" w:pos="1134" w:leader="none"/>
        </w:tabs>
        <w:ind w:hanging="424" w:left="1701"/>
        <w:rPr/>
      </w:pPr>
      <w:r>
        <w:rPr/>
        <w:t xml:space="preserve">Проведение процедуры Аукциона (подраздел </w:t>
      </w:r>
      <w:r>
        <w:rPr/>
        <w:fldChar w:fldCharType="begin"/>
      </w:r>
      <w:r>
        <w:rPr/>
        <w:instrText xml:space="preserve"> REF _Ref516966065 \r \h </w:instrText>
      </w:r>
      <w:r>
        <w:rPr/>
        <w:fldChar w:fldCharType="separate"/>
      </w:r>
      <w:r>
        <w:rPr/>
        <w:t>5.10</w:t>
      </w:r>
      <w:r>
        <w:rPr/>
        <w:fldChar w:fldCharType="end"/>
      </w:r>
      <w:r>
        <w:rPr/>
        <w:t>);</w:t>
      </w:r>
    </w:p>
    <w:p>
      <w:pPr>
        <w:pStyle w:val="Style31"/>
        <w:numPr>
          <w:ilvl w:val="4"/>
          <w:numId w:val="3"/>
        </w:numPr>
        <w:tabs>
          <w:tab w:val="clear" w:pos="567"/>
          <w:tab w:val="left" w:pos="1134" w:leader="none"/>
        </w:tabs>
        <w:ind w:hanging="424" w:left="1701"/>
        <w:rPr/>
      </w:pPr>
      <w:r>
        <w:rPr/>
        <w:t xml:space="preserve">Оформление результатов Аукциона (подраздел </w:t>
      </w:r>
      <w:r>
        <w:rPr/>
        <w:fldChar w:fldCharType="begin"/>
      </w:r>
      <w:r>
        <w:rPr/>
        <w:instrText xml:space="preserve"> REF _Ref536798166 \r \h </w:instrText>
      </w:r>
      <w:r>
        <w:rPr/>
        <w:fldChar w:fldCharType="separate"/>
      </w:r>
      <w:r>
        <w:rPr/>
        <w:t>5.11</w:t>
      </w:r>
      <w:r>
        <w:rPr/>
        <w:fldChar w:fldCharType="end"/>
      </w:r>
      <w:r>
        <w:rPr/>
        <w:t>)</w:t>
      </w:r>
    </w:p>
    <w:p>
      <w:pPr>
        <w:pStyle w:val="Style31"/>
        <w:numPr>
          <w:ilvl w:val="4"/>
          <w:numId w:val="3"/>
        </w:numPr>
        <w:tabs>
          <w:tab w:val="clear" w:pos="567"/>
          <w:tab w:val="left" w:pos="1134" w:leader="none"/>
        </w:tabs>
        <w:ind w:hanging="424" w:left="1701"/>
        <w:rPr/>
      </w:pPr>
      <w:r>
        <w:rPr/>
        <w:t xml:space="preserve">Заключение Договора (раздел </w:t>
      </w:r>
      <w:r>
        <w:rPr/>
        <w:fldChar w:fldCharType="begin"/>
      </w:r>
      <w:r>
        <w:rPr/>
        <w:instrText xml:space="preserve"> REF _Ref418863007 \r \h </w:instrText>
      </w:r>
      <w:r>
        <w:rPr/>
        <w:fldChar w:fldCharType="separate"/>
      </w:r>
      <w:r>
        <w:rPr/>
        <w:t>6</w:t>
      </w:r>
      <w:r>
        <w:rPr/>
        <w:fldChar w:fldCharType="end"/>
      </w:r>
      <w:r>
        <w:rPr/>
        <w:t>).</w:t>
      </w:r>
    </w:p>
    <w:p>
      <w:pPr>
        <w:pStyle w:val="Style29"/>
        <w:numPr>
          <w:ilvl w:val="2"/>
          <w:numId w:val="3"/>
        </w:numPr>
        <w:tabs>
          <w:tab w:val="clear" w:pos="567"/>
          <w:tab w:val="left" w:pos="3828" w:leader="none"/>
        </w:tabs>
        <w:ind w:hanging="1134" w:left="1134"/>
        <w:rPr/>
      </w:pPr>
      <w:r>
        <w:rPr/>
        <w:t xml:space="preserve">Дополнительные условия процедуры Аукциона описаны в разделе </w:t>
      </w:r>
      <w:r>
        <w:rPr/>
        <w:fldChar w:fldCharType="begin"/>
      </w:r>
      <w:r>
        <w:rPr/>
        <w:instrText xml:space="preserve"> REF _Ref56225120 \r \h </w:instrText>
      </w:r>
      <w:r>
        <w:rPr/>
        <w:fldChar w:fldCharType="separate"/>
      </w:r>
      <w:r>
        <w:rPr/>
        <w:t>7</w:t>
      </w:r>
      <w:r>
        <w:rPr/>
        <w:fldChar w:fldCharType="end"/>
      </w:r>
      <w:r>
        <w:rPr/>
        <w:t>.</w:t>
      </w:r>
    </w:p>
    <w:p>
      <w:pPr>
        <w:pStyle w:val="Heading2"/>
        <w:keepNext w:val="false"/>
        <w:widowControl w:val="false"/>
        <w:numPr>
          <w:ilvl w:val="1"/>
          <w:numId w:val="3"/>
        </w:numPr>
        <w:suppressAutoHyphens w:val="false"/>
        <w:ind w:hanging="1134" w:left="1134"/>
        <w:rPr>
          <w:sz w:val="26"/>
        </w:rPr>
      </w:pPr>
      <w:bookmarkStart w:id="142" w:name="_Toc64550448"/>
      <w:bookmarkStart w:id="143" w:name="_Ref55280418"/>
      <w:bookmarkStart w:id="144" w:name="_Toc55285343"/>
      <w:bookmarkStart w:id="145" w:name="_Toc55305380"/>
      <w:bookmarkStart w:id="146" w:name="_Toc57314642"/>
      <w:bookmarkStart w:id="147" w:name="_Toc69728965"/>
      <w:r>
        <w:rPr>
          <w:sz w:val="26"/>
        </w:rPr>
        <w:t>Официальное размещение Извещения</w:t>
      </w:r>
      <w:bookmarkEnd w:id="143"/>
      <w:bookmarkEnd w:id="144"/>
      <w:bookmarkEnd w:id="145"/>
      <w:bookmarkEnd w:id="146"/>
      <w:bookmarkEnd w:id="147"/>
      <w:r>
        <w:rPr>
          <w:sz w:val="26"/>
        </w:rPr>
        <w:t xml:space="preserve"> и Документации</w:t>
      </w:r>
      <w:bookmarkEnd w:id="142"/>
    </w:p>
    <w:p>
      <w:pPr>
        <w:pStyle w:val="Style29"/>
        <w:numPr>
          <w:ilvl w:val="2"/>
          <w:numId w:val="3"/>
        </w:numPr>
        <w:tabs>
          <w:tab w:val="clear" w:pos="567"/>
          <w:tab w:val="left" w:pos="3828" w:leader="none"/>
        </w:tabs>
        <w:ind w:hanging="1134" w:left="1134"/>
        <w:rPr/>
      </w:pPr>
      <w:r>
        <w:rPr/>
        <w:t xml:space="preserve">Извещение и Документация официально размещены в порядке, указанном в пункте </w:t>
      </w:r>
      <w:r>
        <w:rPr/>
        <w:fldChar w:fldCharType="begin"/>
      </w:r>
      <w:r>
        <w:rPr/>
        <w:instrText xml:space="preserve"> REF _Ref514462143 \r \h </w:instrText>
      </w:r>
      <w:r>
        <w:rPr/>
        <w:fldChar w:fldCharType="separate"/>
      </w:r>
      <w:r>
        <w:rPr/>
        <w:t>1.2.8</w:t>
      </w:r>
      <w:r>
        <w:rPr/>
        <w:fldChar w:fldCharType="end"/>
      </w:r>
      <w:r>
        <w:rPr/>
        <w:t>, и доступны для ознакомления без взимания платы. Иные публикации не являются официальными и не влекут для Продавца / Организатора никаких последствий.</w:t>
      </w:r>
    </w:p>
    <w:p>
      <w:pPr>
        <w:pStyle w:val="Style29"/>
        <w:numPr>
          <w:ilvl w:val="2"/>
          <w:numId w:val="3"/>
        </w:numPr>
        <w:tabs>
          <w:tab w:val="clear" w:pos="567"/>
          <w:tab w:val="left" w:pos="3828" w:leader="none"/>
        </w:tabs>
        <w:ind w:hanging="1134" w:left="1134"/>
        <w:rPr/>
      </w:pPr>
      <w:r>
        <w:rPr/>
        <w:t>Заявители / Участники обязаны самостоятельно отслеживать официально размещенные уведомления, разъяснения и изменения Извещения, Документации, а также информацию о принятых в ходе проведения Аукциона решениях Организатора, Комиссии.</w:t>
      </w:r>
    </w:p>
    <w:p>
      <w:pPr>
        <w:pStyle w:val="Heading2"/>
        <w:numPr>
          <w:ilvl w:val="1"/>
          <w:numId w:val="3"/>
        </w:numPr>
        <w:ind w:hanging="1134" w:left="1134"/>
        <w:rPr>
          <w:sz w:val="26"/>
        </w:rPr>
      </w:pPr>
      <w:bookmarkStart w:id="148" w:name="_Ref514707961"/>
      <w:bookmarkStart w:id="149" w:name="_Toc64550449"/>
      <w:bookmarkStart w:id="150" w:name="_Toc57314653"/>
      <w:bookmarkStart w:id="151" w:name="_Toc311975313"/>
      <w:bookmarkEnd w:id="151"/>
      <w:r>
        <w:rPr>
          <w:sz w:val="26"/>
        </w:rPr>
        <w:t>Разъяснение Документации</w:t>
      </w:r>
      <w:bookmarkEnd w:id="150"/>
      <w:r>
        <w:rPr>
          <w:sz w:val="26"/>
        </w:rPr>
        <w:t xml:space="preserve"> о продаже</w:t>
      </w:r>
      <w:bookmarkEnd w:id="148"/>
      <w:bookmarkEnd w:id="149"/>
    </w:p>
    <w:p>
      <w:pPr>
        <w:pStyle w:val="Style29"/>
        <w:numPr>
          <w:ilvl w:val="2"/>
          <w:numId w:val="3"/>
        </w:numPr>
        <w:tabs>
          <w:tab w:val="clear" w:pos="567"/>
          <w:tab w:val="left" w:pos="3828" w:leader="none"/>
        </w:tabs>
        <w:ind w:hanging="1134" w:left="1134"/>
        <w:rPr/>
      </w:pPr>
      <w:r>
        <w:rPr/>
        <w:t xml:space="preserve">Заявители вправе обратиться к Организатору за разъяснениями Документации. </w:t>
      </w:r>
    </w:p>
    <w:p>
      <w:pPr>
        <w:pStyle w:val="Style29"/>
        <w:numPr>
          <w:ilvl w:val="2"/>
          <w:numId w:val="3"/>
        </w:numPr>
        <w:tabs>
          <w:tab w:val="clear" w:pos="567"/>
          <w:tab w:val="left" w:pos="3828" w:leader="none"/>
        </w:tabs>
        <w:ind w:hanging="1134" w:left="1134"/>
        <w:rPr/>
      </w:pPr>
      <w:r>
        <w:rPr/>
        <w:t>Запросы на разъяснение Документации подаются в соответствии с Регламентом ЭТП.</w:t>
      </w:r>
    </w:p>
    <w:p>
      <w:pPr>
        <w:pStyle w:val="Style29"/>
        <w:numPr>
          <w:ilvl w:val="2"/>
          <w:numId w:val="3"/>
        </w:numPr>
        <w:tabs>
          <w:tab w:val="clear" w:pos="567"/>
          <w:tab w:val="left" w:pos="3828" w:leader="none"/>
        </w:tabs>
        <w:ind w:hanging="1134" w:left="1134"/>
        <w:rPr/>
      </w:pPr>
      <w:r>
        <w:rPr/>
        <w:t xml:space="preserve">Организатор обязуется ответить на вопрос о разъяснении Документации, поступивший не позднее чем за 3 (три) рабочих дня до даты окончания срока подачи Заявок. В случае поступления вопросов позже установленного срока, Организатор вправе не предоставлять разъяснения. </w:t>
      </w:r>
    </w:p>
    <w:p>
      <w:pPr>
        <w:pStyle w:val="Style29"/>
        <w:numPr>
          <w:ilvl w:val="2"/>
          <w:numId w:val="3"/>
        </w:numPr>
        <w:tabs>
          <w:tab w:val="clear" w:pos="567"/>
          <w:tab w:val="left" w:pos="3828" w:leader="none"/>
        </w:tabs>
        <w:ind w:hanging="1134" w:left="1134"/>
        <w:rPr/>
      </w:pPr>
      <w:r>
        <w:rPr/>
        <w:t>Организатор вправе без получения запросов от Заявителей по собственной инициативе выпустить и официально разместить разъяснения Документации.</w:t>
      </w:r>
    </w:p>
    <w:p>
      <w:pPr>
        <w:pStyle w:val="Style29"/>
        <w:numPr>
          <w:ilvl w:val="2"/>
          <w:numId w:val="3"/>
        </w:numPr>
        <w:tabs>
          <w:tab w:val="clear" w:pos="567"/>
          <w:tab w:val="left" w:pos="3828" w:leader="none"/>
        </w:tabs>
        <w:ind w:hanging="1134" w:left="1134"/>
        <w:rPr/>
      </w:pPr>
      <w:r>
        <w:rPr/>
        <w:t xml:space="preserve">Ответы на поступившие вопросы официально размещаются на ЭТП (с указанием предмета запроса, но без указания Заявителя, от которого поступил вопрос) в сроки, установленные пунктом </w:t>
      </w:r>
      <w:r>
        <w:rPr/>
        <w:fldChar w:fldCharType="begin"/>
      </w:r>
      <w:r>
        <w:rPr/>
        <w:instrText xml:space="preserve"> REF _Ref513817350 \r \h </w:instrText>
      </w:r>
      <w:r>
        <w:rPr/>
        <w:fldChar w:fldCharType="separate"/>
      </w:r>
      <w:r>
        <w:rPr/>
        <w:t>1.2.14</w:t>
      </w:r>
      <w:r>
        <w:rPr/>
        <w:fldChar w:fldCharType="end"/>
      </w:r>
      <w:r>
        <w:rPr/>
        <w:t>.</w:t>
      </w:r>
    </w:p>
    <w:p>
      <w:pPr>
        <w:pStyle w:val="Style29"/>
        <w:numPr>
          <w:ilvl w:val="2"/>
          <w:numId w:val="3"/>
        </w:numPr>
        <w:tabs>
          <w:tab w:val="clear" w:pos="567"/>
          <w:tab w:val="left" w:pos="3828" w:leader="none"/>
        </w:tabs>
        <w:ind w:hanging="1134" w:left="1134"/>
        <w:rPr/>
      </w:pPr>
      <w:r>
        <w:rPr/>
        <w:t>Заявители обязаны учитывать разъяснения Организатора при подготовке Заявок. Все риски и последствия за подачу Заявки без учета официально размещенных разъяснений несет Заявитель.</w:t>
      </w:r>
    </w:p>
    <w:p>
      <w:pPr>
        <w:pStyle w:val="Style29"/>
        <w:numPr>
          <w:ilvl w:val="2"/>
          <w:numId w:val="3"/>
        </w:numPr>
        <w:tabs>
          <w:tab w:val="clear" w:pos="567"/>
          <w:tab w:val="left" w:pos="3828" w:leader="none"/>
        </w:tabs>
        <w:ind w:hanging="1134" w:left="1134"/>
        <w:rPr/>
      </w:pPr>
      <w:r>
        <w:rPr/>
        <w:t>В случае получения Заявителем любой иной информации в отношении условий проводимого Аукциона в порядке, не предусмотренном настоящим подразделом, такая информация не считается официальной, и Заявитель не вправе на нее ссылаться.</w:t>
      </w:r>
    </w:p>
    <w:p>
      <w:pPr>
        <w:pStyle w:val="Heading2"/>
        <w:numPr>
          <w:ilvl w:val="1"/>
          <w:numId w:val="3"/>
        </w:numPr>
        <w:ind w:hanging="1134" w:left="1134"/>
        <w:rPr>
          <w:sz w:val="26"/>
        </w:rPr>
      </w:pPr>
      <w:bookmarkStart w:id="152" w:name="_Ref514601359"/>
      <w:bookmarkStart w:id="153" w:name="_Toc64550450"/>
      <w:r>
        <w:rPr>
          <w:sz w:val="26"/>
        </w:rPr>
        <w:t>Изменения Документации о продаже</w:t>
      </w:r>
      <w:bookmarkEnd w:id="152"/>
      <w:bookmarkEnd w:id="153"/>
    </w:p>
    <w:p>
      <w:pPr>
        <w:pStyle w:val="Style29"/>
        <w:numPr>
          <w:ilvl w:val="2"/>
          <w:numId w:val="3"/>
        </w:numPr>
        <w:tabs>
          <w:tab w:val="clear" w:pos="567"/>
          <w:tab w:val="left" w:pos="3828" w:leader="none"/>
        </w:tabs>
        <w:ind w:hanging="1134" w:left="1134"/>
        <w:rPr/>
      </w:pPr>
      <w:r>
        <w:rPr/>
        <w:t xml:space="preserve">Организатор в любой момент до окончания срока подачи Заявок (пункт </w:t>
      </w:r>
      <w:r>
        <w:rPr/>
        <w:fldChar w:fldCharType="begin"/>
      </w:r>
      <w:r>
        <w:rPr/>
        <w:instrText xml:space="preserve"> REF _Ref389823218 \r \h </w:instrText>
      </w:r>
      <w:r>
        <w:rPr/>
        <w:fldChar w:fldCharType="separate"/>
      </w:r>
      <w:r>
        <w:rPr/>
        <w:t>1.2.15</w:t>
      </w:r>
      <w:r>
        <w:rPr/>
        <w:fldChar w:fldCharType="end"/>
      </w:r>
      <w:r>
        <w:rPr/>
        <w:t>) вправе внести изменения в Извещение и / или Документацию. Размещению подлежит Извещение в новой редакции и / или изменения в Документацию либо Документация в новой редакции. Организатор вправе принять решение о продлении срока подачи Заявок.</w:t>
      </w:r>
    </w:p>
    <w:p>
      <w:pPr>
        <w:pStyle w:val="Style29"/>
        <w:numPr>
          <w:ilvl w:val="2"/>
          <w:numId w:val="3"/>
        </w:numPr>
        <w:tabs>
          <w:tab w:val="clear" w:pos="567"/>
          <w:tab w:val="left" w:pos="3828" w:leader="none"/>
        </w:tabs>
        <w:ind w:hanging="1134" w:left="1134"/>
        <w:rPr/>
      </w:pPr>
      <w:r>
        <w:rPr/>
        <w:t>Заявители обязаны учитывать внесенные изменения при подготовке Заявок. Все риски и последствия за подачу Заявки без учета размещенных изменений несет Заявитель.</w:t>
      </w:r>
    </w:p>
    <w:p>
      <w:pPr>
        <w:pStyle w:val="Heading2"/>
        <w:numPr>
          <w:ilvl w:val="1"/>
          <w:numId w:val="3"/>
        </w:numPr>
        <w:ind w:hanging="1134" w:left="1134"/>
        <w:rPr>
          <w:sz w:val="26"/>
        </w:rPr>
      </w:pPr>
      <w:bookmarkStart w:id="154" w:name="_Ref514556725"/>
      <w:bookmarkStart w:id="155" w:name="_Ref514601380"/>
      <w:bookmarkStart w:id="156" w:name="_Ref514607557"/>
      <w:bookmarkStart w:id="157" w:name="_Toc64550451"/>
      <w:bookmarkStart w:id="158" w:name="_Ref55280436"/>
      <w:bookmarkStart w:id="159" w:name="_Toc55285345"/>
      <w:bookmarkStart w:id="160" w:name="_Toc55305382"/>
      <w:bookmarkStart w:id="161" w:name="_Toc57314644"/>
      <w:bookmarkStart w:id="162" w:name="_Toc69728967"/>
      <w:r>
        <w:rPr>
          <w:sz w:val="26"/>
        </w:rPr>
        <w:t>Подготовка Заявок</w:t>
      </w:r>
      <w:bookmarkEnd w:id="154"/>
      <w:bookmarkEnd w:id="155"/>
      <w:bookmarkEnd w:id="156"/>
      <w:bookmarkEnd w:id="157"/>
      <w:bookmarkEnd w:id="158"/>
      <w:bookmarkEnd w:id="159"/>
      <w:bookmarkEnd w:id="160"/>
      <w:bookmarkEnd w:id="161"/>
      <w:bookmarkEnd w:id="162"/>
    </w:p>
    <w:p>
      <w:pPr>
        <w:pStyle w:val="Normal"/>
        <w:numPr>
          <w:ilvl w:val="2"/>
          <w:numId w:val="3"/>
        </w:numPr>
        <w:ind w:hanging="1134" w:left="1134"/>
        <w:rPr/>
      </w:pPr>
      <w:bookmarkStart w:id="163" w:name="_Ref56229154"/>
      <w:bookmarkStart w:id="164" w:name="_Toc57314645"/>
      <w:bookmarkStart w:id="165" w:name="_Toc64550452"/>
      <w:r>
        <w:rPr/>
        <w:t>Общие требования к Заявке</w:t>
      </w:r>
      <w:bookmarkEnd w:id="163"/>
      <w:bookmarkEnd w:id="164"/>
      <w:bookmarkEnd w:id="165"/>
    </w:p>
    <w:p>
      <w:pPr>
        <w:pStyle w:val="Style30"/>
        <w:numPr>
          <w:ilvl w:val="3"/>
          <w:numId w:val="3"/>
        </w:numPr>
        <w:rPr/>
      </w:pPr>
      <w:r>
        <w:rPr/>
        <w:t xml:space="preserve">Заявитель должен подготовить Заявку, включающую в себя полный комплект документов согласно перечню, определенному </w:t>
      </w:r>
      <w:r>
        <w:rPr/>
        <w:fldChar w:fldCharType="begin"/>
      </w:r>
      <w:r>
        <w:rPr/>
        <w:instrText xml:space="preserve"> REF _Ref526935885 \h </w:instrText>
      </w:r>
      <w:r>
        <w:rPr/>
        <w:fldChar w:fldCharType="separate"/>
      </w:r>
      <w:r>
        <w:rPr/>
        <w:t>Приложение № 4</w:t>
      </w:r>
      <w:r>
        <w:rPr/>
        <w:fldChar w:fldCharType="end"/>
      </w:r>
      <w:r>
        <w:rPr/>
        <w:t xml:space="preserve"> к Документации, в соответствии с образцами форм, установленными в разделе </w:t>
      </w:r>
      <w:r>
        <w:rPr/>
        <w:fldChar w:fldCharType="begin"/>
      </w:r>
      <w:r>
        <w:rPr/>
        <w:instrText xml:space="preserve"> REF _Ref55280368 \r \h </w:instrText>
      </w:r>
      <w:r>
        <w:rPr/>
        <w:fldChar w:fldCharType="separate"/>
      </w:r>
      <w:r>
        <w:rPr/>
        <w:t>8</w:t>
      </w:r>
      <w:r>
        <w:rPr/>
        <w:fldChar w:fldCharType="end"/>
      </w:r>
      <w:r>
        <w:rPr/>
        <w:t xml:space="preserve"> Документации.</w:t>
      </w:r>
    </w:p>
    <w:p>
      <w:pPr>
        <w:pStyle w:val="Style30"/>
        <w:numPr>
          <w:ilvl w:val="3"/>
          <w:numId w:val="3"/>
        </w:numPr>
        <w:rPr/>
      </w:pPr>
      <w:bookmarkStart w:id="166" w:name="_Ref56240821"/>
      <w:bookmarkStart w:id="167" w:name="_Ref466382406"/>
      <w:r>
        <w:rPr/>
        <w:t>Заявитель имеет право подать только одну Заявку</w:t>
      </w:r>
      <w:bookmarkEnd w:id="166"/>
      <w:bookmarkEnd w:id="167"/>
      <w:r>
        <w:rPr/>
        <w:t xml:space="preserve"> на участие в Аукционе. В случае нарушения данного требования (при получении двух и более Заявок от одного Заявителя в отношении одного и того же Предмета продажи) принимается Заявка поданная первой.</w:t>
      </w:r>
    </w:p>
    <w:p>
      <w:pPr>
        <w:pStyle w:val="Style30"/>
        <w:numPr>
          <w:ilvl w:val="0"/>
          <w:numId w:val="0"/>
        </w:numPr>
        <w:ind w:hanging="0" w:left="1134"/>
        <w:rPr/>
      </w:pPr>
      <w:r>
        <w:rPr/>
        <w:t>Подача Заявки на часть лота (Предмета продажи) не допускается, Заявки с нарушением данного требования не принимаются.</w:t>
      </w:r>
    </w:p>
    <w:p>
      <w:pPr>
        <w:pStyle w:val="Style30"/>
        <w:numPr>
          <w:ilvl w:val="3"/>
          <w:numId w:val="3"/>
        </w:numPr>
        <w:rPr/>
      </w:pPr>
      <w:bookmarkStart w:id="168" w:name="_Ref515979979"/>
      <w:bookmarkStart w:id="169" w:name="_Ref514625050"/>
      <w:r>
        <w:rPr/>
        <w:t>Документы, входящие в Заявку, не должны содержать недостоверные сведения или намеренно искаженную информацию, а также должны отсутствовать внутренние противоречия между различными частями и / или документами Заявки.</w:t>
      </w:r>
      <w:bookmarkEnd w:id="168"/>
      <w:bookmarkEnd w:id="169"/>
    </w:p>
    <w:p>
      <w:pPr>
        <w:pStyle w:val="Style30"/>
        <w:numPr>
          <w:ilvl w:val="3"/>
          <w:numId w:val="3"/>
        </w:numPr>
        <w:rPr/>
      </w:pPr>
      <w:r>
        <w:rPr/>
        <w:t>Представленные в составе Заявки документы, оформленные (выданные) государственными, лицензирующими, сертификационными, аккредитационными органами и / или саморегулируемыми организациями, должны соответствовать императивным требованиям (при наличии) законодательства РФ в отношении:</w:t>
      </w:r>
    </w:p>
    <w:p>
      <w:pPr>
        <w:pStyle w:val="Style31"/>
        <w:widowControl w:val="false"/>
        <w:numPr>
          <w:ilvl w:val="4"/>
          <w:numId w:val="3"/>
        </w:numPr>
        <w:ind w:hanging="426" w:left="1560"/>
        <w:rPr/>
      </w:pPr>
      <w:r>
        <w:rPr/>
        <w:t>полномочий таких органов (лиц) на оформление представленных в составе Заявки документов;</w:t>
      </w:r>
    </w:p>
    <w:p>
      <w:pPr>
        <w:pStyle w:val="Style31"/>
        <w:widowControl w:val="false"/>
        <w:numPr>
          <w:ilvl w:val="4"/>
          <w:numId w:val="3"/>
        </w:numPr>
        <w:ind w:hanging="426" w:left="1560"/>
        <w:rPr/>
      </w:pPr>
      <w:bookmarkStart w:id="170" w:name="_Ref56235235"/>
      <w:r>
        <w:rPr/>
        <w:t>формы, объема и содержания представленных в составе Заявки документов.</w:t>
      </w:r>
      <w:bookmarkEnd w:id="170"/>
    </w:p>
    <w:p>
      <w:pPr>
        <w:pStyle w:val="Style30"/>
        <w:numPr>
          <w:ilvl w:val="3"/>
          <w:numId w:val="3"/>
        </w:numPr>
        <w:rPr/>
      </w:pPr>
      <w:r>
        <w:rPr/>
        <w:t>Заявка должна быть подготовлена в форме электронного документа с использованием функциональности ЭТП. Подробные правила оформления Заявок через ЭТП определяются Регламентом ЭТП.</w:t>
      </w:r>
    </w:p>
    <w:p>
      <w:pPr>
        <w:pStyle w:val="Style30"/>
        <w:numPr>
          <w:ilvl w:val="3"/>
          <w:numId w:val="3"/>
        </w:numPr>
        <w:rPr/>
      </w:pPr>
      <w:r>
        <w:rPr/>
        <w:t>Заявка должна быть подписана ЭЦП Заявителя.</w:t>
      </w:r>
    </w:p>
    <w:p>
      <w:pPr>
        <w:pStyle w:val="Style30"/>
        <w:numPr>
          <w:ilvl w:val="3"/>
          <w:numId w:val="3"/>
        </w:numPr>
        <w:rPr/>
      </w:pPr>
      <w:r>
        <w:rPr/>
        <w:t>Все документы, входящие в состав Заявки на участие в Аукционе, должны быть представлены Заявителем через ЭТП в отсканированном виде в формате Adobe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штампов, печатей (если применимо). Размер файла не должен превышать 10 Мб. Допускается размещение документов, сохраненных в архивах, при этом размещение на ЭТП архивов, разделенных на несколько частей, открытие каждой из которых по отдельности невозможно, не допускается.</w:t>
      </w:r>
    </w:p>
    <w:p>
      <w:pPr>
        <w:pStyle w:val="Style30"/>
        <w:numPr>
          <w:ilvl w:val="3"/>
          <w:numId w:val="3"/>
        </w:numPr>
        <w:rPr/>
      </w:pPr>
      <w:r>
        <w:rPr/>
        <w:t>Все файлы не должны иметь защиты от их открытия, изменения, копирования их содержимого или их печати.</w:t>
      </w:r>
    </w:p>
    <w:p>
      <w:pPr>
        <w:pStyle w:val="Style30"/>
        <w:numPr>
          <w:ilvl w:val="3"/>
          <w:numId w:val="3"/>
        </w:numPr>
        <w:rPr/>
      </w:pPr>
      <w:r>
        <w:rPr/>
        <w:t>Все файлы электронной Заявки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(каждый документ следует размещать в отдельном файле).</w:t>
      </w:r>
    </w:p>
    <w:p>
      <w:pPr>
        <w:pStyle w:val="Style30"/>
        <w:numPr>
          <w:ilvl w:val="3"/>
          <w:numId w:val="3"/>
        </w:numPr>
        <w:rPr/>
      </w:pPr>
      <w:r>
        <w:rPr/>
        <w:t>В случае если сканированная копия какого-либо документа представлена в нечитаемом виде, данный документ считается не представленным.</w:t>
      </w:r>
    </w:p>
    <w:p>
      <w:pPr>
        <w:pStyle w:val="Style30"/>
        <w:numPr>
          <w:ilvl w:val="3"/>
          <w:numId w:val="3"/>
        </w:numPr>
        <w:rPr/>
      </w:pPr>
      <w:r>
        <w:rPr/>
        <w:t xml:space="preserve">В соответствии с Регламентом ЭТП, ЭТП автоматически присваивает Заявителю, подавшему Заявку на участие в Аукционе, уникальный в рамках Аукциона идентификационный номер. </w:t>
      </w:r>
    </w:p>
    <w:p>
      <w:pPr>
        <w:pStyle w:val="Style30"/>
        <w:numPr>
          <w:ilvl w:val="3"/>
          <w:numId w:val="3"/>
        </w:numPr>
        <w:rPr/>
      </w:pPr>
      <w:r>
        <w:rPr/>
        <w:t>Организатор не несет ответственности, если Заявка, отправленная через ЭТП, по техническим причинам не получена или получена по истечении срока приема Заявок.</w:t>
      </w:r>
    </w:p>
    <w:p>
      <w:pPr>
        <w:pStyle w:val="Normal"/>
        <w:numPr>
          <w:ilvl w:val="2"/>
          <w:numId w:val="3"/>
        </w:numPr>
        <w:ind w:hanging="1134" w:left="1134"/>
        <w:rPr/>
      </w:pPr>
      <w:bookmarkStart w:id="171" w:name="_Ref56233643"/>
      <w:bookmarkStart w:id="172" w:name="_Ref56235653"/>
      <w:bookmarkStart w:id="173" w:name="_Toc57314646"/>
      <w:bookmarkStart w:id="174" w:name="_Ref324342276"/>
      <w:bookmarkStart w:id="175" w:name="_Toc64550453"/>
      <w:bookmarkStart w:id="176" w:name="_Toc452451015"/>
      <w:bookmarkStart w:id="177" w:name="_Toc453146031"/>
      <w:bookmarkEnd w:id="176"/>
      <w:bookmarkEnd w:id="177"/>
      <w:r>
        <w:rPr/>
        <w:t>Требования к сроку действия Заявки</w:t>
      </w:r>
      <w:bookmarkEnd w:id="171"/>
      <w:bookmarkEnd w:id="172"/>
      <w:bookmarkEnd w:id="173"/>
      <w:bookmarkEnd w:id="174"/>
      <w:bookmarkEnd w:id="175"/>
    </w:p>
    <w:p>
      <w:pPr>
        <w:pStyle w:val="Style30"/>
        <w:widowControl w:val="false"/>
        <w:numPr>
          <w:ilvl w:val="3"/>
          <w:numId w:val="3"/>
        </w:numPr>
        <w:rPr/>
      </w:pPr>
      <w:bookmarkStart w:id="178" w:name="_Ref56220570"/>
      <w:bookmarkStart w:id="179" w:name="_Ref457409191"/>
      <w:r>
        <w:rPr/>
        <w:t xml:space="preserve">Заявка должна быть действительна в течение срока проведения Аукциона до истечения срока, отведенного на заключение Договора (пункт </w:t>
      </w:r>
      <w:r>
        <w:rPr/>
        <w:fldChar w:fldCharType="begin"/>
      </w:r>
      <w:r>
        <w:rPr/>
        <w:instrText xml:space="preserve"> REF _Ref500429479 \r \h </w:instrText>
      </w:r>
      <w:r>
        <w:rPr/>
        <w:fldChar w:fldCharType="separate"/>
      </w:r>
      <w:r>
        <w:rPr/>
        <w:t>6.1.1</w:t>
      </w:r>
      <w:r>
        <w:rPr/>
        <w:fldChar w:fldCharType="end"/>
      </w:r>
      <w:r>
        <w:rPr/>
        <w:t xml:space="preserve">). </w:t>
      </w:r>
      <w:bookmarkEnd w:id="178"/>
      <w:bookmarkEnd w:id="179"/>
      <w:r>
        <w:rPr/>
        <w:t xml:space="preserve">В любом случае этот срок должен быть не менее чем 90 (девяносто) календарных дней с даты окончания срока подачи Заявок, установленной в пункте </w:t>
      </w:r>
      <w:r>
        <w:rPr/>
        <w:fldChar w:fldCharType="begin"/>
      </w:r>
      <w:r>
        <w:rPr/>
        <w:instrText xml:space="preserve"> REF _Ref389823218 \r \h </w:instrText>
      </w:r>
      <w:r>
        <w:rPr/>
        <w:fldChar w:fldCharType="separate"/>
      </w:r>
      <w:r>
        <w:rPr/>
        <w:t>1.2.15</w:t>
      </w:r>
      <w:r>
        <w:rPr/>
        <w:fldChar w:fldCharType="end"/>
      </w:r>
      <w:r>
        <w:rPr/>
        <w:t>. Указание меньшего срока действия Заявки на участие в Аукционе может служить основанием для отклонения Заявки.</w:t>
      </w:r>
    </w:p>
    <w:p>
      <w:pPr>
        <w:pStyle w:val="Normal"/>
        <w:numPr>
          <w:ilvl w:val="2"/>
          <w:numId w:val="3"/>
        </w:numPr>
        <w:ind w:hanging="1134" w:left="1134"/>
        <w:rPr/>
      </w:pPr>
      <w:bookmarkStart w:id="180" w:name="_Toc57314647"/>
      <w:bookmarkStart w:id="181" w:name="_Ref324342156"/>
      <w:bookmarkStart w:id="182" w:name="_Toc64550454"/>
      <w:r>
        <w:rPr/>
        <w:t>Требования к языку Заявки</w:t>
      </w:r>
      <w:bookmarkEnd w:id="180"/>
      <w:bookmarkEnd w:id="181"/>
      <w:bookmarkEnd w:id="182"/>
    </w:p>
    <w:p>
      <w:pPr>
        <w:pStyle w:val="Style30"/>
        <w:numPr>
          <w:ilvl w:val="3"/>
          <w:numId w:val="3"/>
        </w:numPr>
        <w:rPr/>
      </w:pPr>
      <w:r>
        <w:rPr/>
        <w:t>Все документы, входящие в Заявку, должны быть подготовлены на русском языке, за исключением нижеследующего:</w:t>
      </w:r>
    </w:p>
    <w:p>
      <w:pPr>
        <w:pStyle w:val="Normal"/>
        <w:ind w:left="1134"/>
        <w:rPr/>
      </w:pPr>
      <w:r>
        <w:rPr/>
        <w:t>документы, оригиналы которых выданы Заявителю 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оговоренных случаях согласно Гаагской конвенции 1961 года – с апостилем). Наличие противоречий между оригиналом документа и его переводом, которые искажают содержание представленного документа, будет расцениваться Организатором как предоставление недостоверных сведений.</w:t>
      </w:r>
    </w:p>
    <w:p>
      <w:pPr>
        <w:pStyle w:val="Style30"/>
        <w:numPr>
          <w:ilvl w:val="3"/>
          <w:numId w:val="3"/>
        </w:numPr>
        <w:rPr/>
      </w:pPr>
      <w:r>
        <w:rPr/>
        <w:t>Организатор вправе не рассматривать документы, не переведенные на русский язык.</w:t>
      </w:r>
      <w:bookmarkStart w:id="183" w:name="_Hlt40850038"/>
      <w:bookmarkEnd w:id="183"/>
    </w:p>
    <w:p>
      <w:pPr>
        <w:pStyle w:val="Normal"/>
        <w:numPr>
          <w:ilvl w:val="2"/>
          <w:numId w:val="3"/>
        </w:numPr>
        <w:ind w:hanging="1134" w:left="1134"/>
        <w:rPr/>
      </w:pPr>
      <w:bookmarkStart w:id="184" w:name="_Toc64550455"/>
      <w:bookmarkStart w:id="185" w:name="_Ref514621956"/>
      <w:bookmarkStart w:id="186" w:name="_Toc57314648"/>
      <w:r>
        <w:rPr/>
        <w:t xml:space="preserve">Требования к валюте </w:t>
      </w:r>
      <w:bookmarkEnd w:id="185"/>
      <w:bookmarkEnd w:id="186"/>
      <w:r>
        <w:rPr/>
        <w:t>предложения</w:t>
      </w:r>
      <w:bookmarkEnd w:id="184"/>
    </w:p>
    <w:p>
      <w:pPr>
        <w:pStyle w:val="Style30"/>
        <w:numPr>
          <w:ilvl w:val="3"/>
          <w:numId w:val="3"/>
        </w:numPr>
        <w:rPr/>
      </w:pPr>
      <w:bookmarkStart w:id="187" w:name="_Ref56220708"/>
      <w:r>
        <w:rPr/>
        <w:t>Валюта, в которой Заявители подают ценовые предложения -  российский рубль</w:t>
      </w:r>
      <w:bookmarkEnd w:id="187"/>
      <w:r>
        <w:rPr/>
        <w:t>.</w:t>
      </w:r>
    </w:p>
    <w:p>
      <w:pPr>
        <w:pStyle w:val="Normal"/>
        <w:numPr>
          <w:ilvl w:val="2"/>
          <w:numId w:val="3"/>
        </w:numPr>
        <w:ind w:hanging="1134" w:left="1134"/>
        <w:rPr/>
      </w:pPr>
      <w:bookmarkStart w:id="188" w:name="_Toc64550456"/>
      <w:bookmarkStart w:id="189" w:name="_Toc501038056"/>
      <w:bookmarkStart w:id="190" w:name="_Toc502257156"/>
      <w:bookmarkStart w:id="191" w:name="_Toc311975322"/>
      <w:bookmarkEnd w:id="189"/>
      <w:bookmarkEnd w:id="190"/>
      <w:bookmarkEnd w:id="191"/>
      <w:r>
        <w:rPr/>
        <w:t>Информация о задатке</w:t>
      </w:r>
      <w:bookmarkEnd w:id="188"/>
    </w:p>
    <w:p>
      <w:pPr>
        <w:pStyle w:val="Style30"/>
        <w:numPr>
          <w:ilvl w:val="3"/>
          <w:numId w:val="3"/>
        </w:numPr>
        <w:rPr/>
      </w:pPr>
      <w:r>
        <w:rPr/>
        <w:t xml:space="preserve">Для участия в Аукционе Заявитель должен перечислить задаток в порядке и размере, установленными в пункте </w:t>
      </w:r>
      <w:r>
        <w:rPr/>
        <w:fldChar w:fldCharType="begin"/>
      </w:r>
      <w:r>
        <w:rPr/>
        <w:instrText xml:space="preserve"> REF _Ref249865292 \r \h </w:instrText>
      </w:r>
      <w:r>
        <w:rPr/>
        <w:fldChar w:fldCharType="separate"/>
      </w:r>
      <w:r>
        <w:rPr/>
        <w:t>1.2.11</w:t>
      </w:r>
      <w:r>
        <w:rPr/>
        <w:fldChar w:fldCharType="end"/>
      </w:r>
      <w:r>
        <w:rPr/>
        <w:t>.</w:t>
      </w:r>
    </w:p>
    <w:p>
      <w:pPr>
        <w:pStyle w:val="Style30"/>
        <w:numPr>
          <w:ilvl w:val="3"/>
          <w:numId w:val="3"/>
        </w:numPr>
        <w:rPr/>
      </w:pPr>
      <w:r>
        <w:rPr/>
        <w:t>Подача Заявки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pPr>
        <w:pStyle w:val="Style30"/>
        <w:numPr>
          <w:ilvl w:val="3"/>
          <w:numId w:val="3"/>
        </w:numPr>
        <w:rPr/>
      </w:pPr>
      <w:r>
        <w:rPr/>
        <w:t xml:space="preserve">Плательщиком по оплате задатка может быть только Заявитель. </w:t>
      </w:r>
    </w:p>
    <w:p>
      <w:pPr>
        <w:pStyle w:val="Style30"/>
        <w:numPr>
          <w:ilvl w:val="3"/>
          <w:numId w:val="3"/>
        </w:numPr>
        <w:rPr/>
      </w:pPr>
      <w:r>
        <w:rPr/>
        <w:t xml:space="preserve">Порядок внесения задатка, в случае если требование о задатке было установлено Организатором в Извещении (пункт </w:t>
      </w:r>
      <w:r>
        <w:rPr/>
        <w:fldChar w:fldCharType="begin"/>
      </w:r>
      <w:r>
        <w:rPr/>
        <w:instrText xml:space="preserve"> REF _Ref249865292 \r \h </w:instrText>
      </w:r>
      <w:r>
        <w:rPr/>
        <w:fldChar w:fldCharType="separate"/>
      </w:r>
      <w:r>
        <w:rPr/>
        <w:t>1.2.11</w:t>
      </w:r>
      <w:r>
        <w:rPr/>
        <w:fldChar w:fldCharType="end"/>
      </w:r>
      <w:r>
        <w:rPr/>
        <w:t>) и / или платы за участие в процедуре, если таковая предусмотрена ЭТП, сроки внесения, порядок и сроки возврата и / или удержания указанных платежей определяются в соответствии с Регламентом ЭТП.</w:t>
      </w:r>
    </w:p>
    <w:p>
      <w:pPr>
        <w:pStyle w:val="Heading2"/>
        <w:keepNext w:val="false"/>
        <w:widowControl w:val="false"/>
        <w:numPr>
          <w:ilvl w:val="1"/>
          <w:numId w:val="3"/>
        </w:numPr>
        <w:ind w:hanging="1134" w:left="1134"/>
        <w:rPr>
          <w:sz w:val="26"/>
        </w:rPr>
      </w:pPr>
      <w:bookmarkStart w:id="192" w:name="_Ref514649217"/>
      <w:bookmarkStart w:id="193" w:name="_Toc64550457"/>
      <w:bookmarkStart w:id="194" w:name="_Ref55280443"/>
      <w:bookmarkStart w:id="195" w:name="_Toc55285351"/>
      <w:bookmarkStart w:id="196" w:name="_Toc55305383"/>
      <w:bookmarkStart w:id="197" w:name="_Toc57314654"/>
      <w:bookmarkStart w:id="198" w:name="_Toc69728968"/>
      <w:bookmarkStart w:id="199" w:name="_Toc526927498"/>
      <w:bookmarkStart w:id="200" w:name="_Toc526947876"/>
      <w:bookmarkStart w:id="201" w:name="_Ref56239526"/>
      <w:bookmarkStart w:id="202" w:name="_Toc57314667"/>
      <w:bookmarkStart w:id="203" w:name="_Toc69728981"/>
      <w:bookmarkStart w:id="204" w:name="_Ref93139004"/>
      <w:bookmarkEnd w:id="199"/>
      <w:bookmarkEnd w:id="200"/>
      <w:bookmarkEnd w:id="201"/>
      <w:bookmarkEnd w:id="202"/>
      <w:bookmarkEnd w:id="203"/>
      <w:bookmarkEnd w:id="204"/>
      <w:r>
        <w:rPr>
          <w:sz w:val="26"/>
        </w:rPr>
        <w:t>Подача Заявок и их прием</w:t>
      </w:r>
      <w:bookmarkStart w:id="205" w:name="_Hlk524091094"/>
      <w:bookmarkEnd w:id="192"/>
      <w:bookmarkEnd w:id="193"/>
      <w:bookmarkEnd w:id="194"/>
      <w:bookmarkEnd w:id="195"/>
      <w:bookmarkEnd w:id="196"/>
      <w:bookmarkEnd w:id="197"/>
      <w:bookmarkEnd w:id="198"/>
      <w:bookmarkEnd w:id="205"/>
    </w:p>
    <w:p>
      <w:pPr>
        <w:pStyle w:val="Style29"/>
        <w:numPr>
          <w:ilvl w:val="2"/>
          <w:numId w:val="3"/>
        </w:numPr>
        <w:tabs>
          <w:tab w:val="clear" w:pos="567"/>
          <w:tab w:val="left" w:pos="142" w:leader="none"/>
        </w:tabs>
        <w:ind w:hanging="1134" w:left="1134"/>
        <w:rPr/>
      </w:pPr>
      <w:r>
        <w:rPr/>
        <w:t xml:space="preserve">Заявитель вправе подать Заявку на участие в Аукционе в любое время начиная с даты официального размещения Извещения (пункт </w:t>
      </w:r>
      <w:r>
        <w:rPr/>
        <w:fldChar w:fldCharType="begin"/>
      </w:r>
      <w:r>
        <w:rPr/>
        <w:instrText xml:space="preserve"> REF _Ref49356163 \r \h </w:instrText>
      </w:r>
      <w:r>
        <w:rPr/>
        <w:fldChar w:fldCharType="separate"/>
      </w:r>
      <w:r>
        <w:rPr/>
        <w:t>1.2.12</w:t>
      </w:r>
      <w:r>
        <w:rPr/>
        <w:fldChar w:fldCharType="end"/>
      </w:r>
      <w:r>
        <w:rPr/>
        <w:t xml:space="preserve">) и до окончания срока подачи Заявок, указанного в пункте </w:t>
      </w:r>
      <w:r>
        <w:rPr>
          <w:rStyle w:val="Style9"/>
          <w:b w:val="false"/>
          <w:i w:val="false"/>
          <w:shd w:fill="auto" w:val="clear"/>
        </w:rPr>
        <w:fldChar w:fldCharType="begin"/>
      </w:r>
      <w:r>
        <w:rPr>
          <w:rStyle w:val="Style9"/>
          <w:i w:val="false"/>
          <w:b w:val="false"/>
          <w:shd w:fill="auto" w:val="clear"/>
        </w:rPr>
        <w:instrText xml:space="preserve"> REF _Ref389823218 \r \h </w:instrText>
      </w:r>
      <w:r>
        <w:rPr>
          <w:rStyle w:val="Style9"/>
          <w:i w:val="false"/>
          <w:b w:val="false"/>
          <w:shd w:fill="auto" w:val="clear"/>
        </w:rPr>
        <w:fldChar w:fldCharType="separate"/>
      </w:r>
      <w:r>
        <w:rPr>
          <w:rStyle w:val="Style9"/>
          <w:i w:val="false"/>
          <w:b w:val="false"/>
          <w:shd w:fill="auto" w:val="clear"/>
        </w:rPr>
        <w:t>1.2.15</w:t>
      </w:r>
      <w:r>
        <w:rPr>
          <w:rStyle w:val="Style9"/>
          <w:i w:val="false"/>
          <w:b w:val="false"/>
          <w:shd w:fill="auto" w:val="clear"/>
        </w:rPr>
        <w:fldChar w:fldCharType="end"/>
      </w:r>
      <w:r>
        <w:rPr/>
        <w:t xml:space="preserve">. </w:t>
      </w:r>
    </w:p>
    <w:p>
      <w:pPr>
        <w:pStyle w:val="Style29"/>
        <w:numPr>
          <w:ilvl w:val="2"/>
          <w:numId w:val="3"/>
        </w:numPr>
        <w:tabs>
          <w:tab w:val="clear" w:pos="567"/>
          <w:tab w:val="left" w:pos="142" w:leader="none"/>
        </w:tabs>
        <w:ind w:hanging="1134" w:left="1134"/>
        <w:rPr/>
      </w:pPr>
      <w:r>
        <w:rPr/>
        <w:t>Подача Заявителем Заявки означает его безоговорочное согласие с условиями участия в Аукционе, содержащимися в Документации (включая все приложения к ней).</w:t>
      </w:r>
    </w:p>
    <w:p>
      <w:pPr>
        <w:pStyle w:val="Style29"/>
        <w:numPr>
          <w:ilvl w:val="2"/>
          <w:numId w:val="3"/>
        </w:numPr>
        <w:tabs>
          <w:tab w:val="clear" w:pos="567"/>
          <w:tab w:val="left" w:pos="142" w:leader="none"/>
        </w:tabs>
        <w:ind w:hanging="1134" w:left="1134"/>
        <w:rPr/>
      </w:pPr>
      <w:r>
        <w:rPr/>
        <w:t>Заявка должна быть подана Заявителем посредством функциональности ЭТП согласно вышеуказанным требованиям.</w:t>
      </w:r>
    </w:p>
    <w:p>
      <w:pPr>
        <w:pStyle w:val="Style29"/>
        <w:numPr>
          <w:ilvl w:val="2"/>
          <w:numId w:val="3"/>
        </w:numPr>
        <w:tabs>
          <w:tab w:val="clear" w:pos="567"/>
          <w:tab w:val="left" w:pos="142" w:leader="none"/>
        </w:tabs>
        <w:ind w:hanging="1134" w:left="1134"/>
        <w:rPr/>
      </w:pPr>
      <w:r>
        <w:rPr/>
        <w:t xml:space="preserve">Правила подачи Заявок определяются Регламентом ЭТП. Заявки, поданные через ЭТП, дублировать в адрес Организатора или Продавца по почте, электронной почте и / или другими способами не требуется. Заявки, полученные Организатором или Продавцом не через ЭТП, не рассматриваются. </w:t>
      </w:r>
    </w:p>
    <w:p>
      <w:pPr>
        <w:pStyle w:val="Style29"/>
        <w:numPr>
          <w:ilvl w:val="2"/>
          <w:numId w:val="3"/>
        </w:numPr>
        <w:tabs>
          <w:tab w:val="clear" w:pos="567"/>
          <w:tab w:val="left" w:pos="142" w:leader="none"/>
        </w:tabs>
        <w:ind w:hanging="1134" w:left="1134"/>
        <w:rPr/>
      </w:pPr>
      <w:r>
        <w:rPr/>
        <w:t>В случае если Регламентом ЭТП предусмотрено направление в составе Заявки документов, представленных в момент аккредитации Заявителя на ЭТП, Заявитель обязан обеспечить актуальность направляемых вместе с Заявкой сведений.</w:t>
      </w:r>
    </w:p>
    <w:p>
      <w:pPr>
        <w:pStyle w:val="Style29"/>
        <w:numPr>
          <w:ilvl w:val="2"/>
          <w:numId w:val="3"/>
        </w:numPr>
        <w:tabs>
          <w:tab w:val="clear" w:pos="567"/>
          <w:tab w:val="left" w:pos="142" w:leader="none"/>
        </w:tabs>
        <w:ind w:hanging="1134" w:left="1134"/>
        <w:rPr/>
      </w:pPr>
      <w:r>
        <w:rPr/>
        <w:t>Оператор ЭТП до окончания срока подачи Заявок обеспечивает конфиденциальность информации, содержащейся в поданных Заявках.</w:t>
      </w:r>
    </w:p>
    <w:p>
      <w:pPr>
        <w:pStyle w:val="Heading2"/>
        <w:numPr>
          <w:ilvl w:val="1"/>
          <w:numId w:val="3"/>
        </w:numPr>
        <w:ind w:hanging="1134" w:left="1134"/>
        <w:rPr>
          <w:sz w:val="26"/>
        </w:rPr>
      </w:pPr>
      <w:bookmarkStart w:id="206" w:name="_Ref56251474"/>
      <w:bookmarkStart w:id="207" w:name="_Toc57314665"/>
      <w:bookmarkStart w:id="208" w:name="_Toc69728979"/>
      <w:bookmarkStart w:id="209" w:name="_Toc64550458"/>
      <w:bookmarkStart w:id="210" w:name="_Toc526947880"/>
      <w:bookmarkStart w:id="211" w:name="_Toc526947881"/>
      <w:bookmarkStart w:id="212" w:name="_Toc525302890"/>
      <w:bookmarkStart w:id="213" w:name="_Toc525302893"/>
      <w:bookmarkStart w:id="214" w:name="_Toc452451041"/>
      <w:bookmarkStart w:id="215" w:name="_Toc453146057"/>
      <w:bookmarkStart w:id="216" w:name="_Toc453230001"/>
      <w:bookmarkStart w:id="217" w:name="_Toc115776303"/>
      <w:bookmarkStart w:id="218" w:name="_Toc170292276"/>
      <w:bookmarkStart w:id="219" w:name="_Toc210452306"/>
      <w:bookmarkStart w:id="220" w:name="_Ref268012040"/>
      <w:bookmarkStart w:id="221" w:name="_Toc329344073"/>
      <w:bookmarkStart w:id="222" w:name="_Ref56229451"/>
      <w:bookmarkEnd w:id="210"/>
      <w:bookmarkEnd w:id="211"/>
      <w:bookmarkEnd w:id="212"/>
      <w:bookmarkEnd w:id="213"/>
      <w:bookmarkEnd w:id="214"/>
      <w:bookmarkEnd w:id="215"/>
      <w:bookmarkEnd w:id="216"/>
      <w:bookmarkEnd w:id="217"/>
      <w:bookmarkEnd w:id="218"/>
      <w:bookmarkEnd w:id="219"/>
      <w:bookmarkEnd w:id="220"/>
      <w:bookmarkEnd w:id="221"/>
      <w:bookmarkEnd w:id="222"/>
      <w:r>
        <w:rPr>
          <w:sz w:val="26"/>
        </w:rPr>
        <w:t>Изменение и отзыв Заявок</w:t>
      </w:r>
      <w:bookmarkEnd w:id="206"/>
      <w:bookmarkEnd w:id="207"/>
      <w:bookmarkEnd w:id="208"/>
      <w:bookmarkEnd w:id="209"/>
    </w:p>
    <w:p>
      <w:pPr>
        <w:pStyle w:val="Style29"/>
        <w:numPr>
          <w:ilvl w:val="2"/>
          <w:numId w:val="3"/>
        </w:numPr>
        <w:tabs>
          <w:tab w:val="clear" w:pos="567"/>
          <w:tab w:val="left" w:pos="3828" w:leader="none"/>
        </w:tabs>
        <w:ind w:hanging="1134" w:left="1134"/>
        <w:rPr/>
      </w:pPr>
      <w:r>
        <w:rPr/>
        <w:t xml:space="preserve">Заявитель вправе изменить или отозвать поданную им ранее Заявку до момента окончания срока подачи Заявок (пункт </w:t>
      </w:r>
      <w:r>
        <w:rPr/>
        <w:fldChar w:fldCharType="begin"/>
      </w:r>
      <w:r>
        <w:rPr/>
        <w:instrText xml:space="preserve"> REF _Ref389823218 \r \h </w:instrText>
      </w:r>
      <w:r>
        <w:rPr/>
        <w:fldChar w:fldCharType="separate"/>
      </w:r>
      <w:r>
        <w:rPr/>
        <w:t>1.2.15</w:t>
      </w:r>
      <w:r>
        <w:rPr/>
        <w:fldChar w:fldCharType="end"/>
      </w:r>
      <w:r>
        <w:rPr/>
        <w:t>), в указанном ниже порядке. После окончания срока подачи Заявок внесение изменений в Заявку не допускается, кроме случаев, прямо предусмотренных Документацией.</w:t>
      </w:r>
    </w:p>
    <w:p>
      <w:pPr>
        <w:pStyle w:val="Style29"/>
        <w:numPr>
          <w:ilvl w:val="2"/>
          <w:numId w:val="3"/>
        </w:numPr>
        <w:tabs>
          <w:tab w:val="clear" w:pos="567"/>
          <w:tab w:val="left" w:pos="3828" w:leader="none"/>
        </w:tabs>
        <w:ind w:hanging="1134" w:left="1134"/>
        <w:rPr/>
      </w:pPr>
      <w:r>
        <w:rPr/>
        <w:t>Отзыв Заявителем ранее поданной Заявки является отказом от участия в Аукционе, отозванные Заявки не рассматриваются Организатором.</w:t>
      </w:r>
    </w:p>
    <w:p>
      <w:pPr>
        <w:pStyle w:val="Style29"/>
        <w:numPr>
          <w:ilvl w:val="2"/>
          <w:numId w:val="3"/>
        </w:numPr>
        <w:tabs>
          <w:tab w:val="clear" w:pos="567"/>
          <w:tab w:val="left" w:pos="3828" w:leader="none"/>
        </w:tabs>
        <w:ind w:hanging="1134" w:left="1134"/>
        <w:rPr/>
      </w:pPr>
      <w:r>
        <w:rPr/>
        <w:t>Изменение и отзыв Заявителем ранее поданной Заявки осуществляется посредством функциональности ЭТП, порядок изменения и отзыва Заявки определяется Регламентом ЭТП.</w:t>
      </w:r>
    </w:p>
    <w:p>
      <w:pPr>
        <w:pStyle w:val="Heading2"/>
        <w:numPr>
          <w:ilvl w:val="1"/>
          <w:numId w:val="3"/>
        </w:numPr>
        <w:ind w:hanging="1134" w:left="1134"/>
        <w:rPr>
          <w:sz w:val="26"/>
        </w:rPr>
      </w:pPr>
      <w:bookmarkStart w:id="223" w:name="_Ref524002679"/>
      <w:bookmarkStart w:id="224" w:name="_Toc64550459"/>
      <w:bookmarkStart w:id="225" w:name="_Toc516980508"/>
      <w:bookmarkStart w:id="226" w:name="_Toc512721009"/>
      <w:bookmarkEnd w:id="225"/>
      <w:bookmarkEnd w:id="226"/>
      <w:r>
        <w:rPr>
          <w:sz w:val="26"/>
        </w:rPr>
        <w:t>Открытие доступа к Заявкам</w:t>
      </w:r>
      <w:bookmarkEnd w:id="223"/>
      <w:bookmarkEnd w:id="224"/>
    </w:p>
    <w:p>
      <w:pPr>
        <w:pStyle w:val="Style29"/>
        <w:numPr>
          <w:ilvl w:val="2"/>
          <w:numId w:val="3"/>
        </w:numPr>
        <w:tabs>
          <w:tab w:val="clear" w:pos="567"/>
          <w:tab w:val="left" w:pos="3828" w:leader="none"/>
        </w:tabs>
        <w:ind w:hanging="1134" w:left="1134"/>
        <w:rPr/>
      </w:pPr>
      <w:r>
        <w:rPr/>
        <w:t xml:space="preserve">Открытие доступа к поступившим электронным конвертам с Заявками (открытие доступа к Заявкам) не является публичным и осуществляется автоматически в порядке, предусмотренном Регламентом ЭТП, </w:t>
      </w:r>
      <w:bookmarkStart w:id="227" w:name="_Hlk524094134"/>
      <w:r>
        <w:rPr/>
        <w:t xml:space="preserve">после окончания срока подачи Заявок, установленного в пункте </w:t>
      </w:r>
      <w:r>
        <w:rPr/>
        <w:fldChar w:fldCharType="begin"/>
      </w:r>
      <w:r>
        <w:rPr/>
        <w:instrText xml:space="preserve"> REF _Ref389823218 \r \h </w:instrText>
      </w:r>
      <w:r>
        <w:rPr/>
        <w:fldChar w:fldCharType="separate"/>
      </w:r>
      <w:r>
        <w:rPr/>
        <w:t>1.2.15</w:t>
      </w:r>
      <w:r>
        <w:rPr/>
        <w:fldChar w:fldCharType="end"/>
      </w:r>
      <w:bookmarkEnd w:id="227"/>
      <w:r>
        <w:rPr/>
        <w:t xml:space="preserve">. </w:t>
      </w:r>
    </w:p>
    <w:p>
      <w:pPr>
        <w:pStyle w:val="Style29"/>
        <w:numPr>
          <w:ilvl w:val="2"/>
          <w:numId w:val="3"/>
        </w:numPr>
        <w:tabs>
          <w:tab w:val="clear" w:pos="567"/>
          <w:tab w:val="left" w:pos="3828" w:leader="none"/>
        </w:tabs>
        <w:ind w:hanging="1134" w:left="1134"/>
        <w:rPr/>
      </w:pPr>
      <w:r>
        <w:rPr/>
        <w:t>При проведении Аукциона Оператор ЭТП предоставляет Организатору доступ одновременно ко всем поданным Заявкам в полном объеме.</w:t>
      </w:r>
    </w:p>
    <w:p>
      <w:pPr>
        <w:pStyle w:val="Style29"/>
        <w:numPr>
          <w:ilvl w:val="2"/>
          <w:numId w:val="3"/>
        </w:numPr>
        <w:tabs>
          <w:tab w:val="clear" w:pos="567"/>
          <w:tab w:val="left" w:pos="3828" w:leader="none"/>
        </w:tabs>
        <w:ind w:hanging="1134" w:left="1134"/>
        <w:rPr/>
      </w:pPr>
      <w:r>
        <w:rPr/>
        <w:t>Порядок получения Заявителями информации о поступивших через ЭТП Заявках определяется Регламентом ЭТП.</w:t>
      </w:r>
    </w:p>
    <w:p>
      <w:pPr>
        <w:pStyle w:val="Heading2"/>
        <w:numPr>
          <w:ilvl w:val="1"/>
          <w:numId w:val="3"/>
        </w:numPr>
        <w:ind w:hanging="1134" w:left="1134"/>
        <w:rPr>
          <w:sz w:val="26"/>
        </w:rPr>
      </w:pPr>
      <w:bookmarkStart w:id="228" w:name="_Ref55280453"/>
      <w:bookmarkStart w:id="229" w:name="_Toc55285353"/>
      <w:bookmarkStart w:id="230" w:name="_Toc55305385"/>
      <w:bookmarkStart w:id="231" w:name="_Toc57314656"/>
      <w:bookmarkStart w:id="232" w:name="_Toc69728970"/>
      <w:bookmarkStart w:id="233" w:name="_Ref514620397"/>
      <w:bookmarkStart w:id="234" w:name="_Toc64550460"/>
      <w:bookmarkStart w:id="235" w:name="_Toc516961304"/>
      <w:bookmarkStart w:id="236" w:name="_Toc516961450"/>
      <w:bookmarkStart w:id="237" w:name="_Toc516980511"/>
      <w:bookmarkStart w:id="238" w:name="_Toc516961305"/>
      <w:bookmarkStart w:id="239" w:name="_Toc516961451"/>
      <w:bookmarkStart w:id="240" w:name="_Toc516980512"/>
      <w:bookmarkStart w:id="241" w:name="_Toc516961306"/>
      <w:bookmarkStart w:id="242" w:name="_Toc516961452"/>
      <w:bookmarkStart w:id="243" w:name="_Toc516980513"/>
      <w:bookmarkStart w:id="244" w:name="_Toc516961307"/>
      <w:bookmarkStart w:id="245" w:name="_Toc516961453"/>
      <w:bookmarkStart w:id="246" w:name="_Toc516980514"/>
      <w:bookmarkStart w:id="247" w:name="_Toc516961308"/>
      <w:bookmarkStart w:id="248" w:name="_Toc516961454"/>
      <w:bookmarkStart w:id="249" w:name="_Toc516980515"/>
      <w:bookmarkStart w:id="250" w:name="_Toc516961309"/>
      <w:bookmarkStart w:id="251" w:name="_Toc516961455"/>
      <w:bookmarkStart w:id="252" w:name="_Toc516980516"/>
      <w:bookmarkStart w:id="253" w:name="_Toc516961310"/>
      <w:bookmarkStart w:id="254" w:name="_Toc516961456"/>
      <w:bookmarkStart w:id="255" w:name="_Toc516980517"/>
      <w:bookmarkStart w:id="256" w:name="_Toc516961311"/>
      <w:bookmarkStart w:id="257" w:name="_Toc516961457"/>
      <w:bookmarkStart w:id="258" w:name="_Toc516980518"/>
      <w:bookmarkStart w:id="259" w:name="_Toc516961313"/>
      <w:bookmarkStart w:id="260" w:name="_Toc516961459"/>
      <w:bookmarkStart w:id="261" w:name="_Toc516980520"/>
      <w:bookmarkStart w:id="262" w:name="_Toc516961314"/>
      <w:bookmarkStart w:id="263" w:name="_Toc516961460"/>
      <w:bookmarkStart w:id="264" w:name="_Toc516980521"/>
      <w:bookmarkStart w:id="265" w:name="_Toc516961315"/>
      <w:bookmarkStart w:id="266" w:name="_Toc516961461"/>
      <w:bookmarkStart w:id="267" w:name="_Toc516980522"/>
      <w:bookmarkStart w:id="268" w:name="_Toc516961316"/>
      <w:bookmarkStart w:id="269" w:name="_Toc516961462"/>
      <w:bookmarkStart w:id="270" w:name="_Toc516980523"/>
      <w:bookmarkStart w:id="271" w:name="_Toc516961317"/>
      <w:bookmarkStart w:id="272" w:name="_Toc516961463"/>
      <w:bookmarkStart w:id="273" w:name="_Toc516980524"/>
      <w:bookmarkStart w:id="274" w:name="_Toc516961318"/>
      <w:bookmarkStart w:id="275" w:name="_Toc516961464"/>
      <w:bookmarkStart w:id="276" w:name="_Toc516980525"/>
      <w:bookmarkStart w:id="277" w:name="_Toc516961319"/>
      <w:bookmarkStart w:id="278" w:name="_Toc516961465"/>
      <w:bookmarkStart w:id="279" w:name="_Toc516980526"/>
      <w:bookmarkStart w:id="280" w:name="_Toc516961320"/>
      <w:bookmarkStart w:id="281" w:name="_Toc516961466"/>
      <w:bookmarkStart w:id="282" w:name="_Toc516980527"/>
      <w:bookmarkStart w:id="283" w:name="_Toc516961321"/>
      <w:bookmarkStart w:id="284" w:name="_Toc516961467"/>
      <w:bookmarkStart w:id="285" w:name="_Toc516980528"/>
      <w:bookmarkStart w:id="286" w:name="_Toc516961322"/>
      <w:bookmarkStart w:id="287" w:name="_Toc516961468"/>
      <w:bookmarkStart w:id="288" w:name="_Toc516980529"/>
      <w:bookmarkStart w:id="289" w:name="_Toc516961323"/>
      <w:bookmarkStart w:id="290" w:name="_Toc516961469"/>
      <w:bookmarkStart w:id="291" w:name="_Toc516980530"/>
      <w:bookmarkStart w:id="292" w:name="_Toc516961324"/>
      <w:bookmarkStart w:id="293" w:name="_Toc516961470"/>
      <w:bookmarkStart w:id="294" w:name="_Toc516980531"/>
      <w:bookmarkStart w:id="295" w:name="_Toc516961325"/>
      <w:bookmarkStart w:id="296" w:name="_Toc516961471"/>
      <w:bookmarkStart w:id="297" w:name="_Toc516980532"/>
      <w:bookmarkStart w:id="298" w:name="_Ref56221780"/>
      <w:bookmarkStart w:id="299" w:name="_Ref324334912"/>
      <w:bookmarkStart w:id="300" w:name="_Ref55280448"/>
      <w:bookmarkStart w:id="301" w:name="_Toc55285352"/>
      <w:bookmarkStart w:id="302" w:name="_Toc55305384"/>
      <w:bookmarkStart w:id="303" w:name="_Toc57314655"/>
      <w:bookmarkStart w:id="304" w:name="_Toc69728969"/>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rPr>
          <w:sz w:val="26"/>
        </w:rPr>
        <w:t>Рассмотрение Заявок</w:t>
      </w:r>
      <w:bookmarkEnd w:id="228"/>
      <w:bookmarkEnd w:id="229"/>
      <w:bookmarkEnd w:id="230"/>
      <w:bookmarkEnd w:id="231"/>
      <w:bookmarkEnd w:id="232"/>
      <w:bookmarkEnd w:id="233"/>
      <w:bookmarkEnd w:id="234"/>
      <w:r>
        <w:rPr>
          <w:sz w:val="26"/>
        </w:rPr>
        <w:t xml:space="preserve"> </w:t>
      </w:r>
    </w:p>
    <w:p>
      <w:pPr>
        <w:pStyle w:val="Style29"/>
        <w:numPr>
          <w:ilvl w:val="2"/>
          <w:numId w:val="3"/>
        </w:numPr>
        <w:tabs>
          <w:tab w:val="clear" w:pos="567"/>
          <w:tab w:val="left" w:pos="1134" w:leader="none"/>
        </w:tabs>
        <w:ind w:hanging="1134" w:left="1134"/>
        <w:rPr/>
      </w:pPr>
      <w:r>
        <w:rPr/>
        <w:t xml:space="preserve">Дата окончания срока рассмотрения Заявок указана в пункте </w:t>
      </w:r>
      <w:r>
        <w:rPr/>
        <w:fldChar w:fldCharType="begin"/>
      </w:r>
      <w:r>
        <w:rPr/>
        <w:instrText xml:space="preserve"> REF _Ref334789513 \r \h </w:instrText>
      </w:r>
      <w:r>
        <w:rPr/>
        <w:fldChar w:fldCharType="separate"/>
      </w:r>
      <w:r>
        <w:rPr/>
        <w:t>1.2.16</w:t>
      </w:r>
      <w:r>
        <w:rPr/>
        <w:fldChar w:fldCharType="end"/>
      </w:r>
      <w:r>
        <w:rPr/>
        <w:t>. Организатор (по согласованию с Продавцом, если последний не является одновременно Организатором) вправе, при необходимости, изменить данный срок, официально разместив информацию об этом.</w:t>
      </w:r>
    </w:p>
    <w:p>
      <w:pPr>
        <w:pStyle w:val="Style29"/>
        <w:numPr>
          <w:ilvl w:val="2"/>
          <w:numId w:val="3"/>
        </w:numPr>
        <w:tabs>
          <w:tab w:val="clear" w:pos="567"/>
          <w:tab w:val="left" w:pos="1134" w:leader="none"/>
        </w:tabs>
        <w:ind w:hanging="1134" w:left="1134"/>
        <w:rPr/>
      </w:pPr>
      <w:bookmarkStart w:id="305" w:name="_Ref524098469"/>
      <w:bookmarkStart w:id="306" w:name="_Ref55304418"/>
      <w:r>
        <w:rPr/>
        <w:t xml:space="preserve">В рамках рассмотрения Заявок </w:t>
      </w:r>
      <w:bookmarkEnd w:id="306"/>
      <w:r>
        <w:rPr/>
        <w:t>осуществляется проверка каждой Заявки на предмет соответствия отборочным критериям</w:t>
      </w:r>
      <w:bookmarkStart w:id="307" w:name="_Ref55304419"/>
      <w:r>
        <w:rPr/>
        <w:t xml:space="preserve">, установленным в Приложении </w:t>
        <w:br/>
        <w:t>№ 5 к Документации.</w:t>
      </w:r>
      <w:bookmarkEnd w:id="305"/>
    </w:p>
    <w:p>
      <w:pPr>
        <w:pStyle w:val="Style29"/>
        <w:numPr>
          <w:ilvl w:val="2"/>
          <w:numId w:val="3"/>
        </w:numPr>
        <w:tabs>
          <w:tab w:val="clear" w:pos="567"/>
          <w:tab w:val="left" w:pos="1134" w:leader="none"/>
        </w:tabs>
        <w:ind w:hanging="1134" w:left="1134"/>
        <w:rPr/>
      </w:pPr>
      <w:r>
        <w:rPr/>
        <w:t>Рассмотрение Заявок проводится Комиссией на основании представленных в составе Заявки документов и сведений. Проверка актуальности и достоверности предоставленных документов и сведений осуществляется с использованием официальных сервисов органов государственной власти, предусмотренных законодательством РФ.</w:t>
      </w:r>
      <w:bookmarkEnd w:id="307"/>
    </w:p>
    <w:p>
      <w:pPr>
        <w:pStyle w:val="Style29"/>
        <w:numPr>
          <w:ilvl w:val="2"/>
          <w:numId w:val="3"/>
        </w:numPr>
        <w:tabs>
          <w:tab w:val="clear" w:pos="567"/>
          <w:tab w:val="left" w:pos="1134" w:leader="none"/>
        </w:tabs>
        <w:ind w:hanging="1134" w:left="1134"/>
        <w:rPr/>
      </w:pPr>
      <w:r>
        <w:rPr/>
        <w:t xml:space="preserve">Заявители / Участники не вправе каким-либо способом влиять, участвовать или присутствовать при рассмотрении Заявок, а также вступать в контакты с лицами, выполняющими рассмотрение и проверку Заявок. </w:t>
      </w:r>
    </w:p>
    <w:p>
      <w:pPr>
        <w:pStyle w:val="Style29"/>
        <w:numPr>
          <w:ilvl w:val="2"/>
          <w:numId w:val="3"/>
        </w:numPr>
        <w:tabs>
          <w:tab w:val="clear" w:pos="567"/>
          <w:tab w:val="left" w:pos="1134" w:leader="none"/>
        </w:tabs>
        <w:ind w:hanging="1134" w:left="1134"/>
        <w:rPr/>
      </w:pPr>
      <w:bookmarkStart w:id="308" w:name="_Ref481133127"/>
      <w:r>
        <w:rPr/>
        <w:t>По результатам рассмотрения Заявок Комиссия отклоняет несоответствующие Заявки по следующим основаниям:</w:t>
      </w:r>
      <w:bookmarkEnd w:id="308"/>
    </w:p>
    <w:p>
      <w:pPr>
        <w:pStyle w:val="Style31"/>
        <w:numPr>
          <w:ilvl w:val="4"/>
          <w:numId w:val="3"/>
        </w:numPr>
        <w:tabs>
          <w:tab w:val="clear" w:pos="567"/>
          <w:tab w:val="left" w:pos="1844" w:leader="none"/>
        </w:tabs>
        <w:ind w:hanging="567" w:left="1844"/>
        <w:rPr/>
      </w:pPr>
      <w:r>
        <w:rPr/>
        <w:t>несоответствие Заявки по составу, содержанию и правильности оформления требованиям Документации по существу, в том числе наличие недостоверных сведений или намеренно искаженной информации или документов;</w:t>
      </w:r>
    </w:p>
    <w:p>
      <w:pPr>
        <w:pStyle w:val="Style31"/>
        <w:numPr>
          <w:ilvl w:val="4"/>
          <w:numId w:val="3"/>
        </w:numPr>
        <w:tabs>
          <w:tab w:val="clear" w:pos="567"/>
          <w:tab w:val="left" w:pos="1844" w:leader="none"/>
        </w:tabs>
        <w:ind w:hanging="567" w:left="1844"/>
        <w:rPr/>
      </w:pPr>
      <w:r>
        <w:rPr/>
        <w:t>несоответствие Заявителя требованиям Документации;</w:t>
      </w:r>
    </w:p>
    <w:p>
      <w:pPr>
        <w:pStyle w:val="Style31"/>
        <w:numPr>
          <w:ilvl w:val="4"/>
          <w:numId w:val="3"/>
        </w:numPr>
        <w:tabs>
          <w:tab w:val="clear" w:pos="567"/>
          <w:tab w:val="left" w:pos="1844" w:leader="none"/>
        </w:tabs>
        <w:ind w:hanging="567" w:left="1844"/>
        <w:rPr/>
      </w:pPr>
      <w:r>
        <w:rPr/>
        <w:t>несоответствие предлагаемых договорных условий, включая цену предложения, требованиям Документации;</w:t>
      </w:r>
    </w:p>
    <w:p>
      <w:pPr>
        <w:pStyle w:val="Style31"/>
        <w:numPr>
          <w:ilvl w:val="4"/>
          <w:numId w:val="3"/>
        </w:numPr>
        <w:tabs>
          <w:tab w:val="clear" w:pos="567"/>
          <w:tab w:val="left" w:pos="1844" w:leader="none"/>
        </w:tabs>
        <w:ind w:hanging="567" w:left="1844"/>
        <w:rPr/>
      </w:pPr>
      <w:r>
        <w:rPr/>
        <w:t>несоответствие размера, формы, условий и порядка предоставления задатка.</w:t>
      </w:r>
    </w:p>
    <w:p>
      <w:pPr>
        <w:pStyle w:val="Style29"/>
        <w:numPr>
          <w:ilvl w:val="2"/>
          <w:numId w:val="3"/>
        </w:numPr>
        <w:tabs>
          <w:tab w:val="clear" w:pos="567"/>
          <w:tab w:val="left" w:pos="1134" w:leader="none"/>
        </w:tabs>
        <w:ind w:hanging="1134" w:left="1134"/>
        <w:rPr/>
      </w:pPr>
      <w:r>
        <w:rPr/>
        <w:t>В ходе рассмотрения Заявок Комиссия вправе затребовать у Заявителя замену представленных в нечитаемом виде документов, а также в порядке уточнения Заявки направить Заявителю запрос об исправлении выявленных ошибок в документах, представленных в составе Заявки.</w:t>
      </w:r>
    </w:p>
    <w:p>
      <w:pPr>
        <w:pStyle w:val="Style29"/>
        <w:numPr>
          <w:ilvl w:val="2"/>
          <w:numId w:val="3"/>
        </w:numPr>
        <w:tabs>
          <w:tab w:val="clear" w:pos="567"/>
          <w:tab w:val="left" w:pos="1134" w:leader="none"/>
        </w:tabs>
        <w:ind w:hanging="1134" w:left="1134"/>
        <w:rPr/>
      </w:pPr>
      <w:r>
        <w:rPr/>
        <w:t>При уточнении Заявок не допускается создание преимущественных условий одному или нескольким Заявителям / Участникам.</w:t>
      </w:r>
    </w:p>
    <w:p>
      <w:pPr>
        <w:pStyle w:val="Style29"/>
        <w:numPr>
          <w:ilvl w:val="2"/>
          <w:numId w:val="3"/>
        </w:numPr>
        <w:tabs>
          <w:tab w:val="clear" w:pos="567"/>
          <w:tab w:val="left" w:pos="1134" w:leader="none"/>
        </w:tabs>
        <w:ind w:hanging="1134" w:left="1134"/>
        <w:rPr/>
      </w:pPr>
      <w:bookmarkStart w:id="309" w:name="_Ref524098482"/>
      <w:r>
        <w:rPr/>
        <w:t>При наличии сомнений в достоверности копии документа Комиссия вправе запросить для изучения подлинник документа, предоставленного в копии, или его нотариально удостоверенную копию В случае если Заявитель / Участник в установленный в запросе срок не представил подлинник документа или его нотариально удостоверенную копию, копия документа не рассматривается и документ считается не предоставленным.</w:t>
      </w:r>
      <w:bookmarkEnd w:id="309"/>
    </w:p>
    <w:p>
      <w:pPr>
        <w:pStyle w:val="Style29"/>
        <w:numPr>
          <w:ilvl w:val="2"/>
          <w:numId w:val="3"/>
        </w:numPr>
        <w:tabs>
          <w:tab w:val="clear" w:pos="567"/>
          <w:tab w:val="left" w:pos="1134" w:leader="none"/>
        </w:tabs>
        <w:ind w:hanging="1134" w:left="1134"/>
        <w:rPr/>
      </w:pPr>
      <w:bookmarkStart w:id="310" w:name="_Ref49335466"/>
      <w:r>
        <w:rPr/>
        <w:t>Решение Комиссии по рассмотрению Заявок оформляется протоколом, в котором, как минимум, указываются:</w:t>
      </w:r>
      <w:bookmarkEnd w:id="310"/>
    </w:p>
    <w:p>
      <w:pPr>
        <w:pStyle w:val="Style31"/>
        <w:numPr>
          <w:ilvl w:val="4"/>
          <w:numId w:val="3"/>
        </w:numPr>
        <w:tabs>
          <w:tab w:val="clear" w:pos="567"/>
          <w:tab w:val="left" w:pos="1844" w:leader="none"/>
        </w:tabs>
        <w:ind w:hanging="567" w:left="1844"/>
        <w:rPr/>
      </w:pPr>
      <w:r>
        <w:rPr/>
        <w:t>дата и место составления протокола;</w:t>
      </w:r>
    </w:p>
    <w:p>
      <w:pPr>
        <w:pStyle w:val="Style31"/>
        <w:numPr>
          <w:ilvl w:val="4"/>
          <w:numId w:val="3"/>
        </w:numPr>
        <w:tabs>
          <w:tab w:val="clear" w:pos="567"/>
          <w:tab w:val="left" w:pos="1844" w:leader="none"/>
        </w:tabs>
        <w:ind w:hanging="567" w:left="1844"/>
        <w:rPr/>
      </w:pPr>
      <w:r>
        <w:rPr/>
        <w:t>общее количество поступивших Заявок, перечень поступивших Заявок с идентификационными номерами Заявителей, присвоенными Оператором ЭТП, а также дата и время регистрации каждой Заявки (с учетом последнего изменения Заявки Заявителем);</w:t>
      </w:r>
    </w:p>
    <w:p>
      <w:pPr>
        <w:pStyle w:val="Style31"/>
        <w:numPr>
          <w:ilvl w:val="4"/>
          <w:numId w:val="3"/>
        </w:numPr>
        <w:tabs>
          <w:tab w:val="clear" w:pos="567"/>
          <w:tab w:val="left" w:pos="1844" w:leader="none"/>
        </w:tabs>
        <w:ind w:hanging="567" w:left="1844"/>
        <w:rPr/>
      </w:pPr>
      <w:r>
        <w:rPr/>
        <w:t>результаты рассмотрения Заявок с указанием:</w:t>
      </w:r>
    </w:p>
    <w:p>
      <w:pPr>
        <w:pStyle w:val="Style31"/>
        <w:numPr>
          <w:ilvl w:val="0"/>
          <w:numId w:val="9"/>
        </w:numPr>
        <w:ind w:hanging="284" w:left="2127"/>
        <w:rPr/>
      </w:pPr>
      <w:r>
        <w:rPr/>
        <w:t>количества Заявок, которые были отклонены;</w:t>
      </w:r>
    </w:p>
    <w:p>
      <w:pPr>
        <w:pStyle w:val="Style31"/>
        <w:numPr>
          <w:ilvl w:val="0"/>
          <w:numId w:val="9"/>
        </w:numPr>
        <w:ind w:hanging="284" w:left="2127"/>
        <w:rPr/>
      </w:pPr>
      <w:r>
        <w:rPr/>
        <w:t>оснований отклонения каждой Заявки с указанием положений Документации, которым не соответствует такая Заявка;</w:t>
      </w:r>
    </w:p>
    <w:p>
      <w:pPr>
        <w:pStyle w:val="Style31"/>
        <w:numPr>
          <w:ilvl w:val="4"/>
          <w:numId w:val="3"/>
        </w:numPr>
        <w:tabs>
          <w:tab w:val="clear" w:pos="567"/>
          <w:tab w:val="left" w:pos="1844" w:leader="none"/>
        </w:tabs>
        <w:ind w:hanging="567" w:left="1844"/>
        <w:rPr/>
      </w:pPr>
      <w:r>
        <w:rPr/>
        <w:t xml:space="preserve">обстоятельства, по которым Аукцион признан несостоявшимся в соответствии с подразделом </w:t>
      </w:r>
      <w:r>
        <w:rPr/>
        <w:fldChar w:fldCharType="begin"/>
      </w:r>
      <w:r>
        <w:rPr/>
        <w:instrText xml:space="preserve"> REF _Ref514600896 \r \h </w:instrText>
      </w:r>
      <w:r>
        <w:rPr/>
        <w:fldChar w:fldCharType="separate"/>
      </w:r>
      <w:r>
        <w:rPr/>
        <w:t>5.12</w:t>
      </w:r>
      <w:r>
        <w:rPr/>
        <w:fldChar w:fldCharType="end"/>
      </w:r>
      <w:r>
        <w:rPr/>
        <w:t xml:space="preserve"> (в случае его признания таковым).</w:t>
      </w:r>
    </w:p>
    <w:p>
      <w:pPr>
        <w:pStyle w:val="Style30"/>
        <w:numPr>
          <w:ilvl w:val="0"/>
          <w:numId w:val="0"/>
        </w:numPr>
        <w:ind w:hanging="0" w:left="1134"/>
        <w:rPr/>
      </w:pPr>
      <w:r>
        <w:rPr/>
        <w:t xml:space="preserve">Протокол размещается Организатором на ЭТП в течение 3 (трех) рабочих дней с даты его составления, но до даты проведения Аукциона, установленной пунктом </w:t>
      </w:r>
      <w:r>
        <w:rPr/>
        <w:fldChar w:fldCharType="begin"/>
      </w:r>
      <w:r>
        <w:rPr/>
        <w:instrText xml:space="preserve"> REF _Ref516229879 \r \h </w:instrText>
      </w:r>
      <w:r>
        <w:rPr/>
        <w:fldChar w:fldCharType="separate"/>
      </w:r>
      <w:r>
        <w:rPr/>
        <w:t>1.2.17</w:t>
      </w:r>
      <w:r>
        <w:rPr/>
        <w:fldChar w:fldCharType="end"/>
      </w:r>
      <w:r>
        <w:rPr/>
        <w:t>.</w:t>
      </w:r>
    </w:p>
    <w:p>
      <w:pPr>
        <w:pStyle w:val="Style29"/>
        <w:numPr>
          <w:ilvl w:val="2"/>
          <w:numId w:val="3"/>
        </w:numPr>
        <w:tabs>
          <w:tab w:val="clear" w:pos="567"/>
          <w:tab w:val="left" w:pos="1134" w:leader="none"/>
        </w:tabs>
        <w:ind w:hanging="1134" w:left="1134"/>
        <w:rPr/>
      </w:pPr>
      <w:r>
        <w:rPr/>
        <w:t>При проведении Аукциона Заявитель, подавший Заявку, и допущенный к участию в Аукционе, становится Участником с момента размещения протокола рассмотрения Заявок на участие в Аукционе на ЭТП.</w:t>
      </w:r>
    </w:p>
    <w:p>
      <w:pPr>
        <w:pStyle w:val="Heading2"/>
        <w:numPr>
          <w:ilvl w:val="1"/>
          <w:numId w:val="3"/>
        </w:numPr>
        <w:ind w:hanging="1134" w:left="1134"/>
        <w:rPr>
          <w:sz w:val="26"/>
        </w:rPr>
      </w:pPr>
      <w:bookmarkStart w:id="311" w:name="_Ref516966065"/>
      <w:bookmarkStart w:id="312" w:name="_Toc64550461"/>
      <w:bookmarkStart w:id="313" w:name="_Toc525302898"/>
      <w:bookmarkStart w:id="314" w:name="_Toc525302899"/>
      <w:bookmarkEnd w:id="313"/>
      <w:bookmarkEnd w:id="314"/>
      <w:r>
        <w:rPr>
          <w:sz w:val="26"/>
        </w:rPr>
        <w:t>Проведение Аукциона</w:t>
      </w:r>
      <w:bookmarkEnd w:id="311"/>
      <w:bookmarkEnd w:id="312"/>
    </w:p>
    <w:p>
      <w:pPr>
        <w:pStyle w:val="Style29"/>
        <w:numPr>
          <w:ilvl w:val="2"/>
          <w:numId w:val="3"/>
        </w:numPr>
        <w:tabs>
          <w:tab w:val="clear" w:pos="567"/>
          <w:tab w:val="left" w:pos="1134" w:leader="none"/>
        </w:tabs>
        <w:ind w:hanging="1134" w:left="1134"/>
        <w:rPr/>
      </w:pPr>
      <w:r>
        <w:rPr/>
        <w:t xml:space="preserve">Процедура Аукциона проводится в дату и время, указанные в пункте </w:t>
      </w:r>
      <w:r>
        <w:rPr/>
        <w:fldChar w:fldCharType="begin"/>
      </w:r>
      <w:r>
        <w:rPr/>
        <w:instrText xml:space="preserve"> REF _Ref516229879 \r \h </w:instrText>
      </w:r>
      <w:r>
        <w:rPr/>
        <w:fldChar w:fldCharType="separate"/>
      </w:r>
      <w:r>
        <w:rPr/>
        <w:t>1.2.17</w:t>
      </w:r>
      <w:r>
        <w:rPr/>
        <w:fldChar w:fldCharType="end"/>
      </w:r>
      <w:r>
        <w:rPr/>
        <w:t>. Организатор (по согласованию с Продавцом, если последний не является одновременно Организатором) вправе, при необходимости, изменить указанные дату и время, официально разместив информацию об этом на ЭТП.</w:t>
      </w:r>
    </w:p>
    <w:p>
      <w:pPr>
        <w:pStyle w:val="Style29"/>
        <w:numPr>
          <w:ilvl w:val="2"/>
          <w:numId w:val="3"/>
        </w:numPr>
        <w:tabs>
          <w:tab w:val="clear" w:pos="567"/>
          <w:tab w:val="left" w:pos="1134" w:leader="none"/>
        </w:tabs>
        <w:ind w:hanging="1134" w:left="1134"/>
        <w:rPr/>
      </w:pPr>
      <w:r>
        <w:rPr/>
        <w:t>В Аукционе могут участвовать только Участники, Заявки которых не были отклонены по результатам рассмотрения Заявок.</w:t>
      </w:r>
    </w:p>
    <w:p>
      <w:pPr>
        <w:pStyle w:val="Style29"/>
        <w:numPr>
          <w:ilvl w:val="2"/>
          <w:numId w:val="3"/>
        </w:numPr>
        <w:tabs>
          <w:tab w:val="clear" w:pos="567"/>
          <w:tab w:val="left" w:pos="1134" w:leader="none"/>
        </w:tabs>
        <w:ind w:hanging="1134" w:left="1134"/>
        <w:rPr/>
      </w:pPr>
      <w:r>
        <w:rPr/>
        <w:t>Участники подают свои ценовые предложения анонимно для других Участников под присвоенными им Оператором ЭТП идентификационными номерами.</w:t>
      </w:r>
    </w:p>
    <w:p>
      <w:pPr>
        <w:pStyle w:val="Style29"/>
        <w:numPr>
          <w:ilvl w:val="2"/>
          <w:numId w:val="3"/>
        </w:numPr>
        <w:tabs>
          <w:tab w:val="clear" w:pos="567"/>
          <w:tab w:val="left" w:pos="1134" w:leader="none"/>
        </w:tabs>
        <w:ind w:hanging="1134" w:left="1134"/>
        <w:rPr/>
      </w:pPr>
      <w:r>
        <w:rPr/>
        <w:t>При проведении Аукциона устанавливается время приема ценовых предложений Участников, составляющее 30 (тридцать) минут от времени начала проведения Аукциона до окончания Аукциона. Если в течение указанного времени, а также 10 (десяти) минут после поступления последней ценовой ставки ни одной более высокой ценовой ставки не поступило, Аукцион автоматически завершается с помощью программных и технических средств ЭТП.</w:t>
      </w:r>
    </w:p>
    <w:p>
      <w:pPr>
        <w:pStyle w:val="Style29"/>
        <w:numPr>
          <w:ilvl w:val="2"/>
          <w:numId w:val="3"/>
        </w:numPr>
        <w:tabs>
          <w:tab w:val="clear" w:pos="567"/>
          <w:tab w:val="left" w:pos="1134" w:leader="none"/>
        </w:tabs>
        <w:ind w:hanging="1134" w:left="1134"/>
        <w:rPr/>
      </w:pPr>
      <w:r>
        <w:rPr/>
        <w:t xml:space="preserve">Аукцион проводится путем повышения Участниками начальной цены продажи, указанной в пункте </w:t>
      </w:r>
      <w:r>
        <w:rPr/>
        <w:fldChar w:fldCharType="begin"/>
      </w:r>
      <w:r>
        <w:rPr/>
        <w:instrText xml:space="preserve"> REF _Ref384116250 \r \h </w:instrText>
      </w:r>
      <w:r>
        <w:rPr/>
        <w:fldChar w:fldCharType="separate"/>
      </w:r>
      <w:r>
        <w:rPr/>
        <w:t>1.2.9</w:t>
      </w:r>
      <w:r>
        <w:rPr/>
        <w:fldChar w:fldCharType="end"/>
      </w:r>
      <w:r>
        <w:rPr/>
        <w:t xml:space="preserve">, а затем текущей максимальной ценовой ставки – на шаг Аукциона, установленный в пункте </w:t>
      </w:r>
      <w:r>
        <w:rPr/>
        <w:fldChar w:fldCharType="begin"/>
      </w:r>
      <w:r>
        <w:rPr/>
        <w:instrText xml:space="preserve"> REF _Ref516229843 \r \h </w:instrText>
      </w:r>
      <w:r>
        <w:rPr/>
        <w:fldChar w:fldCharType="separate"/>
      </w:r>
      <w:r>
        <w:rPr/>
        <w:t>1.2.10</w:t>
      </w:r>
      <w:r>
        <w:rPr/>
        <w:fldChar w:fldCharType="end"/>
      </w:r>
      <w:r>
        <w:rPr/>
        <w:t>.</w:t>
      </w:r>
    </w:p>
    <w:p>
      <w:pPr>
        <w:pStyle w:val="Style29"/>
        <w:numPr>
          <w:ilvl w:val="2"/>
          <w:numId w:val="3"/>
        </w:numPr>
        <w:tabs>
          <w:tab w:val="clear" w:pos="567"/>
          <w:tab w:val="left" w:pos="1134" w:leader="none"/>
        </w:tabs>
        <w:ind w:hanging="1134" w:left="1134"/>
        <w:rPr/>
      </w:pPr>
      <w:r>
        <w:rPr/>
        <w:t>Процедура Аукциона проводится однократно, при этом в ходе Аукциона Участники вправе неоднократно предлагать повышение цены своей Заявки до момента окончания Аукциона, за исключением случая, когда предыдущая ценовая ставка была сделана этим же Участником.</w:t>
      </w:r>
      <w:r>
        <w:rPr>
          <w:sz w:val="28"/>
          <w:szCs w:val="20"/>
        </w:rPr>
        <w:t xml:space="preserve"> </w:t>
      </w:r>
    </w:p>
    <w:p>
      <w:pPr>
        <w:pStyle w:val="Style29"/>
        <w:numPr>
          <w:ilvl w:val="2"/>
          <w:numId w:val="3"/>
        </w:numPr>
        <w:tabs>
          <w:tab w:val="clear" w:pos="567"/>
          <w:tab w:val="left" w:pos="1134" w:leader="none"/>
        </w:tabs>
        <w:ind w:hanging="1134" w:left="1134"/>
        <w:rPr/>
      </w:pPr>
      <w:r>
        <w:rPr/>
        <w:t xml:space="preserve">Каждая новая ценовая ставка Участника должна быть больше предыдущей и больше цены, указанной им в Заявке, а также не должна равняться нулю. </w:t>
      </w:r>
    </w:p>
    <w:p>
      <w:pPr>
        <w:pStyle w:val="Style29"/>
        <w:numPr>
          <w:ilvl w:val="2"/>
          <w:numId w:val="3"/>
        </w:numPr>
        <w:tabs>
          <w:tab w:val="clear" w:pos="567"/>
          <w:tab w:val="left" w:pos="1134" w:leader="none"/>
        </w:tabs>
        <w:ind w:hanging="1134" w:left="1134"/>
        <w:rPr/>
      </w:pPr>
      <w:bookmarkStart w:id="315" w:name="_Ref524953969"/>
      <w:r>
        <w:rPr/>
        <w:t>Результаты Аукциона оформляются Оператором ЭТП в виде протокола, который официально размещается на ЭТП Оператором ЭТП в течение 1 (одного) часа с момента завершения Аукциона в день проведения Аукциона.</w:t>
      </w:r>
      <w:bookmarkEnd w:id="315"/>
      <w:r>
        <w:rPr/>
        <w:t xml:space="preserve"> </w:t>
      </w:r>
    </w:p>
    <w:p>
      <w:pPr>
        <w:pStyle w:val="Style29"/>
        <w:numPr>
          <w:ilvl w:val="0"/>
          <w:numId w:val="0"/>
        </w:numPr>
        <w:ind w:hanging="0" w:left="1134"/>
        <w:rPr/>
      </w:pPr>
      <w:r>
        <w:rPr/>
        <w:t>Оператор ЭТП обеспечивает непрерывность проведения Аукциона,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Аукциона.</w:t>
      </w:r>
    </w:p>
    <w:p>
      <w:pPr>
        <w:pStyle w:val="Style29"/>
        <w:numPr>
          <w:ilvl w:val="2"/>
          <w:numId w:val="3"/>
        </w:numPr>
        <w:tabs>
          <w:tab w:val="clear" w:pos="567"/>
          <w:tab w:val="left" w:pos="1134" w:leader="none"/>
        </w:tabs>
        <w:ind w:hanging="1134" w:left="1134"/>
        <w:rPr/>
      </w:pPr>
      <w:r>
        <w:rPr/>
        <w:t xml:space="preserve">Участник считается надлежаще уведомленным о результатах Аукциона с момента размещения протокола, указанного в пункте </w:t>
      </w:r>
      <w:r>
        <w:rPr/>
        <w:fldChar w:fldCharType="begin"/>
      </w:r>
      <w:r>
        <w:rPr/>
        <w:instrText xml:space="preserve"> REF _Ref524953969 \r \h </w:instrText>
      </w:r>
      <w:r>
        <w:rPr/>
        <w:fldChar w:fldCharType="separate"/>
      </w:r>
      <w:r>
        <w:rPr/>
        <w:t>5.10.8</w:t>
      </w:r>
      <w:r>
        <w:rPr/>
        <w:fldChar w:fldCharType="end"/>
      </w:r>
      <w:r>
        <w:rPr/>
        <w:t>.</w:t>
      </w:r>
    </w:p>
    <w:p>
      <w:pPr>
        <w:pStyle w:val="Heading2"/>
        <w:numPr>
          <w:ilvl w:val="1"/>
          <w:numId w:val="3"/>
        </w:numPr>
        <w:ind w:hanging="1134" w:left="1134"/>
        <w:rPr>
          <w:sz w:val="26"/>
        </w:rPr>
      </w:pPr>
      <w:bookmarkStart w:id="316" w:name="_Ref536798166"/>
      <w:bookmarkStart w:id="317" w:name="_Toc64550462"/>
      <w:bookmarkStart w:id="318" w:name="_Toc501038074"/>
      <w:bookmarkStart w:id="319" w:name="_Toc502257174"/>
      <w:bookmarkStart w:id="320" w:name="_Toc501038075"/>
      <w:bookmarkStart w:id="321" w:name="_Toc502257175"/>
      <w:bookmarkStart w:id="322" w:name="_Toc501038076"/>
      <w:bookmarkStart w:id="323" w:name="_Toc502257176"/>
      <w:bookmarkStart w:id="324" w:name="_Toc501038077"/>
      <w:bookmarkStart w:id="325" w:name="_Toc502257177"/>
      <w:bookmarkStart w:id="326" w:name="_Toc525302901"/>
      <w:bookmarkStart w:id="327" w:name="_Toc525302903"/>
      <w:bookmarkStart w:id="328" w:name="_Toc525302904"/>
      <w:bookmarkStart w:id="329" w:name="_Toc525302905"/>
      <w:bookmarkStart w:id="330" w:name="_Toc525302915"/>
      <w:bookmarkStart w:id="331" w:name="_Ref324337341"/>
      <w:bookmarkStart w:id="332" w:name="_Ref55304422"/>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r>
        <w:rPr>
          <w:sz w:val="26"/>
        </w:rPr>
        <w:t>Оформление результатов Аукциона</w:t>
      </w:r>
      <w:bookmarkEnd w:id="316"/>
      <w:bookmarkEnd w:id="317"/>
    </w:p>
    <w:p>
      <w:pPr>
        <w:pStyle w:val="Style29"/>
        <w:numPr>
          <w:ilvl w:val="2"/>
          <w:numId w:val="3"/>
        </w:numPr>
        <w:tabs>
          <w:tab w:val="clear" w:pos="567"/>
          <w:tab w:val="left" w:pos="1134" w:leader="none"/>
        </w:tabs>
        <w:ind w:hanging="1134" w:left="1134"/>
        <w:rPr/>
      </w:pPr>
      <w:bookmarkStart w:id="333" w:name="_Ref536798162"/>
      <w:r>
        <w:rPr/>
        <w:t xml:space="preserve">Результаты Аукциона оформляются протоколом о результатах Аукциона, который подписывается Продавцом и победителем Аукциона в день подведения итогов Аукциона, установленный в п. </w:t>
      </w:r>
      <w:r>
        <w:rPr/>
        <w:fldChar w:fldCharType="begin"/>
      </w:r>
      <w:r>
        <w:rPr/>
        <w:instrText xml:space="preserve"> REF _Ref536798161 \r \h </w:instrText>
      </w:r>
      <w:r>
        <w:rPr/>
        <w:fldChar w:fldCharType="separate"/>
      </w:r>
      <w:r>
        <w:rPr/>
        <w:t>1.2.18</w:t>
      </w:r>
      <w:r>
        <w:rPr/>
        <w:fldChar w:fldCharType="end"/>
      </w:r>
      <w:r>
        <w:rPr/>
        <w:t>. Цена Договора, предложенная победителем Аукциона, заносится в протокол о результатах Аукциона, который составляется в 4 (четырех) экземплярах, один из которых передается победителю Аукциона. В соответствии с пунктом 6 статьи 448 ГК РФ подписанный протокол о результатах Аукциона имеет силу договора. В случае подписания протокола о результатах Аукциона по доверенности, такая доверенность (оригинал или заверенная копия) должна прилагаться к протоколу.</w:t>
      </w:r>
      <w:bookmarkEnd w:id="333"/>
    </w:p>
    <w:p>
      <w:pPr>
        <w:pStyle w:val="Style29"/>
        <w:numPr>
          <w:ilvl w:val="2"/>
          <w:numId w:val="3"/>
        </w:numPr>
        <w:tabs>
          <w:tab w:val="clear" w:pos="567"/>
          <w:tab w:val="left" w:pos="1134" w:leader="none"/>
        </w:tabs>
        <w:ind w:hanging="1134" w:left="1134"/>
        <w:rPr/>
      </w:pPr>
      <w:r>
        <w:rPr/>
        <w:t>Протокол о результатах Аукциона размещается на ЭТП в течение 1 (одного) рабочего дня после его подписания Продавцом и победителем Аукциона.</w:t>
      </w:r>
    </w:p>
    <w:p>
      <w:pPr>
        <w:pStyle w:val="Style29"/>
        <w:numPr>
          <w:ilvl w:val="2"/>
          <w:numId w:val="3"/>
        </w:numPr>
        <w:tabs>
          <w:tab w:val="clear" w:pos="567"/>
          <w:tab w:val="left" w:pos="1134" w:leader="none"/>
        </w:tabs>
        <w:ind w:hanging="1134" w:left="1134"/>
        <w:rPr/>
      </w:pPr>
      <w:bookmarkStart w:id="334" w:name="_Ref524100091"/>
      <w:r>
        <w:rPr/>
        <w:t>Аукцион считается завершенным с момента размещения на ЭТП протокола о результатах Аукциона либо протокола, указанного в пункте 5.9.10.</w:t>
      </w:r>
      <w:bookmarkEnd w:id="334"/>
    </w:p>
    <w:p>
      <w:pPr>
        <w:pStyle w:val="Style29"/>
        <w:numPr>
          <w:ilvl w:val="2"/>
          <w:numId w:val="3"/>
        </w:numPr>
        <w:tabs>
          <w:tab w:val="clear" w:pos="567"/>
          <w:tab w:val="left" w:pos="1134" w:leader="none"/>
        </w:tabs>
        <w:ind w:hanging="1134" w:left="1134"/>
        <w:rPr/>
      </w:pPr>
      <w:r>
        <w:rPr/>
        <w:t xml:space="preserve">Участник считается надлежаще уведомленным о возникновении права заключения Договора, а также иных решениях Организатора, Комиссии с момента размещения на ЭТП любого из протоколов, указанных в пункте </w:t>
      </w:r>
      <w:r>
        <w:rPr/>
        <w:fldChar w:fldCharType="begin"/>
      </w:r>
      <w:r>
        <w:rPr/>
        <w:instrText xml:space="preserve"> REF _Ref524100091 \r \h </w:instrText>
      </w:r>
      <w:r>
        <w:rPr/>
        <w:fldChar w:fldCharType="separate"/>
      </w:r>
      <w:r>
        <w:rPr/>
        <w:t>5.11.3</w:t>
      </w:r>
      <w:r>
        <w:rPr/>
        <w:fldChar w:fldCharType="end"/>
      </w:r>
      <w:r>
        <w:rPr/>
        <w:t>.</w:t>
      </w:r>
    </w:p>
    <w:p>
      <w:pPr>
        <w:pStyle w:val="Style29"/>
        <w:numPr>
          <w:ilvl w:val="2"/>
          <w:numId w:val="3"/>
        </w:numPr>
        <w:tabs>
          <w:tab w:val="clear" w:pos="567"/>
          <w:tab w:val="left" w:pos="1134" w:leader="none"/>
        </w:tabs>
        <w:ind w:hanging="1134" w:left="1134"/>
        <w:rPr/>
      </w:pPr>
      <w:r>
        <w:rPr/>
        <w:t>При уклонении или отказе победителя Аукциона или его полномочного представителя от подписания протокола о результатах Аукциона, победитель Аукциона утрачивает право на заключение Договора, а задаток ему не возвращается. При этом Продавец / Организатор имеет право заключить Договор с Участником, сделавшим предпоследнее предложение о цене Договора.</w:t>
      </w:r>
    </w:p>
    <w:p>
      <w:pPr>
        <w:pStyle w:val="Style29"/>
        <w:numPr>
          <w:ilvl w:val="2"/>
          <w:numId w:val="3"/>
        </w:numPr>
        <w:tabs>
          <w:tab w:val="clear" w:pos="567"/>
          <w:tab w:val="left" w:pos="1134" w:leader="none"/>
        </w:tabs>
        <w:ind w:hanging="1134" w:left="1134"/>
        <w:rPr/>
      </w:pPr>
      <w:r>
        <w:rPr/>
        <w:t>Если между официальным размещением протокола о результатах Аукциона и подписанием договора изменится победитель Аукциона (например, вследствие уклонения / отказе победителя Аукциона от подписания протокола о результатах аукциона), информация о новом победителе Аукциона официально размещается Организатором на ЭТП в той же форме и порядке, какие предусмотрены для протокола о результатах Аукциона.</w:t>
      </w:r>
    </w:p>
    <w:p>
      <w:pPr>
        <w:pStyle w:val="Heading2"/>
        <w:numPr>
          <w:ilvl w:val="1"/>
          <w:numId w:val="3"/>
        </w:numPr>
        <w:ind w:hanging="1134" w:left="1134"/>
        <w:rPr>
          <w:sz w:val="26"/>
        </w:rPr>
      </w:pPr>
      <w:bookmarkStart w:id="335" w:name="_Ref514600896"/>
      <w:bookmarkStart w:id="336" w:name="_Toc64550463"/>
      <w:bookmarkStart w:id="337" w:name="_Toc197149942"/>
      <w:bookmarkStart w:id="338" w:name="_Toc197150411"/>
      <w:bookmarkEnd w:id="337"/>
      <w:bookmarkEnd w:id="338"/>
      <w:r>
        <w:rPr>
          <w:sz w:val="26"/>
        </w:rPr>
        <w:t>Признание Аукциона несостоявшимся</w:t>
      </w:r>
      <w:bookmarkEnd w:id="335"/>
      <w:bookmarkEnd w:id="336"/>
    </w:p>
    <w:p>
      <w:pPr>
        <w:pStyle w:val="Style29"/>
        <w:numPr>
          <w:ilvl w:val="2"/>
          <w:numId w:val="3"/>
        </w:numPr>
        <w:tabs>
          <w:tab w:val="clear" w:pos="567"/>
          <w:tab w:val="left" w:pos="1134" w:leader="none"/>
          <w:tab w:val="left" w:pos="1560" w:leader="none"/>
        </w:tabs>
        <w:ind w:hanging="1134" w:left="1134"/>
        <w:rPr/>
      </w:pPr>
      <w:bookmarkStart w:id="339" w:name="_Ref49335248"/>
      <w:r>
        <w:rPr/>
        <w:t>Аукцион признается несостоявшимся в следующих случаях:</w:t>
      </w:r>
      <w:bookmarkEnd w:id="339"/>
    </w:p>
    <w:p>
      <w:pPr>
        <w:pStyle w:val="Style31"/>
        <w:numPr>
          <w:ilvl w:val="4"/>
          <w:numId w:val="3"/>
        </w:numPr>
        <w:tabs>
          <w:tab w:val="clear" w:pos="567"/>
          <w:tab w:val="left" w:pos="1560" w:leader="none"/>
        </w:tabs>
        <w:ind w:hanging="426" w:left="1560"/>
        <w:rPr/>
      </w:pPr>
      <w:bookmarkStart w:id="340" w:name="_Ref49335202"/>
      <w:r>
        <w:rPr/>
        <w:t xml:space="preserve">если </w:t>
      </w:r>
      <w:bookmarkStart w:id="341" w:name="_Hlk515655050"/>
      <w:r>
        <w:rPr/>
        <w:t xml:space="preserve">по окончании срока подачи Заявок (пункт </w:t>
      </w:r>
      <w:r>
        <w:rPr/>
        <w:fldChar w:fldCharType="begin"/>
      </w:r>
      <w:r>
        <w:rPr/>
        <w:instrText xml:space="preserve"> REF _Ref389823218 \r \h </w:instrText>
      </w:r>
      <w:r>
        <w:rPr/>
        <w:fldChar w:fldCharType="separate"/>
      </w:r>
      <w:r>
        <w:rPr/>
        <w:t>1.2.15</w:t>
      </w:r>
      <w:r>
        <w:rPr/>
        <w:fldChar w:fldCharType="end"/>
      </w:r>
      <w:r>
        <w:rPr/>
        <w:t xml:space="preserve">) поступило менее 2 (двух) Заявок </w:t>
      </w:r>
      <w:bookmarkEnd w:id="341"/>
      <w:r>
        <w:rPr/>
        <w:t>(с учетом отзывов Заявок);</w:t>
      </w:r>
      <w:bookmarkEnd w:id="340"/>
    </w:p>
    <w:p>
      <w:pPr>
        <w:pStyle w:val="Style31"/>
        <w:numPr>
          <w:ilvl w:val="4"/>
          <w:numId w:val="3"/>
        </w:numPr>
        <w:tabs>
          <w:tab w:val="clear" w:pos="567"/>
          <w:tab w:val="left" w:pos="1560" w:leader="none"/>
        </w:tabs>
        <w:ind w:hanging="426" w:left="1560"/>
        <w:rPr/>
      </w:pPr>
      <w:bookmarkStart w:id="342" w:name="_Hlk515655102"/>
      <w:r>
        <w:rPr/>
        <w:t xml:space="preserve">по результатам рассмотрения Заявок (подраздел </w:t>
      </w:r>
      <w:r>
        <w:rPr/>
        <w:fldChar w:fldCharType="begin"/>
      </w:r>
      <w:r>
        <w:rPr/>
        <w:instrText xml:space="preserve"> REF _Ref514620397 \r \h </w:instrText>
      </w:r>
      <w:r>
        <w:rPr/>
        <w:fldChar w:fldCharType="separate"/>
      </w:r>
      <w:r>
        <w:rPr/>
        <w:t>5.9</w:t>
      </w:r>
      <w:r>
        <w:rPr/>
        <w:fldChar w:fldCharType="end"/>
      </w:r>
      <w:r>
        <w:rPr/>
        <w:t>) Комиссией принято решение о признании менее 2 (двух) Заявок соответствующими требованиям Документации</w:t>
      </w:r>
      <w:bookmarkEnd w:id="342"/>
      <w:r>
        <w:rPr/>
        <w:t>;</w:t>
      </w:r>
    </w:p>
    <w:p>
      <w:pPr>
        <w:pStyle w:val="Style31"/>
        <w:numPr>
          <w:ilvl w:val="4"/>
          <w:numId w:val="3"/>
        </w:numPr>
        <w:tabs>
          <w:tab w:val="clear" w:pos="567"/>
          <w:tab w:val="left" w:pos="1560" w:leader="none"/>
        </w:tabs>
        <w:ind w:hanging="426" w:left="1560"/>
        <w:rPr/>
      </w:pPr>
      <w:r>
        <w:rPr/>
        <w:t>ни один из Участников не подал предложение о цене Договора;</w:t>
      </w:r>
    </w:p>
    <w:p>
      <w:pPr>
        <w:pStyle w:val="Style31"/>
        <w:numPr>
          <w:ilvl w:val="4"/>
          <w:numId w:val="3"/>
        </w:numPr>
        <w:tabs>
          <w:tab w:val="clear" w:pos="567"/>
          <w:tab w:val="left" w:pos="1560" w:leader="none"/>
        </w:tabs>
        <w:ind w:hanging="426" w:left="1560"/>
        <w:rPr/>
      </w:pPr>
      <w:r>
        <w:rPr/>
        <w:t>победитель Аукциона уклонился / отказался от подписания протокола о результатах Аукциона и / или Договора.</w:t>
      </w:r>
    </w:p>
    <w:p>
      <w:pPr>
        <w:pStyle w:val="Style29"/>
        <w:numPr>
          <w:ilvl w:val="2"/>
          <w:numId w:val="3"/>
        </w:numPr>
        <w:tabs>
          <w:tab w:val="clear" w:pos="567"/>
          <w:tab w:val="left" w:pos="1134" w:leader="none"/>
          <w:tab w:val="left" w:pos="1560" w:leader="none"/>
        </w:tabs>
        <w:ind w:hanging="1134" w:left="1134"/>
        <w:rPr/>
      </w:pPr>
      <w:r>
        <w:rPr/>
        <w:t xml:space="preserve">Обстоятельства, указанные в подпунктах а), б) пункта </w:t>
      </w:r>
      <w:r>
        <w:rPr/>
        <w:fldChar w:fldCharType="begin"/>
      </w:r>
      <w:r>
        <w:rPr/>
        <w:instrText xml:space="preserve"> REF _Ref49335248 \r \h </w:instrText>
      </w:r>
      <w:r>
        <w:rPr/>
        <w:fldChar w:fldCharType="separate"/>
      </w:r>
      <w:r>
        <w:rPr/>
        <w:t>5.12.1</w:t>
      </w:r>
      <w:r>
        <w:rPr/>
        <w:fldChar w:fldCharType="end"/>
      </w:r>
      <w:r>
        <w:rPr/>
        <w:t xml:space="preserve">, в случае их наступления фиксируются в протоколе рассмотрения Заявок (пункт </w:t>
      </w:r>
      <w:r>
        <w:rPr/>
        <w:fldChar w:fldCharType="begin"/>
      </w:r>
      <w:r>
        <w:rPr/>
        <w:instrText xml:space="preserve"> REF _Ref49335466 \r \h </w:instrText>
      </w:r>
      <w:r>
        <w:rPr/>
        <w:fldChar w:fldCharType="separate"/>
      </w:r>
      <w:r>
        <w:rPr/>
        <w:t>5.9.9</w:t>
      </w:r>
      <w:r>
        <w:rPr/>
        <w:fldChar w:fldCharType="end"/>
      </w:r>
      <w:r>
        <w:rPr/>
        <w:t>).</w:t>
      </w:r>
    </w:p>
    <w:p>
      <w:pPr>
        <w:pStyle w:val="Style29"/>
        <w:numPr>
          <w:ilvl w:val="0"/>
          <w:numId w:val="0"/>
        </w:numPr>
        <w:tabs>
          <w:tab w:val="clear" w:pos="567"/>
          <w:tab w:val="left" w:pos="1134" w:leader="none"/>
          <w:tab w:val="left" w:pos="1560" w:leader="none"/>
        </w:tabs>
        <w:ind w:hanging="0" w:left="1134"/>
        <w:rPr/>
      </w:pPr>
      <w:r>
        <w:rPr/>
        <w:t xml:space="preserve">Обстоятельства, указанные в подпунктах в), г) пункта </w:t>
      </w:r>
      <w:r>
        <w:rPr/>
        <w:fldChar w:fldCharType="begin"/>
      </w:r>
      <w:r>
        <w:rPr/>
        <w:instrText xml:space="preserve"> REF _Ref49335248 \r \h </w:instrText>
      </w:r>
      <w:r>
        <w:rPr/>
        <w:fldChar w:fldCharType="separate"/>
      </w:r>
      <w:r>
        <w:rPr/>
        <w:t>5.12.1</w:t>
      </w:r>
      <w:r>
        <w:rPr/>
        <w:fldChar w:fldCharType="end"/>
      </w:r>
      <w:r>
        <w:rPr/>
        <w:t xml:space="preserve">, в случае их наступления фиксируются в протоколе о результатах Аукциона (пункт </w:t>
      </w:r>
      <w:r>
        <w:rPr/>
        <w:fldChar w:fldCharType="begin"/>
      </w:r>
      <w:r>
        <w:rPr/>
        <w:instrText xml:space="preserve"> REF _Ref536798162 \r \h </w:instrText>
      </w:r>
      <w:r>
        <w:rPr/>
        <w:fldChar w:fldCharType="separate"/>
      </w:r>
      <w:r>
        <w:rPr/>
        <w:t>5.11.1</w:t>
      </w:r>
      <w:r>
        <w:rPr/>
        <w:fldChar w:fldCharType="end"/>
      </w:r>
      <w:r>
        <w:rPr/>
        <w:t>).</w:t>
      </w:r>
    </w:p>
    <w:p>
      <w:pPr>
        <w:pStyle w:val="Style29"/>
        <w:numPr>
          <w:ilvl w:val="2"/>
          <w:numId w:val="3"/>
        </w:numPr>
        <w:tabs>
          <w:tab w:val="clear" w:pos="567"/>
          <w:tab w:val="left" w:pos="1134" w:leader="none"/>
          <w:tab w:val="left" w:pos="1560" w:leader="none"/>
        </w:tabs>
        <w:ind w:hanging="1134" w:left="1134"/>
        <w:rPr/>
      </w:pPr>
      <w:bookmarkStart w:id="343" w:name="_Ref49336685"/>
      <w:r>
        <w:rPr/>
        <w:t xml:space="preserve">В случае признания Аукциона несостоявшимся по обстоятельствам, указанным в подпунктах а), б) пункта </w:t>
      </w:r>
      <w:r>
        <w:rPr/>
        <w:fldChar w:fldCharType="begin"/>
      </w:r>
      <w:r>
        <w:rPr/>
        <w:instrText xml:space="preserve"> REF _Ref49335248 \r \h </w:instrText>
      </w:r>
      <w:r>
        <w:rPr/>
        <w:fldChar w:fldCharType="separate"/>
      </w:r>
      <w:r>
        <w:rPr/>
        <w:t>5.12.1</w:t>
      </w:r>
      <w:r>
        <w:rPr/>
        <w:fldChar w:fldCharType="end"/>
      </w:r>
      <w:r>
        <w:rPr/>
        <w:t xml:space="preserve">, Комиссия вправе принять решение о заключении Договора с единственным Участником несостоявшегося Аукциона (раздел </w:t>
      </w:r>
      <w:r>
        <w:rPr/>
        <w:fldChar w:fldCharType="begin"/>
      </w:r>
      <w:r>
        <w:rPr/>
        <w:instrText xml:space="preserve"> REF _Ref418863007 \r \h </w:instrText>
      </w:r>
      <w:r>
        <w:rPr/>
        <w:fldChar w:fldCharType="separate"/>
      </w:r>
      <w:r>
        <w:rPr/>
        <w:t>6</w:t>
      </w:r>
      <w:r>
        <w:rPr/>
        <w:fldChar w:fldCharType="end"/>
      </w:r>
      <w:r>
        <w:rPr/>
        <w:t>).</w:t>
      </w:r>
      <w:bookmarkEnd w:id="343"/>
    </w:p>
    <w:p>
      <w:pPr>
        <w:pStyle w:val="Heading2"/>
        <w:numPr>
          <w:ilvl w:val="1"/>
          <w:numId w:val="3"/>
        </w:numPr>
        <w:ind w:hanging="1134" w:left="1134"/>
        <w:rPr>
          <w:sz w:val="26"/>
        </w:rPr>
      </w:pPr>
      <w:bookmarkStart w:id="344" w:name="_Toc64550464"/>
      <w:r>
        <w:rPr>
          <w:sz w:val="26"/>
        </w:rPr>
        <w:t>Отказ от проведения (отмена) аукциона</w:t>
      </w:r>
      <w:bookmarkEnd w:id="344"/>
    </w:p>
    <w:p>
      <w:pPr>
        <w:pStyle w:val="Style29"/>
        <w:numPr>
          <w:ilvl w:val="2"/>
          <w:numId w:val="3"/>
        </w:numPr>
        <w:tabs>
          <w:tab w:val="clear" w:pos="567"/>
          <w:tab w:val="left" w:pos="1134" w:leader="none"/>
        </w:tabs>
        <w:ind w:hanging="1134" w:left="1134"/>
        <w:rPr/>
      </w:pPr>
      <w:r>
        <w:rPr/>
        <w:t xml:space="preserve">Организатор имеет право отказаться от проведения Аукциона в любое время, но не позднее чем за три дня до наступления даты его проведения, установленного в пункте </w:t>
      </w:r>
      <w:r>
        <w:rPr/>
        <w:fldChar w:fldCharType="begin"/>
      </w:r>
      <w:r>
        <w:rPr/>
        <w:instrText xml:space="preserve"> REF _Ref516229879 \r \h </w:instrText>
      </w:r>
      <w:r>
        <w:rPr/>
        <w:fldChar w:fldCharType="separate"/>
      </w:r>
      <w:r>
        <w:rPr/>
        <w:t>1.2.17</w:t>
      </w:r>
      <w:r>
        <w:rPr/>
        <w:fldChar w:fldCharType="end"/>
      </w:r>
      <w:r>
        <w:rPr/>
        <w:t xml:space="preserve">, не неся никакой ответственности перед Участниками или третьими лицами, которым такое действие может принести убытки. </w:t>
      </w:r>
    </w:p>
    <w:p>
      <w:pPr>
        <w:pStyle w:val="Style29"/>
        <w:numPr>
          <w:ilvl w:val="2"/>
          <w:numId w:val="3"/>
        </w:numPr>
        <w:tabs>
          <w:tab w:val="clear" w:pos="567"/>
          <w:tab w:val="left" w:pos="1134" w:leader="none"/>
        </w:tabs>
        <w:ind w:hanging="1134" w:left="1134"/>
        <w:rPr/>
      </w:pPr>
      <w:bookmarkStart w:id="345" w:name="_Ref56220027"/>
      <w:r>
        <w:rPr/>
        <w:t>Информирование Участников об отказе от Аукциона осуществляется в соответствии с Регламентом ЭТП</w:t>
      </w:r>
      <w:bookmarkEnd w:id="345"/>
      <w:r>
        <w:rPr/>
        <w:t>.</w:t>
      </w:r>
    </w:p>
    <w:p>
      <w:pPr>
        <w:pStyle w:val="Heading1"/>
        <w:numPr>
          <w:ilvl w:val="0"/>
          <w:numId w:val="3"/>
        </w:numPr>
        <w:rPr>
          <w:sz w:val="28"/>
          <w:szCs w:val="28"/>
        </w:rPr>
      </w:pPr>
      <w:bookmarkStart w:id="346" w:name="_Ref418863007"/>
      <w:bookmarkStart w:id="347" w:name="_Toc64550465"/>
      <w:bookmarkStart w:id="348" w:name="_Ref55280474"/>
      <w:bookmarkStart w:id="349" w:name="_Toc55285356"/>
      <w:bookmarkStart w:id="350" w:name="_Toc55305388"/>
      <w:bookmarkStart w:id="351" w:name="_Toc57314659"/>
      <w:bookmarkStart w:id="352" w:name="_Toc69728973"/>
      <w:r>
        <w:rPr>
          <w:rFonts w:ascii="Times New Roman" w:hAnsi="Times New Roman"/>
          <w:sz w:val="28"/>
          <w:szCs w:val="28"/>
        </w:rPr>
        <w:t>ПОРЯДОК ЗАКЛЮЧЕНИЯ ДОГОВОРА</w:t>
      </w:r>
      <w:bookmarkEnd w:id="346"/>
      <w:bookmarkEnd w:id="347"/>
      <w:bookmarkEnd w:id="348"/>
      <w:bookmarkEnd w:id="349"/>
      <w:bookmarkEnd w:id="350"/>
      <w:bookmarkEnd w:id="351"/>
      <w:bookmarkEnd w:id="352"/>
    </w:p>
    <w:p>
      <w:pPr>
        <w:pStyle w:val="Heading2"/>
        <w:keepNext w:val="false"/>
        <w:widowControl w:val="false"/>
        <w:numPr>
          <w:ilvl w:val="1"/>
          <w:numId w:val="3"/>
        </w:numPr>
        <w:suppressAutoHyphens w:val="false"/>
        <w:ind w:hanging="1134" w:left="1134"/>
        <w:rPr>
          <w:sz w:val="26"/>
        </w:rPr>
      </w:pPr>
      <w:bookmarkStart w:id="353" w:name="_Toc64550466"/>
      <w:r>
        <w:rPr>
          <w:sz w:val="26"/>
        </w:rPr>
        <w:t>Заключение Договора</w:t>
      </w:r>
      <w:bookmarkEnd w:id="353"/>
    </w:p>
    <w:p>
      <w:pPr>
        <w:pStyle w:val="Style29"/>
        <w:numPr>
          <w:ilvl w:val="2"/>
          <w:numId w:val="3"/>
        </w:numPr>
        <w:tabs>
          <w:tab w:val="clear" w:pos="567"/>
          <w:tab w:val="left" w:pos="1134" w:leader="none"/>
        </w:tabs>
        <w:ind w:hanging="1134" w:left="1134"/>
        <w:rPr/>
      </w:pPr>
      <w:bookmarkStart w:id="354" w:name="_Ref524002254"/>
      <w:bookmarkStart w:id="355" w:name="_Ref56222958"/>
      <w:bookmarkStart w:id="356" w:name="_Ref500429479"/>
      <w:r>
        <w:rPr/>
        <w:t xml:space="preserve">Договор купли-продажи между Продавцом и победителем Аукциона заключается </w:t>
      </w:r>
      <w:bookmarkEnd w:id="355"/>
      <w:bookmarkEnd w:id="356"/>
      <w:r>
        <w:rPr/>
        <w:t xml:space="preserve">в течение 20 (двадцати) рабочих дней со дня опубликования на ЭТП любого из протоколов, указанных в пункте </w:t>
      </w:r>
      <w:r>
        <w:rPr/>
        <w:fldChar w:fldCharType="begin"/>
      </w:r>
      <w:r>
        <w:rPr/>
        <w:instrText xml:space="preserve"> REF _Ref524100091 \r \h </w:instrText>
      </w:r>
      <w:r>
        <w:rPr/>
        <w:fldChar w:fldCharType="separate"/>
      </w:r>
      <w:r>
        <w:rPr/>
        <w:t>5.11.3</w:t>
      </w:r>
      <w:r>
        <w:rPr/>
        <w:fldChar w:fldCharType="end"/>
      </w:r>
      <w:r>
        <w:rPr/>
        <w:t>.</w:t>
      </w:r>
      <w:bookmarkEnd w:id="354"/>
    </w:p>
    <w:p>
      <w:pPr>
        <w:pStyle w:val="Style29"/>
        <w:numPr>
          <w:ilvl w:val="2"/>
          <w:numId w:val="3"/>
        </w:numPr>
        <w:tabs>
          <w:tab w:val="clear" w:pos="567"/>
          <w:tab w:val="left" w:pos="1134" w:leader="none"/>
        </w:tabs>
        <w:ind w:hanging="1134" w:left="1134"/>
        <w:rPr/>
      </w:pPr>
      <w:r>
        <w:rPr/>
        <w:t>В случае если в соответствии с законодательством РФ и Уставом Продавца потребуется предварительное одобрение заключаемого на предложенных победителем Аукциона условиях Договора органами управления Продавца (Общим собранием акционеров, Советом директоров и т.п.) или органами государственной власти РФ, Договор с победителем Аукциона заключается не позднее чем через 5 (пять) календарных дней с даты такого одобрения.</w:t>
      </w:r>
    </w:p>
    <w:p>
      <w:pPr>
        <w:pStyle w:val="Style29"/>
        <w:numPr>
          <w:ilvl w:val="2"/>
          <w:numId w:val="3"/>
        </w:numPr>
        <w:tabs>
          <w:tab w:val="clear" w:pos="567"/>
          <w:tab w:val="left" w:pos="1134" w:leader="none"/>
        </w:tabs>
        <w:ind w:hanging="1134" w:left="1134"/>
        <w:rPr/>
      </w:pPr>
      <w:r>
        <w:rPr/>
        <w:t xml:space="preserve">В целях соблюдения установленного в пункте </w:t>
      </w:r>
      <w:r>
        <w:rPr/>
        <w:fldChar w:fldCharType="begin"/>
      </w:r>
      <w:r>
        <w:rPr/>
        <w:instrText xml:space="preserve"> REF _Ref500429479 \r \h </w:instrText>
      </w:r>
      <w:r>
        <w:rPr/>
        <w:fldChar w:fldCharType="separate"/>
      </w:r>
      <w:r>
        <w:rPr/>
        <w:t>6.1.1</w:t>
      </w:r>
      <w:r>
        <w:rPr/>
        <w:fldChar w:fldCharType="end"/>
      </w:r>
      <w:r>
        <w:rPr/>
        <w:t xml:space="preserve"> срока заключения Договора, его проект может быть направлен Продавцом для подписания победителю Аукциона на указанный им в Заявке адрес электронной почты.</w:t>
      </w:r>
    </w:p>
    <w:p>
      <w:pPr>
        <w:pStyle w:val="Style29"/>
        <w:numPr>
          <w:ilvl w:val="2"/>
          <w:numId w:val="3"/>
        </w:numPr>
        <w:tabs>
          <w:tab w:val="clear" w:pos="567"/>
          <w:tab w:val="left" w:pos="1134" w:leader="none"/>
        </w:tabs>
        <w:ind w:hanging="1134" w:left="1134"/>
        <w:rPr/>
      </w:pPr>
      <w:r>
        <w:rPr/>
        <w:t>При заключении Договора купли-продажи с победителем Аукциона внесение изменений в проект Договора купли-продажи, входящего в состав Документации, в части предмета договора, сроков и порядка оплаты приобретаемого Предмета продажи не допускается.</w:t>
      </w:r>
    </w:p>
    <w:p>
      <w:pPr>
        <w:pStyle w:val="Style29"/>
        <w:numPr>
          <w:ilvl w:val="2"/>
          <w:numId w:val="3"/>
        </w:numPr>
        <w:tabs>
          <w:tab w:val="clear" w:pos="567"/>
          <w:tab w:val="left" w:pos="1134" w:leader="none"/>
        </w:tabs>
        <w:ind w:hanging="1134" w:left="1134"/>
        <w:rPr/>
      </w:pPr>
      <w:r>
        <w:rPr/>
        <w:t>Оплаты цены Предмета продажи, передача от Продавца к победителю Аукциона Предмета продажи, осуществление действий по государственной регистрации перехода права собственности от Продавца к победителю Аукциона на недвижимое имущество, входящее в Предмет продажи, осуществляется в порядке, установленном Договором купли-продажи.</w:t>
      </w:r>
    </w:p>
    <w:p>
      <w:pPr>
        <w:pStyle w:val="Style29"/>
        <w:numPr>
          <w:ilvl w:val="2"/>
          <w:numId w:val="3"/>
        </w:numPr>
        <w:tabs>
          <w:tab w:val="clear" w:pos="567"/>
          <w:tab w:val="left" w:pos="1134" w:leader="none"/>
        </w:tabs>
        <w:ind w:hanging="1134" w:left="1134"/>
        <w:rPr/>
      </w:pPr>
      <w:r>
        <w:rPr/>
        <w:t xml:space="preserve">В случае, предусмотренном пунктом </w:t>
      </w:r>
      <w:r>
        <w:rPr/>
        <w:fldChar w:fldCharType="begin"/>
      </w:r>
      <w:r>
        <w:rPr/>
        <w:instrText xml:space="preserve"> REF _Ref49336685 \r \h </w:instrText>
      </w:r>
      <w:r>
        <w:rPr/>
        <w:fldChar w:fldCharType="separate"/>
      </w:r>
      <w:r>
        <w:rPr/>
        <w:t>5.12.3</w:t>
      </w:r>
      <w:r>
        <w:rPr/>
        <w:fldChar w:fldCharType="end"/>
      </w:r>
      <w:r>
        <w:rPr/>
        <w:t xml:space="preserve">, Договор купли-продажи между Продавцом и единственным Участником несостоявшегося Аукциона заключается в течение 20 (двадцати) рабочих дней со дня размещения Организатором на ЭТП протокола рассмотрения Заявок. </w:t>
      </w:r>
    </w:p>
    <w:p>
      <w:pPr>
        <w:pStyle w:val="Style29"/>
        <w:numPr>
          <w:ilvl w:val="0"/>
          <w:numId w:val="0"/>
        </w:numPr>
        <w:tabs>
          <w:tab w:val="clear" w:pos="567"/>
          <w:tab w:val="left" w:pos="1134" w:leader="none"/>
        </w:tabs>
        <w:ind w:hanging="0" w:left="1134"/>
        <w:rPr/>
      </w:pPr>
      <w:r>
        <w:rPr/>
        <w:t>Условия, предусмотренные пунктами 6.1.2 – 6.1.5, распространяются и применяются к настоящему пункту.</w:t>
      </w:r>
    </w:p>
    <w:p>
      <w:pPr>
        <w:pStyle w:val="Style29"/>
        <w:numPr>
          <w:ilvl w:val="2"/>
          <w:numId w:val="3"/>
        </w:numPr>
        <w:tabs>
          <w:tab w:val="clear" w:pos="567"/>
          <w:tab w:val="left" w:pos="1134" w:leader="none"/>
        </w:tabs>
        <w:ind w:hanging="1134" w:left="1134"/>
        <w:rPr/>
      </w:pPr>
      <w:r>
        <w:rPr/>
        <w:t xml:space="preserve">Единственный Участник несостоявшегося Аукциона, подписавший протокол в соответствии с п. 5.12.3, вправе письменно отказаться от подписания Договора с Продавцом. В таком случае подписанный сторонами протокол рассмотрения Заявок утрачивает силу с момента отказа от подписания Договора. </w:t>
      </w:r>
    </w:p>
    <w:p>
      <w:pPr>
        <w:pStyle w:val="Style29"/>
        <w:numPr>
          <w:ilvl w:val="0"/>
          <w:numId w:val="0"/>
        </w:numPr>
        <w:tabs>
          <w:tab w:val="clear" w:pos="567"/>
          <w:tab w:val="left" w:pos="1134" w:leader="none"/>
        </w:tabs>
        <w:ind w:hanging="0" w:left="1134"/>
        <w:rPr/>
      </w:pPr>
      <w:r>
        <w:rPr/>
        <w:t>Условия, предусмотренные подразделом 6.2, распространяются и применяются к настоящему пункту.</w:t>
      </w:r>
    </w:p>
    <w:p>
      <w:pPr>
        <w:pStyle w:val="Heading2"/>
        <w:numPr>
          <w:ilvl w:val="1"/>
          <w:numId w:val="3"/>
        </w:numPr>
        <w:ind w:hanging="1134" w:left="1134"/>
        <w:rPr>
          <w:sz w:val="26"/>
        </w:rPr>
      </w:pPr>
      <w:bookmarkStart w:id="357" w:name="_Toc64550467"/>
      <w:r>
        <w:rPr>
          <w:sz w:val="26"/>
        </w:rPr>
        <w:t>Уклонение или отказ победителя Аукциона от заключения Договора</w:t>
      </w:r>
      <w:bookmarkEnd w:id="357"/>
    </w:p>
    <w:p>
      <w:pPr>
        <w:pStyle w:val="Style29"/>
        <w:numPr>
          <w:ilvl w:val="2"/>
          <w:numId w:val="3"/>
        </w:numPr>
        <w:tabs>
          <w:tab w:val="clear" w:pos="567"/>
          <w:tab w:val="left" w:pos="1418" w:leader="none"/>
        </w:tabs>
        <w:ind w:hanging="1418" w:left="1418"/>
        <w:rPr/>
      </w:pPr>
      <w:r>
        <w:rPr/>
        <w:t>В случае если победитель Аукциона, подписавший протокол о результатах Аукциона:</w:t>
      </w:r>
    </w:p>
    <w:p>
      <w:pPr>
        <w:pStyle w:val="Style31"/>
        <w:numPr>
          <w:ilvl w:val="4"/>
          <w:numId w:val="3"/>
        </w:numPr>
        <w:tabs>
          <w:tab w:val="clear" w:pos="567"/>
          <w:tab w:val="left" w:pos="1844" w:leader="none"/>
        </w:tabs>
        <w:ind w:hanging="426" w:left="1844"/>
        <w:rPr/>
      </w:pPr>
      <w:r>
        <w:rPr/>
        <w:t xml:space="preserve">не подпишет Договор в установленный Документацией срок (пункт </w:t>
      </w:r>
      <w:r>
        <w:rPr/>
        <w:fldChar w:fldCharType="begin"/>
      </w:r>
      <w:r>
        <w:rPr/>
        <w:instrText xml:space="preserve"> REF _Ref500429479 \r \h </w:instrText>
      </w:r>
      <w:r>
        <w:rPr/>
        <w:fldChar w:fldCharType="separate"/>
      </w:r>
      <w:r>
        <w:rPr/>
        <w:t>6.1.1</w:t>
      </w:r>
      <w:r>
        <w:rPr/>
        <w:fldChar w:fldCharType="end"/>
      </w:r>
      <w:r>
        <w:rPr/>
        <w:t>);</w:t>
      </w:r>
    </w:p>
    <w:p>
      <w:pPr>
        <w:pStyle w:val="Style31"/>
        <w:numPr>
          <w:ilvl w:val="4"/>
          <w:numId w:val="3"/>
        </w:numPr>
        <w:tabs>
          <w:tab w:val="clear" w:pos="567"/>
          <w:tab w:val="left" w:pos="1844" w:leader="none"/>
        </w:tabs>
        <w:ind w:hanging="426" w:left="1844"/>
        <w:rPr/>
      </w:pPr>
      <w:r>
        <w:rPr/>
        <w:t>откажется в письменной форме от подписания Договора на условиях Документации и в соответствии с протоколом о результатах Аукциона;</w:t>
      </w:r>
    </w:p>
    <w:p>
      <w:pPr>
        <w:pStyle w:val="Style31"/>
        <w:numPr>
          <w:ilvl w:val="4"/>
          <w:numId w:val="3"/>
        </w:numPr>
        <w:tabs>
          <w:tab w:val="clear" w:pos="567"/>
          <w:tab w:val="left" w:pos="1844" w:leader="none"/>
        </w:tabs>
        <w:ind w:hanging="426" w:left="1844"/>
        <w:rPr/>
      </w:pPr>
      <w:r>
        <w:rPr/>
        <w:t>не выполнит другие условия, предусмотренные Документацией,</w:t>
      </w:r>
    </w:p>
    <w:p>
      <w:pPr>
        <w:pStyle w:val="Normal"/>
        <w:ind w:left="1418"/>
        <w:rPr/>
      </w:pPr>
      <w:r>
        <w:rPr/>
        <w:t>то он признается уклонившимся или отказавшимся от заключения Договора и утрачивает статус победителя Аукциона, а Продавец вправе заключить договор с Участником, сделавшим предпоследнее предложение о цене Договора. При этом задаток победителю Аукциона не возвращается, и он утрачивает право на заключение Договора.</w:t>
      </w:r>
    </w:p>
    <w:p>
      <w:pPr>
        <w:pStyle w:val="Style29"/>
        <w:numPr>
          <w:ilvl w:val="2"/>
          <w:numId w:val="3"/>
        </w:numPr>
        <w:tabs>
          <w:tab w:val="clear" w:pos="567"/>
          <w:tab w:val="left" w:pos="1418" w:leader="none"/>
        </w:tabs>
        <w:ind w:hanging="1418" w:left="1418"/>
        <w:rPr/>
      </w:pPr>
      <w:r>
        <w:rPr/>
        <w:t>Уклонение или отказ победителя Аукциона от заключения в установленный срок Договора купли-продажи фиксируется в протоколе, который формируется Продавцом / Организатором в течение 2 (двух) рабочих дней с даты уклонения или отказа победителя Аукциона от заключения Договора.</w:t>
      </w:r>
    </w:p>
    <w:p>
      <w:pPr>
        <w:pStyle w:val="Style29"/>
        <w:numPr>
          <w:ilvl w:val="2"/>
          <w:numId w:val="3"/>
        </w:numPr>
        <w:tabs>
          <w:tab w:val="clear" w:pos="567"/>
          <w:tab w:val="left" w:pos="1418" w:leader="none"/>
        </w:tabs>
        <w:ind w:hanging="1418" w:left="1418"/>
        <w:rPr/>
      </w:pPr>
      <w:r>
        <w:rPr/>
        <w:t xml:space="preserve">Организатор в течение 3 (трех) рабочих дней с даты подписания Комиссией протокола об уклонении или отказе от заключения Договора купли-продажи передает Участнику, сделавшему предпоследнее предложение о цене Договора, один экземпляр протокола о результатах Аукциона, протокол об уклонении или отказе от заключения Договора купли-продажи и проект Договора купли-продажи. Указанный проект Договора подписывается в сроки, установленные п. </w:t>
      </w:r>
      <w:r>
        <w:rPr/>
        <w:fldChar w:fldCharType="begin"/>
      </w:r>
      <w:r>
        <w:rPr/>
        <w:instrText xml:space="preserve"> REF _Ref524002254 \r \h </w:instrText>
      </w:r>
      <w:r>
        <w:rPr/>
        <w:fldChar w:fldCharType="separate"/>
      </w:r>
      <w:r>
        <w:rPr/>
        <w:t>6.1.1</w:t>
      </w:r>
      <w:r>
        <w:rPr/>
        <w:fldChar w:fldCharType="end"/>
      </w:r>
      <w:r>
        <w:rPr/>
        <w:t>.</w:t>
      </w:r>
    </w:p>
    <w:p>
      <w:pPr>
        <w:pStyle w:val="Heading1"/>
        <w:numPr>
          <w:ilvl w:val="0"/>
          <w:numId w:val="3"/>
        </w:numPr>
        <w:rPr>
          <w:rFonts w:ascii="Times New Roman" w:hAnsi="Times New Roman"/>
          <w:sz w:val="28"/>
          <w:szCs w:val="28"/>
        </w:rPr>
      </w:pPr>
      <w:bookmarkStart w:id="358" w:name="_Ref56225120"/>
      <w:bookmarkStart w:id="359" w:name="_Ref56225121"/>
      <w:bookmarkStart w:id="360" w:name="_Toc57314661"/>
      <w:bookmarkStart w:id="361" w:name="_Toc69728975"/>
      <w:bookmarkStart w:id="362" w:name="_Ref514448879"/>
      <w:bookmarkStart w:id="363" w:name="_Toc64550468"/>
      <w:r>
        <w:rPr>
          <w:rFonts w:ascii="Times New Roman" w:hAnsi="Times New Roman"/>
          <w:sz w:val="28"/>
          <w:szCs w:val="28"/>
        </w:rPr>
        <w:t>ПОРЯДОК ПРИМЕНЕНИЯ ДОПОЛНИТЕЛЬНЫХ ЭЛЕМЕНТОВ АУКЦИОНА</w:t>
      </w:r>
      <w:bookmarkEnd w:id="358"/>
      <w:bookmarkEnd w:id="359"/>
      <w:bookmarkEnd w:id="360"/>
      <w:bookmarkEnd w:id="361"/>
      <w:bookmarkEnd w:id="362"/>
      <w:bookmarkEnd w:id="363"/>
    </w:p>
    <w:p>
      <w:pPr>
        <w:pStyle w:val="Heading2"/>
        <w:numPr>
          <w:ilvl w:val="1"/>
          <w:numId w:val="3"/>
        </w:numPr>
        <w:ind w:hanging="1134" w:left="1134"/>
        <w:rPr>
          <w:sz w:val="26"/>
        </w:rPr>
      </w:pPr>
      <w:bookmarkStart w:id="364" w:name="_Toc57314662"/>
      <w:bookmarkStart w:id="365" w:name="_Toc69728976"/>
      <w:bookmarkStart w:id="366" w:name="_Toc64550469"/>
      <w:bookmarkStart w:id="367" w:name="ДОПОЛНИТЕЛЬНЫЕ_ИНСТРУКЦИИ"/>
      <w:bookmarkEnd w:id="367"/>
      <w:r>
        <w:rPr>
          <w:sz w:val="26"/>
        </w:rPr>
        <w:t>Статус настоящего раздела</w:t>
      </w:r>
      <w:bookmarkEnd w:id="364"/>
      <w:bookmarkEnd w:id="365"/>
      <w:bookmarkEnd w:id="366"/>
    </w:p>
    <w:p>
      <w:pPr>
        <w:pStyle w:val="Style29"/>
        <w:numPr>
          <w:ilvl w:val="2"/>
          <w:numId w:val="3"/>
        </w:numPr>
        <w:tabs>
          <w:tab w:val="clear" w:pos="567"/>
          <w:tab w:val="left" w:pos="1418" w:leader="none"/>
        </w:tabs>
        <w:ind w:hanging="1418" w:left="1418"/>
        <w:rPr/>
      </w:pPr>
      <w:r>
        <w:rPr/>
        <w:t xml:space="preserve">Настоящий раздел дополняет условия проведения Аукциона и инструкции по подготовке Заявок, приведенные в разделах </w:t>
      </w:r>
      <w:r>
        <w:rPr/>
        <w:fldChar w:fldCharType="begin"/>
      </w:r>
      <w:r>
        <w:rPr/>
        <w:instrText xml:space="preserve"> REF _Ref514453352 \r \h </w:instrText>
      </w:r>
      <w:r>
        <w:rPr/>
        <w:fldChar w:fldCharType="separate"/>
      </w:r>
      <w:r>
        <w:rPr/>
        <w:t>5</w:t>
      </w:r>
      <w:r>
        <w:rPr/>
        <w:fldChar w:fldCharType="end"/>
      </w:r>
      <w:r>
        <w:rPr/>
        <w:t xml:space="preserve"> – </w:t>
      </w:r>
      <w:r>
        <w:rPr/>
        <w:fldChar w:fldCharType="begin"/>
      </w:r>
      <w:r>
        <w:rPr/>
        <w:instrText xml:space="preserve"> REF _Ref418863007 \r \h </w:instrText>
      </w:r>
      <w:r>
        <w:rPr/>
        <w:fldChar w:fldCharType="separate"/>
      </w:r>
      <w:r>
        <w:rPr/>
        <w:t>6</w:t>
      </w:r>
      <w:r>
        <w:rPr/>
        <w:fldChar w:fldCharType="end"/>
      </w:r>
      <w:r>
        <w:rPr/>
        <w:t>, если применимо.</w:t>
      </w:r>
    </w:p>
    <w:p>
      <w:pPr>
        <w:pStyle w:val="Style29"/>
        <w:numPr>
          <w:ilvl w:val="2"/>
          <w:numId w:val="3"/>
        </w:numPr>
        <w:tabs>
          <w:tab w:val="clear" w:pos="567"/>
          <w:tab w:val="left" w:pos="1418" w:leader="none"/>
        </w:tabs>
        <w:ind w:hanging="1418" w:left="1418"/>
        <w:rPr/>
      </w:pPr>
      <w:r>
        <w:rPr/>
        <w:t xml:space="preserve">В случае противоречий между требованиями настоящего раздела и разделами </w:t>
      </w:r>
      <w:r>
        <w:rPr/>
        <w:fldChar w:fldCharType="begin"/>
      </w:r>
      <w:r>
        <w:rPr/>
        <w:instrText xml:space="preserve"> REF _Ref514453352 \r \h </w:instrText>
      </w:r>
      <w:r>
        <w:rPr/>
        <w:fldChar w:fldCharType="separate"/>
      </w:r>
      <w:r>
        <w:rPr/>
        <w:t>5</w:t>
      </w:r>
      <w:r>
        <w:rPr/>
        <w:fldChar w:fldCharType="end"/>
      </w:r>
      <w:r>
        <w:rPr/>
        <w:t xml:space="preserve"> – </w:t>
      </w:r>
      <w:r>
        <w:rPr/>
        <w:fldChar w:fldCharType="begin"/>
      </w:r>
      <w:r>
        <w:rPr/>
        <w:instrText xml:space="preserve"> REF _Ref418863007 \r \h </w:instrText>
      </w:r>
      <w:r>
        <w:rPr/>
        <w:fldChar w:fldCharType="separate"/>
      </w:r>
      <w:r>
        <w:rPr/>
        <w:t>6</w:t>
      </w:r>
      <w:r>
        <w:rPr/>
        <w:fldChar w:fldCharType="end"/>
      </w:r>
      <w:r>
        <w:rPr/>
        <w:t xml:space="preserve"> применяются требования настоящего раздела. В случае противоречий между требованиями подразделов настоящего раздела применяются те требования, которые приведены последними.</w:t>
      </w:r>
    </w:p>
    <w:p>
      <w:pPr>
        <w:pStyle w:val="Heading2"/>
        <w:numPr>
          <w:ilvl w:val="1"/>
          <w:numId w:val="3"/>
        </w:numPr>
        <w:ind w:hanging="1134" w:left="1134"/>
        <w:rPr>
          <w:sz w:val="26"/>
        </w:rPr>
      </w:pPr>
      <w:bookmarkStart w:id="368" w:name="_Toc64550470"/>
      <w:r>
        <w:rPr>
          <w:sz w:val="26"/>
        </w:rPr>
        <w:t>Многолотовая продажа</w:t>
      </w:r>
      <w:bookmarkEnd w:id="368"/>
    </w:p>
    <w:p>
      <w:pPr>
        <w:pStyle w:val="Style29"/>
        <w:numPr>
          <w:ilvl w:val="2"/>
          <w:numId w:val="3"/>
        </w:numPr>
        <w:tabs>
          <w:tab w:val="clear" w:pos="567"/>
          <w:tab w:val="left" w:pos="1134" w:leader="none"/>
        </w:tabs>
        <w:ind w:hanging="1134" w:left="1134"/>
        <w:rPr/>
      </w:pPr>
      <w:r>
        <w:rPr/>
        <w:t xml:space="preserve">В случае если в пункте </w:t>
      </w:r>
      <w:r>
        <w:rPr/>
        <w:fldChar w:fldCharType="begin"/>
      </w:r>
      <w:r>
        <w:rPr/>
        <w:instrText xml:space="preserve"> REF _Ref389745249 \r \h </w:instrText>
      </w:r>
      <w:r>
        <w:rPr/>
        <w:fldChar w:fldCharType="separate"/>
      </w:r>
      <w:r>
        <w:rPr/>
        <w:t>1.2.2</w:t>
      </w:r>
      <w:r>
        <w:rPr/>
        <w:fldChar w:fldCharType="end"/>
      </w:r>
      <w:r>
        <w:rPr/>
        <w:t xml:space="preserve"> установлено, что продажа проводится с разбиением на несколько лотов, такая продажа является многолотовой, и к ней применяются положения настоящего подраздела. </w:t>
      </w:r>
    </w:p>
    <w:p>
      <w:pPr>
        <w:pStyle w:val="Style29"/>
        <w:numPr>
          <w:ilvl w:val="2"/>
          <w:numId w:val="3"/>
        </w:numPr>
        <w:tabs>
          <w:tab w:val="clear" w:pos="567"/>
          <w:tab w:val="left" w:pos="1134" w:leader="none"/>
        </w:tabs>
        <w:ind w:hanging="1134" w:left="1134"/>
        <w:rPr/>
      </w:pPr>
      <w:r>
        <w:rPr/>
        <w:t xml:space="preserve">Многолотовая продажа может проводиться как для одного, так и для нескольких Продавцов. Для всех лотов выпускается общее Извещение, Документация, решения по каждому лоту принимает одна и та же Комиссия. Любые положения Документации, если в них прямо не указан номер конкретного лота, относятся ко всем лотам одновременно. </w:t>
      </w:r>
    </w:p>
    <w:p>
      <w:pPr>
        <w:pStyle w:val="Style29"/>
        <w:numPr>
          <w:ilvl w:val="2"/>
          <w:numId w:val="3"/>
        </w:numPr>
        <w:tabs>
          <w:tab w:val="clear" w:pos="567"/>
          <w:tab w:val="left" w:pos="1134" w:leader="none"/>
        </w:tabs>
        <w:ind w:hanging="1134" w:left="1134"/>
        <w:rPr/>
      </w:pPr>
      <w:bookmarkStart w:id="369" w:name="_Ref197148729"/>
      <w:r>
        <w:rPr/>
        <w:t>Заявитель может подать Заявку на любой лот, любые несколько лотов или все лоты по собственному выбору. Не допускается разбиение отдельного лота на части, то есть подача Заявки на часть лота или части лотов Предмета продажи в любой комбинации.</w:t>
      </w:r>
      <w:bookmarkEnd w:id="369"/>
    </w:p>
    <w:p>
      <w:pPr>
        <w:pStyle w:val="Style29"/>
        <w:numPr>
          <w:ilvl w:val="0"/>
          <w:numId w:val="0"/>
        </w:numPr>
        <w:tabs>
          <w:tab w:val="clear" w:pos="567"/>
          <w:tab w:val="left" w:pos="1134" w:leader="none"/>
        </w:tabs>
        <w:ind w:hanging="0" w:left="1134"/>
        <w:rPr/>
      </w:pPr>
      <w:r>
        <w:rPr/>
        <w:t xml:space="preserve">В случае подачи Заявки на несколько лотов, в том числе все лоты, в дополнение к требованиям подраздела </w:t>
      </w:r>
      <w:r>
        <w:rPr/>
        <w:fldChar w:fldCharType="begin"/>
      </w:r>
      <w:r>
        <w:rPr/>
        <w:instrText xml:space="preserve"> REF _Ref514556725 \r \h </w:instrText>
      </w:r>
      <w:r>
        <w:rPr/>
        <w:fldChar w:fldCharType="separate"/>
      </w:r>
      <w:r>
        <w:rPr/>
        <w:t>5.5</w:t>
      </w:r>
      <w:r>
        <w:rPr/>
        <w:fldChar w:fldCharType="end"/>
      </w:r>
      <w:r>
        <w:rPr/>
        <w:t xml:space="preserve">, </w:t>
      </w:r>
      <w:r>
        <w:rPr/>
        <w:fldChar w:fldCharType="begin"/>
      </w:r>
      <w:r>
        <w:rPr/>
        <w:instrText xml:space="preserve"> REF _Ref55336310 \h </w:instrText>
      </w:r>
      <w:r>
        <w:rPr/>
        <w:fldChar w:fldCharType="separate"/>
      </w:r>
      <w:r>
        <w:rPr/>
        <w:t>Заявка на участие в Аукционе (форма 2)</w:t>
      </w:r>
      <w:r>
        <w:rPr/>
        <w:fldChar w:fldCharType="end"/>
      </w:r>
      <w:r>
        <w:rPr/>
        <w:t xml:space="preserve"> должна содержать указание номера и наименование каждого лота, в качестве цены указывается сумма по каждому лоту.</w:t>
      </w:r>
    </w:p>
    <w:p>
      <w:pPr>
        <w:pStyle w:val="Style29"/>
        <w:numPr>
          <w:ilvl w:val="2"/>
          <w:numId w:val="3"/>
        </w:numPr>
        <w:tabs>
          <w:tab w:val="clear" w:pos="567"/>
          <w:tab w:val="left" w:pos="1134" w:leader="none"/>
        </w:tabs>
        <w:ind w:hanging="1134" w:left="1134"/>
        <w:rPr/>
      </w:pPr>
      <w:r>
        <w:rPr/>
        <w:t xml:space="preserve">В случае если пунктом </w:t>
      </w:r>
      <w:r>
        <w:rPr/>
        <w:fldChar w:fldCharType="begin"/>
      </w:r>
      <w:r>
        <w:rPr/>
        <w:instrText xml:space="preserve"> REF _Ref249865292 \r \h </w:instrText>
      </w:r>
      <w:r>
        <w:rPr/>
        <w:fldChar w:fldCharType="separate"/>
      </w:r>
      <w:r>
        <w:rPr/>
        <w:t>1.2.11</w:t>
      </w:r>
      <w:r>
        <w:rPr/>
        <w:fldChar w:fldCharType="end"/>
      </w:r>
      <w:r>
        <w:rPr/>
        <w:t xml:space="preserve"> предусмотрен задаток, то он перечисляется по всем лотам, на которые Заявитель подает Заявку, отдельно по каждому лоту. Удержание Организатором задатка может производиться только по тем лотам, на которые Участник подал Заявку и по которым он был признан победителем Аукциона.</w:t>
      </w:r>
    </w:p>
    <w:p>
      <w:pPr>
        <w:pStyle w:val="Style29"/>
        <w:numPr>
          <w:ilvl w:val="2"/>
          <w:numId w:val="3"/>
        </w:numPr>
        <w:tabs>
          <w:tab w:val="clear" w:pos="567"/>
          <w:tab w:val="left" w:pos="1134" w:leader="none"/>
        </w:tabs>
        <w:ind w:hanging="1134" w:left="1134"/>
        <w:rPr/>
      </w:pPr>
      <w:r>
        <w:rPr/>
        <w:t>Решения, принимаемые в ходе процедуры Аукциона, в том числе рассмотрение Заявок, определение победителя Аукциона, признание Аукциона несостоявшейся, отказ от дальнейшего проведения и т.д., осуществляются раздельно и независимо по каждому из лотов. При этом Организатор вправе оформить по каждому лоту отдельный протокол или сформировать общий протокол по всем лотам, в который в отношении каждого лота вносятся сведения, подлежащие официальному размещению согласно Документации.</w:t>
      </w:r>
    </w:p>
    <w:p>
      <w:pPr>
        <w:pStyle w:val="Heading1"/>
        <w:numPr>
          <w:ilvl w:val="0"/>
          <w:numId w:val="3"/>
        </w:numPr>
        <w:rPr>
          <w:rFonts w:ascii="Times New Roman" w:hAnsi="Times New Roman"/>
          <w:sz w:val="28"/>
          <w:szCs w:val="28"/>
        </w:rPr>
      </w:pPr>
      <w:bookmarkStart w:id="370" w:name="_Ref55280368"/>
      <w:bookmarkStart w:id="371" w:name="_Toc55285361"/>
      <w:bookmarkStart w:id="372" w:name="_Toc55305390"/>
      <w:bookmarkStart w:id="373" w:name="_Toc57314671"/>
      <w:bookmarkStart w:id="374" w:name="_Toc69728985"/>
      <w:bookmarkStart w:id="375" w:name="_Ref384631716"/>
      <w:bookmarkStart w:id="376" w:name="_Toc64550471"/>
      <w:bookmarkStart w:id="377" w:name="_Toc516961344"/>
      <w:bookmarkStart w:id="378" w:name="_Toc516961490"/>
      <w:bookmarkStart w:id="379" w:name="_Toc516980551"/>
      <w:bookmarkStart w:id="380" w:name="_Toc516961345"/>
      <w:bookmarkStart w:id="381" w:name="_Toc516961491"/>
      <w:bookmarkStart w:id="382" w:name="_Toc516980552"/>
      <w:bookmarkStart w:id="383" w:name="_Toc516961346"/>
      <w:bookmarkStart w:id="384" w:name="_Toc516961492"/>
      <w:bookmarkStart w:id="385" w:name="_Toc516980553"/>
      <w:bookmarkStart w:id="386" w:name="_Toc516961347"/>
      <w:bookmarkStart w:id="387" w:name="_Toc516961493"/>
      <w:bookmarkStart w:id="388" w:name="_Toc516980554"/>
      <w:bookmarkStart w:id="389" w:name="_Toc516961348"/>
      <w:bookmarkStart w:id="390" w:name="_Toc516961494"/>
      <w:bookmarkStart w:id="391" w:name="_Toc516980555"/>
      <w:bookmarkStart w:id="392" w:name="_Toc516961349"/>
      <w:bookmarkStart w:id="393" w:name="_Toc516961495"/>
      <w:bookmarkStart w:id="394" w:name="_Toc516980556"/>
      <w:bookmarkStart w:id="395" w:name="_Ref197148723"/>
      <w:bookmarkStart w:id="396" w:name="_Ref56251910"/>
      <w:bookmarkStart w:id="397" w:name="_Toc57314670"/>
      <w:bookmarkStart w:id="398" w:name="_Toc69728984"/>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r>
        <w:rPr>
          <w:rFonts w:ascii="Times New Roman" w:hAnsi="Times New Roman"/>
          <w:sz w:val="28"/>
          <w:szCs w:val="28"/>
        </w:rPr>
        <w:t>ОБРАЗЦЫ ОСНОВНЫХ ФОРМ ДОКУМЕНТОВ, ВКЛЮЧАЕМЫХ В ЗАЯВКУ</w:t>
      </w:r>
      <w:bookmarkEnd w:id="370"/>
      <w:bookmarkEnd w:id="371"/>
      <w:bookmarkEnd w:id="372"/>
      <w:bookmarkEnd w:id="373"/>
      <w:bookmarkEnd w:id="374"/>
      <w:bookmarkEnd w:id="375"/>
      <w:bookmarkEnd w:id="376"/>
    </w:p>
    <w:p>
      <w:pPr>
        <w:pStyle w:val="Heading2"/>
        <w:numPr>
          <w:ilvl w:val="1"/>
          <w:numId w:val="3"/>
        </w:numPr>
        <w:ind w:hanging="1134" w:left="1134"/>
        <w:rPr>
          <w:sz w:val="28"/>
        </w:rPr>
      </w:pPr>
      <w:bookmarkStart w:id="399" w:name="_Ref417482063"/>
      <w:bookmarkStart w:id="400" w:name="_Toc418077920"/>
      <w:bookmarkStart w:id="401" w:name="_Toc64550472"/>
      <w:r>
        <w:rPr>
          <w:sz w:val="28"/>
        </w:rPr>
        <w:t xml:space="preserve">Опись документов (форма </w:t>
      </w:r>
      <w:r>
        <w:rPr>
          <w:sz w:val="28"/>
        </w:rPr>
        <w:fldChar w:fldCharType="begin"/>
      </w:r>
      <w:r>
        <w:rPr>
          <w:sz w:val="28"/>
        </w:rPr>
        <w:instrText xml:space="preserve"> SEQ форма \* ARABIC </w:instrText>
      </w:r>
      <w:r>
        <w:rPr>
          <w:sz w:val="28"/>
        </w:rPr>
        <w:fldChar w:fldCharType="separate"/>
      </w:r>
      <w:r>
        <w:rPr>
          <w:sz w:val="28"/>
        </w:rPr>
        <w:t>1</w:t>
      </w:r>
      <w:r>
        <w:rPr>
          <w:sz w:val="28"/>
        </w:rPr>
        <w:fldChar w:fldCharType="end"/>
      </w:r>
      <w:r>
        <w:rPr>
          <w:sz w:val="28"/>
        </w:rPr>
        <w:t>)</w:t>
      </w:r>
      <w:bookmarkEnd w:id="399"/>
      <w:bookmarkEnd w:id="400"/>
      <w:bookmarkEnd w:id="401"/>
    </w:p>
    <w:p>
      <w:pPr>
        <w:pStyle w:val="Style29"/>
        <w:numPr>
          <w:ilvl w:val="2"/>
          <w:numId w:val="3"/>
        </w:numPr>
        <w:tabs>
          <w:tab w:val="clear" w:pos="567"/>
          <w:tab w:val="left" w:pos="1134" w:leader="none"/>
        </w:tabs>
        <w:ind w:hanging="1418" w:left="1418"/>
        <w:rPr>
          <w:b/>
        </w:rPr>
      </w:pPr>
      <w:bookmarkStart w:id="402" w:name="_Toc418077921"/>
      <w:r>
        <w:rPr>
          <w:b/>
        </w:rPr>
        <w:t>Форма описи документов</w:t>
      </w:r>
      <w:bookmarkEnd w:id="402"/>
    </w:p>
    <w:p>
      <w:pPr>
        <w:pStyle w:val="Normal"/>
        <w:keepNext w:val="true"/>
        <w:pBdr>
          <w:top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начало формы</w:t>
      </w:r>
    </w:p>
    <w:p>
      <w:pPr>
        <w:pStyle w:val="Normal"/>
        <w:ind w:right="5243"/>
        <w:rPr/>
      </w:pPr>
      <w:r>
        <w:rPr/>
      </w:r>
    </w:p>
    <w:p>
      <w:pPr>
        <w:pStyle w:val="Normal"/>
        <w:jc w:val="center"/>
        <w:rPr>
          <w:b/>
        </w:rPr>
      </w:pPr>
      <w:r>
        <w:rPr>
          <w:b/>
          <w:caps/>
          <w:spacing w:val="20"/>
          <w:sz w:val="28"/>
        </w:rPr>
        <w:t>ОПИСЬ ДОКУМЕНТОВ</w:t>
      </w:r>
    </w:p>
    <w:p>
      <w:pPr>
        <w:pStyle w:val="Normal"/>
        <w:widowControl w:val="false"/>
        <w:ind w:right="-2"/>
        <w:rPr/>
      </w:pPr>
      <w:r>
        <w:rPr/>
      </w:r>
    </w:p>
    <w:p>
      <w:pPr>
        <w:pStyle w:val="Normal"/>
        <w:rPr/>
      </w:pPr>
      <w:r>
        <w:rPr/>
        <w:t>Заявитель _____________________________________________________________________,</w:t>
      </w:r>
    </w:p>
    <w:p>
      <w:pPr>
        <w:pStyle w:val="Normal"/>
        <w:ind w:firstLine="567" w:left="1134"/>
        <w:jc w:val="center"/>
        <w:rPr>
          <w:vertAlign w:val="superscript"/>
        </w:rPr>
      </w:pPr>
      <w:r>
        <w:rPr>
          <w:vertAlign w:val="superscript"/>
        </w:rPr>
        <w:t>(полное наименование Заявителя с указанием организационно-правовой формы, ИНН / ФИО)</w:t>
      </w:r>
    </w:p>
    <w:p>
      <w:pPr>
        <w:pStyle w:val="Normal"/>
        <w:spacing w:before="0" w:after="0"/>
        <w:rPr/>
      </w:pPr>
      <w:r>
        <w:rPr/>
        <w:t>находящийся / зарегистрированный по адресу:</w:t>
      </w:r>
    </w:p>
    <w:p>
      <w:pPr>
        <w:pStyle w:val="Normal"/>
        <w:rPr/>
      </w:pPr>
      <w:r>
        <w:rPr/>
        <w:t>___________________________________________________________________________,</w:t>
      </w:r>
    </w:p>
    <w:p>
      <w:pPr>
        <w:pStyle w:val="Normal"/>
        <w:jc w:val="center"/>
        <w:rPr>
          <w:vertAlign w:val="superscript"/>
        </w:rPr>
      </w:pPr>
      <w:r>
        <w:rPr>
          <w:vertAlign w:val="superscript"/>
        </w:rPr>
        <w:t>(место нахождения / адрес регистрации Заявителя)</w:t>
      </w:r>
    </w:p>
    <w:p>
      <w:pPr>
        <w:pStyle w:val="Normal"/>
        <w:spacing w:before="0" w:after="0"/>
        <w:rPr/>
      </w:pPr>
      <w:r>
        <w:rPr/>
        <w:t>представляет для участия в Аукционе на повышение на право заключения договора купли-продажи имущества ПАО «ДЭК»: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p>
      <w:pPr>
        <w:pStyle w:val="Normal"/>
        <w:spacing w:before="0" w:after="0"/>
        <w:rPr/>
      </w:pPr>
      <w:r>
        <w:rPr/>
        <w:t>____________________________________________________________________________</w:t>
      </w:r>
    </w:p>
    <w:p>
      <w:pPr>
        <w:pStyle w:val="Normal"/>
        <w:jc w:val="center"/>
        <w:rPr>
          <w:vertAlign w:val="superscript"/>
        </w:rPr>
      </w:pPr>
      <w:r>
        <w:rPr>
          <w:vertAlign w:val="superscript"/>
        </w:rPr>
        <w:t>(предмет Договора в соответствии с Документацией)</w:t>
      </w:r>
    </w:p>
    <w:p>
      <w:pPr>
        <w:pStyle w:val="Normal"/>
        <w:spacing w:before="0" w:after="0"/>
        <w:rPr/>
      </w:pPr>
      <w:r>
        <w:rPr/>
        <w:t>нижеперечисленные документы:</w:t>
      </w:r>
    </w:p>
    <w:p>
      <w:pPr>
        <w:pStyle w:val="Normal"/>
        <w:widowControl w:val="false"/>
        <w:ind w:right="-2"/>
        <w:rPr/>
      </w:pPr>
      <w:r>
        <w:rPr/>
      </w:r>
    </w:p>
    <w:tbl>
      <w:tblPr>
        <w:tblW w:w="10206" w:type="dxa"/>
        <w:jc w:val="left"/>
        <w:tblInd w:w="109" w:type="dxa"/>
        <w:tblLayout w:type="fixed"/>
        <w:tblCellMar>
          <w:top w:w="0" w:type="dxa"/>
          <w:left w:w="108" w:type="dxa"/>
          <w:bottom w:w="0" w:type="dxa"/>
          <w:right w:w="108" w:type="dxa"/>
        </w:tblCellMar>
        <w:tblLook w:noVBand="0" w:val="0000" w:noHBand="0" w:lastColumn="0" w:firstColumn="0" w:lastRow="0" w:firstRow="0"/>
      </w:tblPr>
      <w:tblGrid>
        <w:gridCol w:w="993"/>
        <w:gridCol w:w="5813"/>
        <w:gridCol w:w="1698"/>
        <w:gridCol w:w="1701"/>
      </w:tblGrid>
      <w:tr>
        <w:trPr>
          <w:tblHeader w:val="true"/>
          <w:trHeight w:val="707" w:hRule="atLeast"/>
        </w:trPr>
        <w:tc>
          <w:tcPr>
            <w:tcW w:w="993"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jc w:val="center"/>
              <w:rPr>
                <w:sz w:val="20"/>
                <w:szCs w:val="22"/>
              </w:rPr>
            </w:pPr>
            <w:r>
              <w:rPr>
                <w:sz w:val="20"/>
                <w:szCs w:val="22"/>
              </w:rPr>
              <w:t xml:space="preserve">№ </w:t>
            </w:r>
            <w:r>
              <w:rPr>
                <w:sz w:val="20"/>
                <w:szCs w:val="22"/>
              </w:rPr>
              <w:t>п\п</w:t>
            </w:r>
          </w:p>
        </w:tc>
        <w:tc>
          <w:tcPr>
            <w:tcW w:w="5813"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jc w:val="center"/>
              <w:rPr>
                <w:sz w:val="20"/>
                <w:szCs w:val="22"/>
              </w:rPr>
            </w:pPr>
            <w:r>
              <w:rPr>
                <w:sz w:val="20"/>
                <w:szCs w:val="22"/>
              </w:rPr>
              <w:t xml:space="preserve">Наименование документа / </w:t>
              <w:br/>
              <w:t>наименование файла (последнее – при необходимости, определяемой Заявителем)</w:t>
            </w:r>
          </w:p>
        </w:tc>
        <w:tc>
          <w:tcPr>
            <w:tcW w:w="1698"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jc w:val="center"/>
              <w:rPr>
                <w:sz w:val="20"/>
                <w:szCs w:val="22"/>
              </w:rPr>
            </w:pPr>
            <w:r>
              <w:rPr>
                <w:sz w:val="20"/>
                <w:szCs w:val="22"/>
              </w:rPr>
              <w:t>Кол-во страниц документа</w:t>
            </w:r>
          </w:p>
        </w:tc>
        <w:tc>
          <w:tcPr>
            <w:tcW w:w="1701"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jc w:val="center"/>
              <w:rPr>
                <w:sz w:val="20"/>
                <w:szCs w:val="22"/>
              </w:rPr>
            </w:pPr>
            <w:r>
              <w:rPr>
                <w:sz w:val="20"/>
                <w:szCs w:val="22"/>
              </w:rPr>
              <w:t>Страницы заявки:</w:t>
            </w:r>
          </w:p>
          <w:p>
            <w:pPr>
              <w:pStyle w:val="Normal"/>
              <w:widowControl w:val="false"/>
              <w:spacing w:before="0" w:after="40"/>
              <w:jc w:val="center"/>
              <w:rPr>
                <w:sz w:val="20"/>
                <w:szCs w:val="22"/>
              </w:rPr>
            </w:pPr>
            <w:r>
              <w:rPr>
                <w:sz w:val="20"/>
                <w:szCs w:val="22"/>
              </w:rPr>
              <w:t>(с __по __)</w:t>
            </w:r>
          </w:p>
        </w:tc>
      </w:tr>
      <w:tr>
        <w:trPr>
          <w:trHeight w:val="471"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jc w:val="center"/>
              <w:rPr>
                <w:sz w:val="24"/>
                <w:szCs w:val="24"/>
              </w:rPr>
            </w:pPr>
            <w:r>
              <w:rPr>
                <w:sz w:val="24"/>
                <w:szCs w:val="24"/>
              </w:rPr>
              <w:t>1</w:t>
            </w:r>
          </w:p>
        </w:tc>
        <w:tc>
          <w:tcPr>
            <w:tcW w:w="5813"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69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r>
      <w:tr>
        <w:trPr>
          <w:trHeight w:val="389"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jc w:val="center"/>
              <w:rPr>
                <w:sz w:val="24"/>
                <w:szCs w:val="24"/>
              </w:rPr>
            </w:pPr>
            <w:r>
              <w:rPr>
                <w:sz w:val="24"/>
                <w:szCs w:val="24"/>
              </w:rPr>
              <w:t>2</w:t>
            </w:r>
          </w:p>
        </w:tc>
        <w:tc>
          <w:tcPr>
            <w:tcW w:w="5813"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69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r>
      <w:tr>
        <w:trPr>
          <w:trHeight w:val="427"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jc w:val="center"/>
              <w:rPr>
                <w:sz w:val="24"/>
                <w:szCs w:val="24"/>
              </w:rPr>
            </w:pPr>
            <w:r>
              <w:rPr>
                <w:sz w:val="24"/>
                <w:szCs w:val="24"/>
              </w:rPr>
              <w:t>…</w:t>
            </w:r>
          </w:p>
        </w:tc>
        <w:tc>
          <w:tcPr>
            <w:tcW w:w="5813"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69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r>
      <w:tr>
        <w:trPr>
          <w:trHeight w:val="450"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jc w:val="center"/>
              <w:rPr>
                <w:sz w:val="24"/>
                <w:szCs w:val="24"/>
              </w:rPr>
            </w:pPr>
            <w:r>
              <w:rPr>
                <w:sz w:val="24"/>
                <w:szCs w:val="24"/>
              </w:rPr>
            </w:r>
          </w:p>
        </w:tc>
        <w:tc>
          <w:tcPr>
            <w:tcW w:w="7511" w:type="dxa"/>
            <w:gridSpan w:val="2"/>
            <w:tcBorders>
              <w:top w:val="single" w:sz="4" w:space="0" w:color="000000"/>
              <w:left w:val="single" w:sz="4" w:space="0" w:color="000000"/>
              <w:bottom w:val="single" w:sz="4" w:space="0" w:color="000000"/>
              <w:right w:val="single" w:sz="4" w:space="0" w:color="000000"/>
            </w:tcBorders>
          </w:tcPr>
          <w:p>
            <w:pPr>
              <w:pStyle w:val="Normal"/>
              <w:widowControl w:val="false"/>
              <w:spacing w:before="60" w:after="60"/>
              <w:jc w:val="right"/>
              <w:rPr>
                <w:sz w:val="24"/>
                <w:szCs w:val="24"/>
              </w:rPr>
            </w:pPr>
            <w:r>
              <w:rPr>
                <w:sz w:val="24"/>
                <w:szCs w:val="24"/>
              </w:rPr>
              <w:t>ВСЕГО листов заявки:</w:t>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r>
    </w:tbl>
    <w:p>
      <w:pPr>
        <w:pStyle w:val="Normal"/>
        <w:rPr>
          <w:sz w:val="20"/>
          <w:szCs w:val="20"/>
        </w:rPr>
      </w:pPr>
      <w:r>
        <w:rPr>
          <w:sz w:val="20"/>
          <w:szCs w:val="20"/>
        </w:rPr>
      </w:r>
    </w:p>
    <w:p>
      <w:pPr>
        <w:pStyle w:val="Normal"/>
        <w:rPr>
          <w:sz w:val="20"/>
          <w:szCs w:val="20"/>
        </w:rPr>
      </w:pPr>
      <w:r>
        <w:rPr>
          <w:sz w:val="20"/>
          <w:szCs w:val="20"/>
        </w:rPr>
        <w:t>____________________________________</w:t>
      </w:r>
    </w:p>
    <w:p>
      <w:pPr>
        <w:pStyle w:val="Normal"/>
        <w:ind w:right="3684"/>
        <w:jc w:val="center"/>
        <w:rPr>
          <w:vertAlign w:val="superscript"/>
        </w:rPr>
      </w:pPr>
      <w:r>
        <w:rPr>
          <w:vertAlign w:val="superscript"/>
        </w:rPr>
        <w:t>(подпись, М.П.)</w:t>
      </w:r>
    </w:p>
    <w:p>
      <w:pPr>
        <w:pStyle w:val="Normal"/>
        <w:rPr>
          <w:sz w:val="20"/>
          <w:szCs w:val="20"/>
        </w:rPr>
      </w:pPr>
      <w:r>
        <w:rPr>
          <w:sz w:val="20"/>
          <w:szCs w:val="20"/>
        </w:rPr>
        <w:t>____________________________________</w:t>
      </w:r>
    </w:p>
    <w:p>
      <w:pPr>
        <w:pStyle w:val="Normal"/>
        <w:ind w:right="3684"/>
        <w:jc w:val="center"/>
        <w:rPr>
          <w:vertAlign w:val="superscript"/>
        </w:rPr>
      </w:pPr>
      <w:r>
        <w:rPr>
          <w:vertAlign w:val="superscript"/>
        </w:rPr>
        <w:t>(фамилия, имя, отчество подписавшего, должность)</w:t>
      </w:r>
    </w:p>
    <w:p>
      <w:pPr>
        <w:pStyle w:val="Normal"/>
        <w:pBdr>
          <w:bottom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конец формы</w:t>
      </w:r>
      <w:r>
        <w:br w:type="page"/>
      </w:r>
    </w:p>
    <w:p>
      <w:pPr>
        <w:pStyle w:val="Style29"/>
        <w:widowControl w:val="false"/>
        <w:numPr>
          <w:ilvl w:val="2"/>
          <w:numId w:val="3"/>
        </w:numPr>
        <w:tabs>
          <w:tab w:val="clear" w:pos="567"/>
          <w:tab w:val="left" w:pos="1134" w:leader="none"/>
        </w:tabs>
        <w:spacing w:before="0" w:after="0"/>
        <w:ind w:hanging="1418" w:left="1418"/>
        <w:rPr>
          <w:b/>
        </w:rPr>
      </w:pPr>
      <w:bookmarkStart w:id="403" w:name="_Toc418077922"/>
      <w:r>
        <w:rPr>
          <w:b/>
        </w:rPr>
        <w:t>Инструкции по заполнению</w:t>
      </w:r>
      <w:bookmarkEnd w:id="403"/>
      <w:r>
        <w:rPr>
          <w:b/>
        </w:rPr>
        <w:t xml:space="preserve"> формы описи</w:t>
      </w:r>
    </w:p>
    <w:p>
      <w:pPr>
        <w:pStyle w:val="Style30"/>
        <w:numPr>
          <w:ilvl w:val="3"/>
          <w:numId w:val="3"/>
        </w:numPr>
        <w:rPr/>
      </w:pPr>
      <w:r>
        <w:rPr/>
        <w:t xml:space="preserve">Опись следует оформить на официальном бланке Заявителя / Участника, если применимо. </w:t>
      </w:r>
    </w:p>
    <w:p>
      <w:pPr>
        <w:pStyle w:val="Style30"/>
        <w:numPr>
          <w:ilvl w:val="3"/>
          <w:numId w:val="3"/>
        </w:numPr>
        <w:rPr/>
      </w:pPr>
      <w:r>
        <w:rPr/>
        <w:t>Заявитель / Участник должен указать свое полное наименование (с указанием организационно-правовой формы) либо фамилию, имя, отчество (в случае действия в качестве индивидуального предпринимателя – указать об этом), ИНН, место нахождения / адрес регистрации.</w:t>
      </w:r>
    </w:p>
    <w:p>
      <w:pPr>
        <w:pStyle w:val="Style30"/>
        <w:numPr>
          <w:ilvl w:val="3"/>
          <w:numId w:val="3"/>
        </w:numPr>
        <w:rPr/>
      </w:pPr>
      <w:r>
        <w:rPr/>
        <w:t>Заявитель / Участник должен перечислить и указать объем каждого документа, входящего в состав Заявки (в страницах). Заявитель / Участник вправе указать наименование файла, соответствующего представляемому документу, в целях его корректной идентификации.</w:t>
      </w:r>
      <w:r>
        <w:br w:type="page"/>
      </w:r>
    </w:p>
    <w:p>
      <w:pPr>
        <w:pStyle w:val="Heading2"/>
        <w:keepNext w:val="false"/>
        <w:widowControl w:val="false"/>
        <w:numPr>
          <w:ilvl w:val="1"/>
          <w:numId w:val="3"/>
        </w:numPr>
        <w:spacing w:before="0" w:after="120"/>
        <w:ind w:hanging="1134" w:left="1134"/>
        <w:rPr>
          <w:sz w:val="28"/>
        </w:rPr>
      </w:pPr>
      <w:bookmarkStart w:id="404" w:name="_Ref55336310"/>
      <w:bookmarkStart w:id="405" w:name="_Toc57314672"/>
      <w:bookmarkStart w:id="406" w:name="_Toc69728986"/>
      <w:bookmarkStart w:id="407" w:name="_Toc64550473"/>
      <w:bookmarkStart w:id="408" w:name="ФОРМЫ"/>
      <w:bookmarkEnd w:id="408"/>
      <w:r>
        <w:rPr>
          <w:sz w:val="28"/>
        </w:rPr>
        <w:t xml:space="preserve">Заявка на участие в Аукционе </w:t>
      </w:r>
      <w:bookmarkStart w:id="409" w:name="_Ref22846535"/>
      <w:r>
        <w:rPr>
          <w:sz w:val="28"/>
        </w:rPr>
        <w:t>(</w:t>
      </w:r>
      <w:bookmarkEnd w:id="409"/>
      <w:r>
        <w:rPr>
          <w:sz w:val="28"/>
        </w:rPr>
        <w:t xml:space="preserve">форма </w:t>
      </w:r>
      <w:r>
        <w:rPr>
          <w:sz w:val="28"/>
        </w:rPr>
        <w:fldChar w:fldCharType="begin"/>
      </w:r>
      <w:r>
        <w:rPr>
          <w:sz w:val="28"/>
        </w:rPr>
        <w:instrText xml:space="preserve"> SEQ форма \* ARABIC </w:instrText>
      </w:r>
      <w:r>
        <w:rPr>
          <w:sz w:val="28"/>
        </w:rPr>
        <w:fldChar w:fldCharType="separate"/>
      </w:r>
      <w:r>
        <w:rPr>
          <w:sz w:val="28"/>
        </w:rPr>
        <w:t>2</w:t>
      </w:r>
      <w:r>
        <w:rPr>
          <w:sz w:val="28"/>
        </w:rPr>
        <w:fldChar w:fldCharType="end"/>
      </w:r>
      <w:r>
        <w:rPr>
          <w:sz w:val="28"/>
        </w:rPr>
        <w:t>)</w:t>
      </w:r>
      <w:bookmarkEnd w:id="404"/>
      <w:bookmarkEnd w:id="405"/>
      <w:bookmarkEnd w:id="406"/>
      <w:bookmarkEnd w:id="407"/>
    </w:p>
    <w:p>
      <w:pPr>
        <w:pStyle w:val="Style29"/>
        <w:numPr>
          <w:ilvl w:val="2"/>
          <w:numId w:val="3"/>
        </w:numPr>
        <w:tabs>
          <w:tab w:val="clear" w:pos="567"/>
          <w:tab w:val="left" w:pos="1134" w:leader="none"/>
        </w:tabs>
        <w:ind w:hanging="1418" w:left="1418"/>
        <w:rPr>
          <w:b/>
        </w:rPr>
      </w:pPr>
      <w:r>
        <w:rPr>
          <w:b/>
        </w:rPr>
        <w:t>Форма Заявки на участие в Аукционе</w:t>
      </w:r>
    </w:p>
    <w:p>
      <w:pPr>
        <w:pStyle w:val="Normal"/>
        <w:keepNext w:val="true"/>
        <w:pBdr>
          <w:top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начало формы</w:t>
      </w:r>
    </w:p>
    <w:p>
      <w:pPr>
        <w:pStyle w:val="Normal"/>
        <w:ind w:right="5243"/>
        <w:rPr/>
      </w:pPr>
      <w:r>
        <w:rPr/>
      </w:r>
    </w:p>
    <w:p>
      <w:pPr>
        <w:pStyle w:val="Normal"/>
        <w:ind w:right="5243"/>
        <w:rPr/>
      </w:pPr>
      <w:r>
        <w:rPr/>
        <w:t>«_____» ___________202_ года</w:t>
      </w:r>
    </w:p>
    <w:p>
      <w:pPr>
        <w:pStyle w:val="Normal"/>
        <w:ind w:right="5243"/>
        <w:rPr/>
      </w:pPr>
      <w:r>
        <w:rPr/>
        <w:t>№</w:t>
      </w:r>
      <w:r>
        <w:rPr/>
        <w:t>________________________</w:t>
      </w:r>
    </w:p>
    <w:p>
      <w:pPr>
        <w:pStyle w:val="Normal"/>
        <w:ind w:right="5243"/>
        <w:rPr/>
      </w:pPr>
      <w:r>
        <w:rPr/>
      </w:r>
    </w:p>
    <w:p>
      <w:pPr>
        <w:pStyle w:val="Normal"/>
        <w:jc w:val="center"/>
        <w:rPr>
          <w:b/>
          <w:caps/>
          <w:spacing w:val="20"/>
          <w:sz w:val="28"/>
        </w:rPr>
      </w:pPr>
      <w:r>
        <w:rPr>
          <w:b/>
          <w:caps/>
          <w:spacing w:val="20"/>
          <w:sz w:val="28"/>
        </w:rPr>
        <w:t>заявка на участие в аукционе</w:t>
      </w:r>
    </w:p>
    <w:p>
      <w:pPr>
        <w:pStyle w:val="Normal"/>
        <w:ind w:firstLine="567"/>
        <w:rPr/>
      </w:pPr>
      <w:r>
        <w:rPr/>
        <w:t>Изучив Извещение о проведении Аукциона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pPr>
        <w:pStyle w:val="Normal"/>
        <w:rPr/>
      </w:pPr>
      <w:r>
        <w:rPr/>
        <w:t>________________________________________________________________________,</w:t>
      </w:r>
    </w:p>
    <w:p>
      <w:pPr>
        <w:pStyle w:val="Normal"/>
        <w:jc w:val="center"/>
        <w:rPr>
          <w:vertAlign w:val="superscript"/>
        </w:rPr>
      </w:pPr>
      <w:r>
        <w:rPr>
          <w:vertAlign w:val="superscript"/>
        </w:rPr>
        <w:t>(полное наименование Заявителя с указанием организационно-правовой формы, ИНН, КПП, ОГРН)</w:t>
      </w:r>
    </w:p>
    <w:p>
      <w:pPr>
        <w:pStyle w:val="Normal"/>
        <w:spacing w:before="0" w:after="0"/>
        <w:rPr>
          <w:sz w:val="24"/>
          <w:szCs w:val="24"/>
        </w:rPr>
      </w:pPr>
      <w:r>
        <w:rPr/>
        <w:t xml:space="preserve">или </w:t>
      </w:r>
      <w:r>
        <w:rPr>
          <w:sz w:val="24"/>
          <w:szCs w:val="24"/>
        </w:rPr>
        <w:t>_____________________________________________________________________________,</w:t>
      </w:r>
    </w:p>
    <w:p>
      <w:pPr>
        <w:pStyle w:val="Normal"/>
        <w:jc w:val="center"/>
        <w:rPr>
          <w:sz w:val="24"/>
          <w:szCs w:val="24"/>
          <w:vertAlign w:val="superscript"/>
        </w:rPr>
      </w:pPr>
      <w:r>
        <w:rPr>
          <w:sz w:val="24"/>
          <w:szCs w:val="24"/>
          <w:vertAlign w:val="superscript"/>
        </w:rPr>
        <w:t>(фамилия, имя, отчество и паспортные данные физического лица Заявителя)</w:t>
      </w:r>
    </w:p>
    <w:p>
      <w:pPr>
        <w:pStyle w:val="Normal"/>
        <w:rPr/>
      </w:pPr>
      <w:r>
        <w:rPr/>
        <w:t>находящийся / зарегистрированный по адресу:</w:t>
      </w:r>
    </w:p>
    <w:p>
      <w:pPr>
        <w:pStyle w:val="Normal"/>
        <w:rPr/>
      </w:pPr>
      <w:r>
        <w:rPr/>
        <w:t>________________________________________________________________________,</w:t>
      </w:r>
    </w:p>
    <w:p>
      <w:pPr>
        <w:pStyle w:val="Normal"/>
        <w:jc w:val="center"/>
        <w:rPr>
          <w:vertAlign w:val="superscript"/>
        </w:rPr>
      </w:pPr>
      <w:r>
        <w:rPr>
          <w:vertAlign w:val="superscript"/>
        </w:rPr>
        <w:t>(место нахождения / адрес регистрации Заявителя)</w:t>
      </w:r>
    </w:p>
    <w:p>
      <w:pPr>
        <w:pStyle w:val="Normal"/>
        <w:rPr/>
      </w:pPr>
      <w:r>
        <w:rPr/>
        <w:t xml:space="preserve">выражает свою заинтересованность в участии в Аукционе на повышение на право заключения Договора купли-продажи следующего имущества ПАО «ДЭК» со следующей стоимостью (ценой) Заявки: </w:t>
      </w:r>
    </w:p>
    <w:p>
      <w:pPr>
        <w:pStyle w:val="Normal"/>
        <w:rPr/>
      </w:pPr>
      <w:r>
        <w:rPr/>
      </w:r>
    </w:p>
    <w:tbl>
      <w:tblPr>
        <w:tblW w:w="9923" w:type="dxa"/>
        <w:jc w:val="left"/>
        <w:tblInd w:w="109" w:type="dxa"/>
        <w:tblLayout w:type="fixed"/>
        <w:tblCellMar>
          <w:top w:w="0" w:type="dxa"/>
          <w:left w:w="108" w:type="dxa"/>
          <w:bottom w:w="0" w:type="dxa"/>
          <w:right w:w="108" w:type="dxa"/>
        </w:tblCellMar>
        <w:tblLook w:noVBand="0" w:val="01e0" w:noHBand="0" w:lastColumn="1" w:firstColumn="1" w:lastRow="1" w:firstRow="1"/>
      </w:tblPr>
      <w:tblGrid>
        <w:gridCol w:w="4964"/>
        <w:gridCol w:w="4958"/>
      </w:tblGrid>
      <w:tr>
        <w:trPr>
          <w:trHeight w:val="449" w:hRule="atLeast"/>
          <w:cantSplit w:val="true"/>
        </w:trPr>
        <w:tc>
          <w:tcPr>
            <w:tcW w:w="4964"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center"/>
              <w:rPr/>
            </w:pPr>
            <w:bookmarkStart w:id="410" w:name="_Hlk532132247"/>
            <w:r>
              <w:rPr/>
              <w:t>Наименование Предмета продажи согласно Документации</w:t>
            </w:r>
          </w:p>
        </w:tc>
        <w:tc>
          <w:tcPr>
            <w:tcW w:w="4958" w:type="dxa"/>
            <w:tcBorders>
              <w:top w:val="single" w:sz="4" w:space="0" w:color="000000"/>
              <w:left w:val="single" w:sz="4" w:space="0" w:color="000000"/>
              <w:bottom w:val="single" w:sz="4" w:space="0" w:color="000000"/>
              <w:right w:val="single" w:sz="4" w:space="0" w:color="000000"/>
            </w:tcBorders>
          </w:tcPr>
          <w:p>
            <w:pPr>
              <w:pStyle w:val="Normal"/>
              <w:spacing w:before="0" w:after="0"/>
              <w:jc w:val="center"/>
              <w:rPr/>
            </w:pPr>
            <w:r>
              <w:rPr/>
              <w:t>Стоимость (цена) Заявки по Предмету продажи (первая ценовая ставка в рамках процедуры Аукциона*) с учетом НДС, руб.</w:t>
            </w:r>
          </w:p>
        </w:tc>
      </w:tr>
      <w:tr>
        <w:trPr>
          <w:trHeight w:val="761" w:hRule="atLeast"/>
          <w:cantSplit w:val="true"/>
        </w:trPr>
        <w:tc>
          <w:tcPr>
            <w:tcW w:w="4964" w:type="dxa"/>
            <w:tcBorders>
              <w:top w:val="single" w:sz="4" w:space="0" w:color="000000"/>
              <w:left w:val="single" w:sz="4" w:space="0" w:color="000000"/>
              <w:bottom w:val="single" w:sz="4" w:space="0" w:color="000000"/>
              <w:right w:val="single" w:sz="4" w:space="0" w:color="000000"/>
            </w:tcBorders>
          </w:tcPr>
          <w:p>
            <w:pPr>
              <w:pStyle w:val="Normal"/>
              <w:spacing w:before="0" w:after="0"/>
              <w:rPr/>
            </w:pPr>
            <w:r>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c>
          <w:tcPr>
            <w:tcW w:w="4958" w:type="dxa"/>
            <w:tcBorders>
              <w:top w:val="single" w:sz="4" w:space="0" w:color="000000"/>
              <w:left w:val="single" w:sz="4" w:space="0" w:color="000000"/>
              <w:bottom w:val="single" w:sz="4" w:space="0" w:color="000000"/>
              <w:right w:val="single" w:sz="4" w:space="0" w:color="000000"/>
            </w:tcBorders>
          </w:tcPr>
          <w:p>
            <w:pPr>
              <w:pStyle w:val="Normal"/>
              <w:spacing w:before="0" w:after="0"/>
              <w:jc w:val="left"/>
              <w:rPr/>
            </w:pPr>
            <w:r>
              <w:rPr/>
              <w:t>…</w:t>
            </w:r>
            <w:r>
              <w:rPr/>
              <w:t>. (…..)</w:t>
            </w:r>
          </w:p>
        </w:tc>
      </w:tr>
    </w:tbl>
    <w:p>
      <w:pPr>
        <w:pStyle w:val="Normal"/>
        <w:ind w:firstLine="567"/>
        <w:rPr>
          <w:i/>
          <w:i/>
        </w:rPr>
      </w:pPr>
      <w:r>
        <w:rPr>
          <w:i/>
          <w:highlight w:val="lightGray"/>
        </w:rPr>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Pr>
          <w:i/>
          <w:highlight w:val="lightGray"/>
        </w:rPr>
        <w:fldChar w:fldCharType="begin"/>
      </w:r>
      <w:r>
        <w:rPr>
          <w:i/>
          <w:highlight w:val="lightGray"/>
        </w:rPr>
        <w:instrText xml:space="preserve"> REF _Ref516229843 \r \h </w:instrText>
      </w:r>
      <w:r>
        <w:rPr>
          <w:i/>
          <w:highlight w:val="lightGray"/>
        </w:rPr>
        <w:fldChar w:fldCharType="separate"/>
      </w:r>
      <w:r>
        <w:rPr>
          <w:i/>
          <w:highlight w:val="lightGray"/>
        </w:rPr>
        <w:t>1.2.10</w:t>
      </w:r>
      <w:r>
        <w:rPr>
          <w:i/>
          <w:highlight w:val="lightGray"/>
        </w:rPr>
        <w:fldChar w:fldCharType="end"/>
      </w:r>
      <w:r>
        <w:rPr>
          <w:i/>
          <w:highlight w:val="lightGray"/>
        </w:rPr>
        <w:t>.</w:t>
      </w:r>
      <w:bookmarkEnd w:id="410"/>
    </w:p>
    <w:p>
      <w:pPr>
        <w:pStyle w:val="Normal"/>
        <w:ind w:firstLine="567"/>
        <w:rPr/>
      </w:pPr>
      <w:r>
        <w:rPr/>
        <w:t>Настоящая Заявка, включая ценовое предложение, имеет правовой статус оферты и действует вплоть до истечения срока, отведенного на заключение Договора, но не менее чем в течение 90 (девяносто) календарных дней с даты окончания срока подачи Заявок, установленной в Документации.</w:t>
      </w:r>
      <w:bookmarkStart w:id="411" w:name="_Hlt440565644"/>
      <w:bookmarkEnd w:id="411"/>
    </w:p>
    <w:p>
      <w:pPr>
        <w:pStyle w:val="Normal"/>
        <w:ind w:firstLine="567"/>
        <w:rPr>
          <w:i/>
          <w:i/>
          <w:highlight w:val="lightGray"/>
          <w:shd w:fill="BFBFBF" w:val="clear"/>
        </w:rPr>
      </w:pPr>
      <w:r>
        <w:rPr/>
        <w:t>В случае признания Аукциона не состоявшимся, указанная в Заявке стоимость (цена) является первой ценовой ставкой в рамках процедуры Аукциона.</w:t>
      </w:r>
    </w:p>
    <w:p>
      <w:pPr>
        <w:pStyle w:val="Normal"/>
        <w:tabs>
          <w:tab w:val="clear" w:pos="567"/>
          <w:tab w:val="left" w:pos="993" w:leader="none"/>
        </w:tabs>
        <w:ind w:firstLine="567"/>
        <w:rPr/>
      </w:pPr>
      <w:r>
        <w:rPr/>
        <w:t>Настоящим Заявитель:</w:t>
      </w:r>
    </w:p>
    <w:p>
      <w:pPr>
        <w:pStyle w:val="ListParagraph"/>
        <w:numPr>
          <w:ilvl w:val="0"/>
          <w:numId w:val="12"/>
        </w:numPr>
        <w:tabs>
          <w:tab w:val="clear" w:pos="567"/>
          <w:tab w:val="left" w:pos="993" w:leader="none"/>
        </w:tabs>
        <w:ind w:firstLine="567" w:left="0"/>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 xml:space="preserve">заверяет, что в отношении </w:t>
      </w:r>
      <w:r>
        <w:rPr>
          <w:rFonts w:ascii="Times New Roman" w:hAnsi="Times New Roman"/>
          <w:iCs/>
          <w:sz w:val="26"/>
        </w:rPr>
        <w:t xml:space="preserve">_________________________ </w:t>
      </w:r>
      <w:r>
        <w:rPr>
          <w:rFonts w:ascii="Times New Roman" w:hAnsi="Times New Roman"/>
          <w:i/>
          <w:sz w:val="26"/>
          <w:highlight w:val="lightGray"/>
          <w:shd w:fill="BFBFBF" w:val="clear"/>
        </w:rPr>
        <w:t>(наименование Заявителя с указанием организационно-правовой формы / ФИО)</w:t>
      </w:r>
      <w:r>
        <w:rPr>
          <w:rFonts w:ascii="Times New Roman" w:hAnsi="Times New Roman"/>
          <w:i/>
          <w:sz w:val="26"/>
        </w:rPr>
        <w:t xml:space="preserve"> </w:t>
      </w:r>
      <w:r>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обязуется не вступать в отношения и / или не совершать какие-либо согласованные действия, которые приводят или могут привести к ограничению конкуренции в рамках Аукциона;</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гарантирует достоверность представленной в Заявке информации и подтверждает право Продавца, не противоречащее требованию формирования равных для всех участников Аукциона условий, запрашивать у Заявителей, в уполномоченных органах власти и у упомянутых в Заявке юридических и физических лиц информацию, уточняющую представленные в Заявке сведения;</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согласен с тем, что в случае предоставления в Заявке недостоверных сведений, Заявитель может быть недопущен до участия в Аукционе, а в случае, если недостоверность предоставленных в Заявке сведений будет выявлена после заключения Договора купли-продажи, такой Договор может быть расторгнут Продавцом;</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в случае если предложение / предложения по цене, указанное / указанные в настоящей Заявке, будут признаны лучшими (либо в случае признания Аукциона несостоявшимся), принимает на себя обязательства подписать Договор купли-продажи с Продавцом в соответствии с требованиями Документации и условиями настоящей Заявки, в том числе итоговым ценовым предложением по результатам проведения Аукциона либо первой ценовой ставкой, указанной выше – в случае признания Аукциона несостоявшимся;</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в случае если предложение / предложения по цене, указанное / указанные в настоящей Заявке, будут лучшими после предложения / предложений победителя Аукциона, а победитель Аукциона будет признан уклонившимся от заключения Договора купли-продажи, обязуется подписать Договор купли-продажи в соответствии с требованиями Документации и условиями настоящей Заявки, в том числе итоговым ценовым предложением по результатам проведения Аукциона;</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согласен с тем, что внесенная сумма задатка, если он предусмотрен Документацией, Участнику не возвращается и перечисляется Продавцу в случае признания Участника победителем Аукциона (или принятия решения о заключении Договора в установленных Документациях случаях), а также в случае уклонения или отказа победителя Аукциона от заключения Договора купли-продажи в установленном Документацией порядке.</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сообщает, что для оперативного уведомления по вопросам организационного характера и взаимодействия с Организатором (Продавцом) уполномочено следующее лицо: ________________________________________________________________________,</w:t>
      </w:r>
    </w:p>
    <w:p>
      <w:pPr>
        <w:pStyle w:val="Normal"/>
        <w:tabs>
          <w:tab w:val="clear" w:pos="567"/>
          <w:tab w:val="left" w:pos="993" w:leader="none"/>
        </w:tabs>
        <w:jc w:val="center"/>
        <w:rPr>
          <w:szCs w:val="28"/>
          <w:vertAlign w:val="superscript"/>
        </w:rPr>
      </w:pPr>
      <w:r>
        <w:rPr>
          <w:szCs w:val="28"/>
          <w:vertAlign w:val="superscript"/>
        </w:rPr>
        <w:t>(Ф.И.О., должность и контактная информацию уполномоченного лица, включая телефон и адрес электронной почты)</w:t>
      </w:r>
    </w:p>
    <w:p>
      <w:pPr>
        <w:pStyle w:val="Normal"/>
        <w:tabs>
          <w:tab w:val="clear" w:pos="567"/>
          <w:tab w:val="left" w:pos="993" w:leader="none"/>
        </w:tabs>
        <w:rPr/>
      </w:pPr>
      <w:r>
        <w:rPr/>
        <w:t xml:space="preserve">которому сообщаются все сведения, и информация о проведении Аукциона просим сообщать указанному уполномоченному лицу. Предоставленные указанному лицу сведения и информация по указанному адресу электронной почты считается адресованной и полученной непосредственно ______________ </w:t>
      </w:r>
      <w:r>
        <w:rPr>
          <w:i/>
          <w:highlight w:val="lightGray"/>
          <w:shd w:fill="BFBFBF" w:val="clear"/>
        </w:rPr>
        <w:t>(наименование / ФИО Заявителя)</w:t>
      </w:r>
      <w:r>
        <w:rPr/>
        <w:t>.</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удостоверяет согласие на обработку персональных данных, представленных в Заявке, в соответствии с Федеральным законом от 27.07.2006 № 152-ФЗ «О персональных данных».</w:t>
      </w:r>
    </w:p>
    <w:p>
      <w:pPr>
        <w:pStyle w:val="Normal"/>
        <w:tabs>
          <w:tab w:val="clear" w:pos="567"/>
          <w:tab w:val="left" w:pos="0" w:leader="none"/>
        </w:tabs>
        <w:rPr/>
      </w:pPr>
      <w:r>
        <w:rPr/>
      </w:r>
    </w:p>
    <w:p>
      <w:pPr>
        <w:pStyle w:val="Normal"/>
        <w:rPr/>
      </w:pPr>
      <w:r>
        <w:rPr/>
        <w:t>____________________________________</w:t>
      </w:r>
    </w:p>
    <w:p>
      <w:pPr>
        <w:pStyle w:val="Normal"/>
        <w:ind w:right="3684"/>
        <w:jc w:val="center"/>
        <w:rPr>
          <w:vertAlign w:val="superscript"/>
        </w:rPr>
      </w:pPr>
      <w:r>
        <w:rPr>
          <w:vertAlign w:val="superscript"/>
        </w:rPr>
        <w:t>(подпись, М.П.)</w:t>
      </w:r>
    </w:p>
    <w:p>
      <w:pPr>
        <w:pStyle w:val="Normal"/>
        <w:rPr/>
      </w:pPr>
      <w:r>
        <w:rPr/>
        <w:t>____________________________________</w:t>
      </w:r>
    </w:p>
    <w:p>
      <w:pPr>
        <w:pStyle w:val="Normal"/>
        <w:ind w:right="3684"/>
        <w:jc w:val="center"/>
        <w:rPr>
          <w:vertAlign w:val="superscript"/>
        </w:rPr>
      </w:pPr>
      <w:r>
        <w:rPr>
          <w:vertAlign w:val="superscript"/>
        </w:rPr>
        <w:t>(фамилия, имя, отчество подписавшего, должность)</w:t>
      </w:r>
    </w:p>
    <w:p>
      <w:pPr>
        <w:pStyle w:val="Normal"/>
        <w:pBdr>
          <w:bottom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конец формы</w:t>
      </w:r>
      <w:r>
        <w:br w:type="page"/>
      </w:r>
    </w:p>
    <w:p>
      <w:pPr>
        <w:pStyle w:val="Style29"/>
        <w:widowControl w:val="false"/>
        <w:numPr>
          <w:ilvl w:val="2"/>
          <w:numId w:val="3"/>
        </w:numPr>
        <w:tabs>
          <w:tab w:val="clear" w:pos="567"/>
          <w:tab w:val="left" w:pos="1134" w:leader="none"/>
        </w:tabs>
        <w:spacing w:before="0" w:after="0"/>
        <w:ind w:hanging="1418" w:left="1418"/>
        <w:rPr>
          <w:b/>
        </w:rPr>
      </w:pPr>
      <w:r>
        <w:rPr>
          <w:b/>
        </w:rPr>
        <w:t>Инструкции по заполнению Заявки</w:t>
      </w:r>
    </w:p>
    <w:p>
      <w:pPr>
        <w:pStyle w:val="Style30"/>
        <w:numPr>
          <w:ilvl w:val="3"/>
          <w:numId w:val="3"/>
        </w:numPr>
        <w:rPr/>
      </w:pPr>
      <w:r>
        <w:rPr/>
        <w:t>Заявку следует оформить на официальном бланке Заявителя / Участника, если применимо. Заявитель / Участник самостоятельно присваивает Заявке дату и номер в соответствии с принятыми у него правилами документооборота.</w:t>
      </w:r>
    </w:p>
    <w:p>
      <w:pPr>
        <w:pStyle w:val="Style30"/>
        <w:numPr>
          <w:ilvl w:val="3"/>
          <w:numId w:val="3"/>
        </w:numPr>
        <w:rPr/>
      </w:pPr>
      <w:r>
        <w:rPr/>
        <w:t>Заявитель / Участник должен указать свое ФИО или полное наименование (с указанием организационно-правовой формы) и адрес регистрации или место нахождения, ИНН, КПП, ОГРН, что применимо.</w:t>
      </w:r>
    </w:p>
    <w:p>
      <w:pPr>
        <w:pStyle w:val="Style30"/>
        <w:numPr>
          <w:ilvl w:val="3"/>
          <w:numId w:val="3"/>
        </w:numPr>
        <w:rPr/>
      </w:pPr>
      <w:r>
        <w:rPr/>
        <w:t>Заявка на участие в Аукционе должна быть подписана и скреплена печатью (при наличии).</w:t>
      </w:r>
    </w:p>
    <w:p>
      <w:pPr>
        <w:pStyle w:val="Normal"/>
        <w:rPr/>
      </w:pPr>
      <w:r>
        <w:rPr/>
      </w:r>
      <w:r>
        <w:br w:type="page"/>
      </w:r>
    </w:p>
    <w:p>
      <w:pPr>
        <w:pStyle w:val="Style29"/>
        <w:widowControl w:val="false"/>
        <w:numPr>
          <w:ilvl w:val="2"/>
          <w:numId w:val="3"/>
        </w:numPr>
        <w:tabs>
          <w:tab w:val="clear" w:pos="567"/>
          <w:tab w:val="left" w:pos="1134" w:leader="none"/>
        </w:tabs>
        <w:spacing w:before="0" w:after="0"/>
        <w:ind w:hanging="1418" w:left="1418"/>
        <w:rPr>
          <w:b/>
        </w:rPr>
      </w:pPr>
      <w:bookmarkStart w:id="412" w:name="_Ref524517014"/>
      <w:bookmarkStart w:id="413" w:name="_Ref34763774"/>
      <w:bookmarkEnd w:id="413"/>
      <w:r>
        <w:rPr>
          <w:b/>
        </w:rPr>
        <w:t>Форма согласия Заявителя на приобретение предмета продажи</w:t>
      </w:r>
      <w:bookmarkEnd w:id="412"/>
    </w:p>
    <w:p>
      <w:pPr>
        <w:pStyle w:val="Normal"/>
        <w:keepNext w:val="true"/>
        <w:pBdr>
          <w:top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начало формы</w:t>
      </w:r>
    </w:p>
    <w:p>
      <w:pPr>
        <w:pStyle w:val="Normal"/>
        <w:ind w:right="5243"/>
        <w:rPr/>
      </w:pPr>
      <w:r>
        <w:rPr/>
      </w:r>
    </w:p>
    <w:p>
      <w:pPr>
        <w:pStyle w:val="Normal"/>
        <w:ind w:right="5243"/>
        <w:rPr/>
      </w:pPr>
      <w:r>
        <w:rPr/>
        <w:t>«_____» _______________202_ года</w:t>
      </w:r>
    </w:p>
    <w:p>
      <w:pPr>
        <w:pStyle w:val="Normal"/>
        <w:ind w:right="5243"/>
        <w:rPr/>
      </w:pPr>
      <w:r>
        <w:rPr/>
        <w:t>№</w:t>
      </w:r>
      <w:r>
        <w:rPr/>
        <w:t>________________________</w:t>
      </w:r>
    </w:p>
    <w:p>
      <w:pPr>
        <w:pStyle w:val="Normal"/>
        <w:ind w:right="5243"/>
        <w:rPr/>
      </w:pPr>
      <w:r>
        <w:rPr/>
      </w:r>
    </w:p>
    <w:p>
      <w:pPr>
        <w:pStyle w:val="Normal"/>
        <w:jc w:val="center"/>
        <w:rPr>
          <w:b/>
          <w:caps/>
          <w:spacing w:val="20"/>
          <w:sz w:val="28"/>
        </w:rPr>
      </w:pPr>
      <w:r>
        <w:rPr>
          <w:b/>
          <w:caps/>
          <w:spacing w:val="20"/>
          <w:sz w:val="28"/>
        </w:rPr>
        <w:t>согласие Заявителя на приобретение предмета продажи</w:t>
      </w:r>
    </w:p>
    <w:p>
      <w:pPr>
        <w:pStyle w:val="Normal"/>
        <w:jc w:val="center"/>
        <w:rPr/>
      </w:pPr>
      <w:r>
        <w:rPr/>
      </w:r>
    </w:p>
    <w:p>
      <w:pPr>
        <w:pStyle w:val="Normal"/>
        <w:ind w:firstLine="567"/>
        <w:rPr/>
      </w:pPr>
      <w:r>
        <w:rPr/>
        <w:t>Изучив Извещение о проведении Аукциона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pPr>
        <w:pStyle w:val="Normal"/>
        <w:rPr/>
      </w:pPr>
      <w:r>
        <w:rPr/>
        <w:t>________________________________________________________________________,</w:t>
      </w:r>
    </w:p>
    <w:p>
      <w:pPr>
        <w:pStyle w:val="Normal"/>
        <w:jc w:val="center"/>
        <w:rPr>
          <w:vertAlign w:val="superscript"/>
        </w:rPr>
      </w:pPr>
      <w:r>
        <w:rPr>
          <w:vertAlign w:val="superscript"/>
        </w:rPr>
        <w:t>(полное наименование Заявителя с указанием организационно-правовой формы, ИНН, КПП, ОГРН / ФИО)</w:t>
      </w:r>
    </w:p>
    <w:p>
      <w:pPr>
        <w:pStyle w:val="Normal"/>
        <w:rPr/>
      </w:pPr>
      <w:r>
        <w:rPr/>
        <w:t>находящийся / зарегистрированный по адресу:</w:t>
      </w:r>
    </w:p>
    <w:p>
      <w:pPr>
        <w:pStyle w:val="Normal"/>
        <w:rPr/>
      </w:pPr>
      <w:r>
        <w:rPr/>
        <w:t>________________________________________________________________________,</w:t>
      </w:r>
    </w:p>
    <w:p>
      <w:pPr>
        <w:pStyle w:val="Normal"/>
        <w:jc w:val="center"/>
        <w:rPr>
          <w:vertAlign w:val="superscript"/>
        </w:rPr>
      </w:pPr>
      <w:r>
        <w:rPr>
          <w:vertAlign w:val="superscript"/>
        </w:rPr>
        <w:t>(место нахождения / адрес регистрации Заявителя)</w:t>
      </w:r>
    </w:p>
    <w:p>
      <w:pPr>
        <w:pStyle w:val="Normal"/>
        <w:ind w:firstLine="567"/>
        <w:rPr/>
      </w:pPr>
      <w:r>
        <w:rPr/>
        <w:t>выражает свою намерение участия в Аукционе на повышение на право заключения Договора купли-продажи следующего имущества ПАО «ДЭК»: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 и приобретения Предмета продажи на условиях Аукциона, Документации и Договора купли-продажи.</w:t>
      </w:r>
    </w:p>
    <w:p>
      <w:pPr>
        <w:pStyle w:val="Normal"/>
        <w:rPr/>
      </w:pPr>
      <w:r>
        <w:rPr/>
      </w:r>
      <w:bookmarkStart w:id="414" w:name="_Toc515659240"/>
      <w:bookmarkStart w:id="415" w:name="_Toc515659241"/>
      <w:bookmarkStart w:id="416" w:name="_Toc515659242"/>
      <w:bookmarkStart w:id="417" w:name="_Toc515659243"/>
      <w:bookmarkStart w:id="418" w:name="_Toc515659244"/>
      <w:bookmarkStart w:id="419" w:name="_Toc515659245"/>
      <w:bookmarkStart w:id="420" w:name="_Toc515659246"/>
      <w:bookmarkStart w:id="421" w:name="_Toc515659247"/>
      <w:bookmarkStart w:id="422" w:name="_Toc515659248"/>
      <w:bookmarkStart w:id="423" w:name="_Toc515659249"/>
      <w:bookmarkStart w:id="424" w:name="_Toc515659250"/>
      <w:bookmarkStart w:id="425" w:name="_Toc515659251"/>
      <w:bookmarkStart w:id="426" w:name="_Toc515659252"/>
      <w:bookmarkStart w:id="427" w:name="_Toc515659253"/>
      <w:bookmarkStart w:id="428" w:name="_Toc515659254"/>
      <w:bookmarkStart w:id="429" w:name="_Toc515659255"/>
      <w:bookmarkStart w:id="430" w:name="_Toc515659256"/>
      <w:bookmarkStart w:id="431" w:name="_Toc515659257"/>
      <w:bookmarkStart w:id="432" w:name="_Toc515659258"/>
      <w:bookmarkStart w:id="433" w:name="_Toc515659259"/>
      <w:bookmarkStart w:id="434" w:name="_Toc515659308"/>
      <w:bookmarkStart w:id="435" w:name="_Toc515659320"/>
      <w:bookmarkStart w:id="436" w:name="_Toc515659363"/>
      <w:bookmarkStart w:id="437" w:name="_Toc515659364"/>
      <w:bookmarkStart w:id="438" w:name="_Toc515659365"/>
      <w:bookmarkStart w:id="439" w:name="_Toc515659366"/>
      <w:bookmarkStart w:id="440" w:name="_Toc515659367"/>
      <w:bookmarkStart w:id="441" w:name="_Toc515659368"/>
      <w:bookmarkStart w:id="442" w:name="_Toc515659369"/>
      <w:bookmarkStart w:id="443" w:name="_Toc515659370"/>
      <w:bookmarkStart w:id="444" w:name="_Toc515659371"/>
      <w:bookmarkStart w:id="445" w:name="_Toc515659372"/>
      <w:bookmarkStart w:id="446" w:name="_Toc515659240"/>
      <w:bookmarkStart w:id="447" w:name="_Toc515659241"/>
      <w:bookmarkStart w:id="448" w:name="_Toc515659242"/>
      <w:bookmarkStart w:id="449" w:name="_Toc515659243"/>
      <w:bookmarkStart w:id="450" w:name="_Toc515659244"/>
      <w:bookmarkStart w:id="451" w:name="_Toc515659245"/>
      <w:bookmarkStart w:id="452" w:name="_Toc515659246"/>
      <w:bookmarkStart w:id="453" w:name="_Toc515659247"/>
      <w:bookmarkStart w:id="454" w:name="_Toc515659248"/>
      <w:bookmarkStart w:id="455" w:name="_Toc515659249"/>
      <w:bookmarkStart w:id="456" w:name="_Toc515659250"/>
      <w:bookmarkStart w:id="457" w:name="_Toc515659251"/>
      <w:bookmarkStart w:id="458" w:name="_Toc515659252"/>
      <w:bookmarkStart w:id="459" w:name="_Toc515659253"/>
      <w:bookmarkStart w:id="460" w:name="_Toc515659254"/>
      <w:bookmarkStart w:id="461" w:name="_Toc515659255"/>
      <w:bookmarkStart w:id="462" w:name="_Toc515659256"/>
      <w:bookmarkStart w:id="463" w:name="_Toc515659257"/>
      <w:bookmarkStart w:id="464" w:name="_Toc515659258"/>
      <w:bookmarkStart w:id="465" w:name="_Toc515659259"/>
      <w:bookmarkStart w:id="466" w:name="_Toc515659308"/>
      <w:bookmarkStart w:id="467" w:name="_Toc515659320"/>
      <w:bookmarkStart w:id="468" w:name="_Toc515659363"/>
      <w:bookmarkStart w:id="469" w:name="_Toc515659364"/>
      <w:bookmarkStart w:id="470" w:name="_Toc515659365"/>
      <w:bookmarkStart w:id="471" w:name="_Toc515659366"/>
      <w:bookmarkStart w:id="472" w:name="_Toc515659367"/>
      <w:bookmarkStart w:id="473" w:name="_Toc515659368"/>
      <w:bookmarkStart w:id="474" w:name="_Toc515659369"/>
      <w:bookmarkStart w:id="475" w:name="_Toc515659370"/>
      <w:bookmarkStart w:id="476" w:name="_Toc515659371"/>
      <w:bookmarkStart w:id="477" w:name="_Toc515659372"/>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pPr>
        <w:pStyle w:val="Normal"/>
        <w:rPr/>
      </w:pPr>
      <w:r>
        <w:rPr/>
      </w:r>
    </w:p>
    <w:p>
      <w:pPr>
        <w:pStyle w:val="Normal"/>
        <w:rPr/>
      </w:pPr>
      <w:r>
        <w:rPr/>
        <w:t>____________________________________</w:t>
      </w:r>
    </w:p>
    <w:p>
      <w:pPr>
        <w:pStyle w:val="Normal"/>
        <w:ind w:firstLine="567" w:left="1134" w:right="3684"/>
        <w:rPr>
          <w:vertAlign w:val="superscript"/>
        </w:rPr>
      </w:pPr>
      <w:r>
        <w:rPr>
          <w:vertAlign w:val="superscript"/>
        </w:rPr>
        <w:t>(подпись, М.П.)</w:t>
      </w:r>
    </w:p>
    <w:p>
      <w:pPr>
        <w:pStyle w:val="Normal"/>
        <w:rPr/>
      </w:pPr>
      <w:r>
        <w:rPr/>
        <w:t>____________________________________</w:t>
      </w:r>
    </w:p>
    <w:p>
      <w:pPr>
        <w:pStyle w:val="Normal"/>
        <w:ind w:firstLine="567" w:right="3684"/>
        <w:rPr>
          <w:vertAlign w:val="superscript"/>
        </w:rPr>
      </w:pPr>
      <w:r>
        <w:rPr>
          <w:vertAlign w:val="superscript"/>
        </w:rPr>
        <w:t>(фамилия, имя, отчество подписавшего, должность)</w:t>
      </w:r>
    </w:p>
    <w:p>
      <w:pPr>
        <w:pStyle w:val="Normal"/>
        <w:rPr/>
      </w:pPr>
      <w:r>
        <w:rPr/>
      </w:r>
    </w:p>
    <w:p>
      <w:pPr>
        <w:pStyle w:val="Heading1"/>
        <w:rPr>
          <w:rFonts w:ascii="Times New Roman" w:hAnsi="Times New Roman"/>
          <w:sz w:val="28"/>
          <w:szCs w:val="28"/>
        </w:rPr>
      </w:pPr>
      <w:bookmarkStart w:id="478" w:name="_Toc64550474"/>
      <w:bookmarkStart w:id="479" w:name="_Toc502257230"/>
      <w:bookmarkStart w:id="480" w:name="_Toc502257231"/>
      <w:bookmarkStart w:id="481" w:name="_Toc502257232"/>
      <w:bookmarkStart w:id="482" w:name="_Toc502257233"/>
      <w:bookmarkStart w:id="483" w:name="_Toc502257234"/>
      <w:bookmarkStart w:id="484" w:name="_Toc502257235"/>
      <w:bookmarkStart w:id="485" w:name="_Toc502257236"/>
      <w:bookmarkStart w:id="486" w:name="_Toc502257237"/>
      <w:bookmarkStart w:id="487" w:name="_Toc502257238"/>
      <w:bookmarkStart w:id="488" w:name="_Toc502257239"/>
      <w:bookmarkStart w:id="489" w:name="_Toc502257240"/>
      <w:bookmarkStart w:id="490" w:name="_Toc502257241"/>
      <w:bookmarkStart w:id="491" w:name="_Toc502257242"/>
      <w:bookmarkStart w:id="492" w:name="_Toc502257243"/>
      <w:bookmarkStart w:id="493" w:name="_Toc502257244"/>
      <w:bookmarkStart w:id="494" w:name="_Toc502257245"/>
      <w:bookmarkStart w:id="495" w:name="_Toc502257246"/>
      <w:bookmarkStart w:id="496" w:name="_Toc502257247"/>
      <w:bookmarkStart w:id="497" w:name="_Toc502257248"/>
      <w:bookmarkStart w:id="498" w:name="_Toc502257249"/>
      <w:bookmarkStart w:id="499" w:name="_Toc501038136"/>
      <w:bookmarkStart w:id="500" w:name="_Toc502257250"/>
      <w:bookmarkStart w:id="501" w:name="_Toc501038137"/>
      <w:bookmarkStart w:id="502" w:name="_Toc502257251"/>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r>
        <w:rPr>
          <w:rFonts w:ascii="Times New Roman" w:hAnsi="Times New Roman"/>
          <w:sz w:val="28"/>
          <w:szCs w:val="28"/>
        </w:rPr>
        <w:t xml:space="preserve">Извещение о проведении Аукциона на повышение </w:t>
        <w:br/>
        <w:t>на право заключения договора купли-продажи имущества ПАО «ДЭК»</w:t>
      </w:r>
      <w:bookmarkEnd w:id="478"/>
    </w:p>
    <w:tbl>
      <w:tblPr>
        <w:tblW w:w="10206" w:type="dxa"/>
        <w:jc w:val="left"/>
        <w:tblInd w:w="109" w:type="dxa"/>
        <w:tblLayout w:type="fixed"/>
        <w:tblCellMar>
          <w:top w:w="0" w:type="dxa"/>
          <w:left w:w="108" w:type="dxa"/>
          <w:bottom w:w="0" w:type="dxa"/>
          <w:right w:w="108" w:type="dxa"/>
        </w:tblCellMar>
        <w:tblLook w:noVBand="1" w:val="04a0" w:noHBand="0" w:lastColumn="0" w:firstColumn="1" w:lastRow="0" w:firstRow="1"/>
      </w:tblPr>
      <w:tblGrid>
        <w:gridCol w:w="817"/>
        <w:gridCol w:w="2552"/>
        <w:gridCol w:w="6837"/>
      </w:tblGrid>
      <w:tr>
        <w:trPr/>
        <w:tc>
          <w:tcPr>
            <w:tcW w:w="8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rPr>
            </w:pPr>
            <w:r>
              <w:rPr>
                <w:b/>
              </w:rPr>
              <w:t>№</w:t>
            </w:r>
            <w:r>
              <w:rPr>
                <w:b/>
              </w:rPr>
              <w:br/>
              <w:t>п/п</w:t>
            </w:r>
          </w:p>
        </w:tc>
        <w:tc>
          <w:tcPr>
            <w:tcW w:w="25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rPr>
            </w:pPr>
            <w:r>
              <w:rPr>
                <w:b/>
              </w:rPr>
              <w:t>Наименование</w:t>
            </w:r>
          </w:p>
        </w:tc>
        <w:tc>
          <w:tcPr>
            <w:tcW w:w="683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rPr>
            </w:pPr>
            <w:r>
              <w:rPr>
                <w:b/>
              </w:rPr>
              <w:t>Содержание пункта Извещения</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b/>
              </w:rPr>
            </w:pPr>
            <w:r>
              <w:rPr/>
              <w:t>Способ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pPr>
            <w:r>
              <w:rPr/>
              <w:t>Аукцион на повышение (далее также – аукцион)</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Продавец</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0" w:after="0"/>
              <w:jc w:val="left"/>
              <w:rPr>
                <w:b w:val="false"/>
                <w:sz w:val="26"/>
                <w:szCs w:val="26"/>
              </w:rPr>
            </w:pPr>
            <w:r>
              <w:rPr>
                <w:b w:val="false"/>
                <w:sz w:val="26"/>
                <w:szCs w:val="26"/>
              </w:rPr>
              <w:t>Наименование (полное и сокращенное):</w:t>
            </w:r>
          </w:p>
          <w:p>
            <w:pPr>
              <w:pStyle w:val="Tableheader"/>
              <w:widowControl w:val="false"/>
              <w:spacing w:before="0" w:after="0"/>
              <w:jc w:val="left"/>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jc w:val="left"/>
              <w:rPr>
                <w:b w:val="false"/>
                <w:sz w:val="26"/>
                <w:szCs w:val="26"/>
              </w:rPr>
            </w:pPr>
            <w:r>
              <w:rPr>
                <w:b w:val="false"/>
                <w:sz w:val="26"/>
                <w:szCs w:val="26"/>
              </w:rPr>
              <w:t>ОГРН 1072721001660</w:t>
            </w:r>
          </w:p>
          <w:p>
            <w:pPr>
              <w:pStyle w:val="Tableheader"/>
              <w:widowControl w:val="false"/>
              <w:spacing w:before="0" w:after="0"/>
              <w:jc w:val="left"/>
              <w:rPr>
                <w:b w:val="false"/>
                <w:sz w:val="26"/>
                <w:szCs w:val="26"/>
              </w:rPr>
            </w:pPr>
            <w:r>
              <w:rPr>
                <w:b w:val="false"/>
                <w:sz w:val="26"/>
                <w:szCs w:val="26"/>
              </w:rPr>
              <w:t>ИНН 2723088770</w:t>
            </w:r>
          </w:p>
          <w:p>
            <w:pPr>
              <w:pStyle w:val="Tableheader"/>
              <w:widowControl w:val="false"/>
              <w:spacing w:before="0" w:after="0"/>
              <w:jc w:val="left"/>
              <w:rPr>
                <w:b w:val="false"/>
                <w:sz w:val="26"/>
                <w:szCs w:val="26"/>
              </w:rPr>
            </w:pPr>
            <w:r>
              <w:rPr>
                <w:b w:val="false"/>
                <w:sz w:val="26"/>
                <w:szCs w:val="26"/>
              </w:rPr>
              <w:t>Место нахождения: Российская Федерация,</w:t>
            </w:r>
          </w:p>
          <w:p>
            <w:pPr>
              <w:pStyle w:val="Tableheader"/>
              <w:widowControl w:val="false"/>
              <w:spacing w:before="0" w:after="0"/>
              <w:jc w:val="left"/>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jc w:val="left"/>
              <w:rPr>
                <w:b w:val="false"/>
                <w:color w:themeColor="text1" w:val="000000"/>
                <w:sz w:val="26"/>
                <w:szCs w:val="26"/>
              </w:rPr>
            </w:pPr>
            <w:r>
              <w:rPr>
                <w:b w:val="false"/>
                <w:color w:themeColor="text1" w:val="000000"/>
                <w:sz w:val="26"/>
                <w:szCs w:val="26"/>
              </w:rPr>
              <w:t>Контактный телефон: 8 (423) 240-68-45</w:t>
            </w:r>
          </w:p>
          <w:p>
            <w:pPr>
              <w:pStyle w:val="Normal"/>
              <w:widowControl w:val="false"/>
              <w:tabs>
                <w:tab w:val="clear" w:pos="567"/>
                <w:tab w:val="left" w:pos="426" w:leader="none"/>
              </w:tabs>
              <w:spacing w:before="120" w:after="120"/>
              <w:rPr>
                <w:rFonts w:eastAsia="Lucida Sans Unicode"/>
                <w:i/>
                <w:i/>
                <w:kern w:val="2"/>
                <w:shd w:fill="FFFF99" w:val="clear"/>
              </w:rPr>
            </w:pPr>
            <w:r>
              <w:rPr>
                <w:color w:themeColor="text1" w:val="000000"/>
              </w:rPr>
              <w:t xml:space="preserve">Адрес электронной почты: </w:t>
            </w:r>
            <w:hyperlink r:id="rId8">
              <w:r>
                <w:rPr>
                  <w:rStyle w:val="Hyperlink"/>
                  <w:lang w:val="en-US"/>
                </w:rPr>
                <w:t>priemn</w:t>
              </w:r>
              <w:r>
                <w:rPr>
                  <w:rStyle w:val="Hyperlink"/>
                </w:rPr>
                <w:t>@</w:t>
              </w:r>
              <w:r>
                <w:rPr>
                  <w:rStyle w:val="Hyperlink"/>
                  <w:lang w:val="en-US"/>
                </w:rPr>
                <w:t>dvec</w:t>
              </w:r>
              <w:r>
                <w:rPr>
                  <w:rStyle w:val="Hyperlink"/>
                </w:rPr>
                <w:t>.</w:t>
              </w:r>
              <w:r>
                <w:rPr>
                  <w:rStyle w:val="Hyperlink"/>
                  <w:lang w:val="en-US"/>
                </w:rPr>
                <w:t>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03" w:name="_Ref514805111"/>
            <w:bookmarkStart w:id="504" w:name="_Ref514805111"/>
            <w:bookmarkEnd w:id="504"/>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Организатор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0" w:after="0"/>
              <w:jc w:val="left"/>
              <w:rPr>
                <w:b w:val="false"/>
                <w:sz w:val="26"/>
                <w:szCs w:val="26"/>
              </w:rPr>
            </w:pPr>
            <w:r>
              <w:rPr>
                <w:b w:val="false"/>
                <w:sz w:val="26"/>
                <w:szCs w:val="26"/>
              </w:rPr>
              <w:t>Наименование (полное и сокращенное):</w:t>
            </w:r>
          </w:p>
          <w:p>
            <w:pPr>
              <w:pStyle w:val="Tableheader"/>
              <w:widowControl w:val="false"/>
              <w:spacing w:before="0" w:after="0"/>
              <w:jc w:val="left"/>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jc w:val="left"/>
              <w:rPr>
                <w:b w:val="false"/>
                <w:sz w:val="26"/>
                <w:szCs w:val="26"/>
              </w:rPr>
            </w:pPr>
            <w:r>
              <w:rPr>
                <w:b w:val="false"/>
                <w:sz w:val="26"/>
                <w:szCs w:val="26"/>
              </w:rPr>
              <w:t>ОГРН 1072721001660</w:t>
            </w:r>
          </w:p>
          <w:p>
            <w:pPr>
              <w:pStyle w:val="Tableheader"/>
              <w:widowControl w:val="false"/>
              <w:spacing w:before="0" w:after="0"/>
              <w:jc w:val="left"/>
              <w:rPr>
                <w:b w:val="false"/>
                <w:sz w:val="26"/>
                <w:szCs w:val="26"/>
              </w:rPr>
            </w:pPr>
            <w:r>
              <w:rPr>
                <w:b w:val="false"/>
                <w:sz w:val="26"/>
                <w:szCs w:val="26"/>
              </w:rPr>
              <w:t>ИНН 2723088770</w:t>
            </w:r>
          </w:p>
          <w:p>
            <w:pPr>
              <w:pStyle w:val="Tableheader"/>
              <w:widowControl w:val="false"/>
              <w:spacing w:before="0" w:after="0"/>
              <w:jc w:val="left"/>
              <w:rPr>
                <w:b w:val="false"/>
                <w:sz w:val="26"/>
                <w:szCs w:val="26"/>
              </w:rPr>
            </w:pPr>
            <w:r>
              <w:rPr>
                <w:b w:val="false"/>
                <w:sz w:val="26"/>
                <w:szCs w:val="26"/>
              </w:rPr>
              <w:t>Место нахождения: Российская Федерация,</w:t>
            </w:r>
          </w:p>
          <w:p>
            <w:pPr>
              <w:pStyle w:val="Tableheader"/>
              <w:widowControl w:val="false"/>
              <w:spacing w:before="0" w:after="0"/>
              <w:jc w:val="left"/>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jc w:val="left"/>
              <w:rPr>
                <w:b w:val="false"/>
                <w:color w:themeColor="text1" w:val="000000"/>
                <w:sz w:val="26"/>
                <w:szCs w:val="26"/>
              </w:rPr>
            </w:pPr>
            <w:r>
              <w:rPr>
                <w:b w:val="false"/>
                <w:color w:themeColor="text1" w:val="000000"/>
                <w:sz w:val="26"/>
                <w:szCs w:val="26"/>
              </w:rPr>
              <w:t>Контактный телефон: 8 (423) 240-68-45</w:t>
            </w:r>
          </w:p>
          <w:p>
            <w:pPr>
              <w:pStyle w:val="Normal"/>
              <w:widowControl w:val="false"/>
              <w:tabs>
                <w:tab w:val="clear" w:pos="567"/>
                <w:tab w:val="left" w:pos="426" w:leader="none"/>
              </w:tabs>
              <w:spacing w:before="120" w:after="120"/>
              <w:rPr>
                <w:rFonts w:eastAsia="Lucida Sans Unicode"/>
                <w:i/>
                <w:i/>
                <w:kern w:val="2"/>
                <w:shd w:fill="FFFF99" w:val="clear"/>
              </w:rPr>
            </w:pPr>
            <w:r>
              <w:rPr>
                <w:color w:themeColor="text1" w:val="000000"/>
              </w:rPr>
              <w:t xml:space="preserve">Адрес электронной почты: </w:t>
            </w:r>
            <w:hyperlink r:id="rId9">
              <w:r>
                <w:rPr>
                  <w:rStyle w:val="Hyperlink"/>
                  <w:lang w:val="en-US"/>
                </w:rPr>
                <w:t>priemn</w:t>
              </w:r>
              <w:r>
                <w:rPr>
                  <w:rStyle w:val="Hyperlink"/>
                </w:rPr>
                <w:t>@</w:t>
              </w:r>
              <w:r>
                <w:rPr>
                  <w:rStyle w:val="Hyperlink"/>
                  <w:lang w:val="en-US"/>
                </w:rPr>
                <w:t>dvec</w:t>
              </w:r>
              <w:r>
                <w:rPr>
                  <w:rStyle w:val="Hyperlink"/>
                </w:rPr>
                <w:t>.</w:t>
              </w:r>
              <w:r>
                <w:rPr>
                  <w:rStyle w:val="Hyperlink"/>
                  <w:lang w:val="en-US"/>
                </w:rPr>
                <w:t>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05" w:name="_Ref514805119"/>
            <w:bookmarkStart w:id="506" w:name="_Ref514805119"/>
            <w:bookmarkEnd w:id="506"/>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Представитель Организатора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Tableheader"/>
              <w:spacing w:before="0" w:after="0"/>
              <w:rPr>
                <w:b w:val="false"/>
                <w:sz w:val="26"/>
                <w:szCs w:val="26"/>
              </w:rPr>
            </w:pPr>
            <w:r>
              <w:rPr>
                <w:b w:val="false"/>
                <w:sz w:val="26"/>
                <w:szCs w:val="26"/>
              </w:rPr>
              <w:t>Контактное лицо (Ф.И.О.):</w:t>
            </w:r>
          </w:p>
          <w:p>
            <w:pPr>
              <w:pStyle w:val="Tableheader"/>
              <w:spacing w:before="0" w:after="0"/>
              <w:rPr>
                <w:b w:val="false"/>
                <w:sz w:val="26"/>
                <w:szCs w:val="26"/>
              </w:rPr>
            </w:pPr>
            <w:r>
              <w:rPr>
                <w:b w:val="false"/>
                <w:sz w:val="26"/>
                <w:szCs w:val="26"/>
              </w:rPr>
              <w:t>Аскарова Елена Геннадьевна</w:t>
            </w:r>
          </w:p>
          <w:p>
            <w:pPr>
              <w:pStyle w:val="Tableheader"/>
              <w:spacing w:before="0" w:after="0"/>
              <w:rPr>
                <w:b w:val="false"/>
                <w:sz w:val="26"/>
                <w:szCs w:val="26"/>
              </w:rPr>
            </w:pPr>
            <w:r>
              <w:rPr>
                <w:b w:val="false"/>
                <w:sz w:val="26"/>
                <w:szCs w:val="26"/>
              </w:rPr>
              <w:t>Контактный телефон: 8 (423) 265-72-74</w:t>
            </w:r>
          </w:p>
          <w:p>
            <w:pPr>
              <w:pStyle w:val="Normal"/>
              <w:widowControl w:val="false"/>
              <w:tabs>
                <w:tab w:val="clear" w:pos="567"/>
                <w:tab w:val="left" w:pos="426" w:leader="none"/>
              </w:tabs>
              <w:spacing w:before="120" w:after="120"/>
              <w:rPr>
                <w:rFonts w:eastAsia="Lucida Sans Unicode"/>
                <w:i/>
                <w:i/>
                <w:kern w:val="2"/>
                <w:shd w:fill="FFFF99" w:val="clear"/>
              </w:rPr>
            </w:pPr>
            <w:r>
              <w:rPr/>
              <w:t xml:space="preserve">Адрес электронной почты: </w:t>
            </w:r>
            <w:hyperlink r:id="rId10">
              <w:r>
                <w:rPr>
                  <w:rStyle w:val="Hyperlink"/>
                  <w:u w:val="none"/>
                  <w:lang w:val="en-US"/>
                </w:rPr>
                <w:t>askarova</w:t>
              </w:r>
              <w:r>
                <w:rPr>
                  <w:rStyle w:val="Hyperlink"/>
                  <w:u w:val="none"/>
                </w:rPr>
                <w:t>_</w:t>
              </w:r>
              <w:r>
                <w:rPr>
                  <w:rStyle w:val="Hyperlink"/>
                  <w:u w:val="none"/>
                  <w:lang w:val="en-US"/>
                </w:rPr>
                <w:t>eg</w:t>
              </w:r>
              <w:r>
                <w:rPr>
                  <w:rStyle w:val="Hyperlink"/>
                  <w:u w:val="none"/>
                </w:rPr>
                <w:t>@</w:t>
              </w:r>
              <w:r>
                <w:rPr>
                  <w:rStyle w:val="Hyperlink"/>
                  <w:u w:val="none"/>
                  <w:lang w:val="en-US"/>
                </w:rPr>
                <w:t>dvec</w:t>
              </w:r>
              <w:r>
                <w:rPr>
                  <w:rStyle w:val="Hyperlink"/>
                  <w:u w:val="none"/>
                </w:rPr>
                <w:t>.</w:t>
              </w:r>
              <w:r>
                <w:rPr>
                  <w:rStyle w:val="Hyperlink"/>
                  <w:u w:val="none"/>
                  <w:lang w:val="en-US"/>
                </w:rPr>
                <w:t>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07" w:name="_Ref514805016"/>
            <w:bookmarkStart w:id="508" w:name="_Ref514805016"/>
            <w:bookmarkEnd w:id="508"/>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Наименование и адрес ЭТП</w:t>
            </w:r>
          </w:p>
        </w:tc>
        <w:tc>
          <w:tcPr>
            <w:tcW w:w="683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567"/>
                <w:tab w:val="left" w:pos="426" w:leader="none"/>
              </w:tabs>
              <w:spacing w:before="120" w:after="120"/>
              <w:rPr>
                <w:b/>
              </w:rPr>
            </w:pPr>
            <w:r>
              <w:rPr/>
              <w:t xml:space="preserve">Электронная торговая площадка Акционерное общество «Российский аукционный дом» (АО «РАД»),                        </w:t>
            </w:r>
            <w:hyperlink r:id="rId11">
              <w:r>
                <w:rPr>
                  <w:rStyle w:val="Hyperlink"/>
                </w:rPr>
                <w:t>https://lot-online.ru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b/>
              </w:rPr>
            </w:pPr>
            <w:r>
              <w:rPr/>
              <w:t>Предмет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b/>
              </w:rPr>
            </w:pPr>
            <w:r>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Краткое описание Предмета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0"/>
              <w:rPr>
                <w:b w:val="false"/>
                <w:sz w:val="26"/>
                <w:szCs w:val="26"/>
              </w:rPr>
            </w:pPr>
            <w:r>
              <w:rPr>
                <w:b w:val="false"/>
                <w:sz w:val="26"/>
                <w:szCs w:val="26"/>
              </w:rPr>
              <w:t>Описание предмета продажи содержится в Документации о продаже.</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Адрес местонахождения Предмета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i/>
                <w:i/>
                <w:shd w:fill="FFFF99" w:val="clear"/>
              </w:rPr>
            </w:pPr>
            <w:r>
              <w:rPr/>
              <w:t>В соответствии с Документацией о продаже.</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09" w:name="_Ref523922333"/>
            <w:bookmarkStart w:id="510" w:name="_Ref523922333"/>
            <w:bookmarkEnd w:id="510"/>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Начальная цена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567"/>
                <w:tab w:val="left" w:pos="426" w:leader="none"/>
              </w:tabs>
              <w:spacing w:before="120" w:after="120"/>
              <w:rPr>
                <w:b/>
              </w:rPr>
            </w:pPr>
            <w:r>
              <w:rPr/>
              <w:t>1 854 900 (Один миллион восемьсот пятьдесят четыре тысячи девятьсот) руб. 00 коп., в том числе НДС 20%.</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Валюта Договора</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567"/>
                <w:tab w:val="left" w:pos="426" w:leader="none"/>
              </w:tabs>
              <w:spacing w:before="120" w:after="0"/>
              <w:rPr>
                <w:rFonts w:eastAsia="Lucida Sans Unicode"/>
                <w:i/>
                <w:i/>
                <w:kern w:val="2"/>
                <w:shd w:fill="FFFF99" w:val="clear"/>
              </w:rPr>
            </w:pPr>
            <w:r>
              <w:rPr/>
              <w:t>Российский рубль</w:t>
            </w:r>
          </w:p>
        </w:tc>
      </w:tr>
      <w:tr>
        <w:trPr>
          <w:trHeight w:val="2097" w:hRule="atLeast"/>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Участники Аукциона</w:t>
            </w:r>
          </w:p>
        </w:tc>
        <w:tc>
          <w:tcPr>
            <w:tcW w:w="683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rPr/>
            </w:pPr>
            <w:r>
              <w:rPr/>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w:t>
            </w:r>
            <w:r>
              <w:rPr>
                <w:color w:val="000000"/>
              </w:rPr>
              <w:t>чья заявка признана соответствующей требованиям Документации о продаже</w:t>
            </w:r>
            <w:r>
              <w:rPr/>
              <w:t>.</w:t>
            </w:r>
            <w:bookmarkStart w:id="511" w:name="_Hlk523925792"/>
            <w:bookmarkEnd w:id="511"/>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Срок, место и порядок предоставления Документации о продаже</w:t>
            </w:r>
          </w:p>
        </w:tc>
        <w:tc>
          <w:tcPr>
            <w:tcW w:w="6837" w:type="dxa"/>
            <w:tcBorders>
              <w:top w:val="single" w:sz="4" w:space="0" w:color="000000"/>
              <w:left w:val="single" w:sz="4" w:space="0" w:color="000000"/>
              <w:bottom w:val="single" w:sz="4" w:space="0" w:color="000000"/>
              <w:right w:val="single" w:sz="4" w:space="0" w:color="000000"/>
            </w:tcBorders>
          </w:tcPr>
          <w:p>
            <w:pPr>
              <w:pStyle w:val="Normal"/>
              <w:spacing w:before="0" w:after="0"/>
              <w:rPr/>
            </w:pPr>
            <w:r>
              <w:rPr/>
              <w:t xml:space="preserve">Документация о продаже размещена на официальном сайте электронной торговой площадки Акционерное общество «Российский аукционный дом» (АО «РАД») в сети Интернет </w:t>
            </w:r>
            <w:hyperlink r:id="rId12">
              <w:r>
                <w:rPr>
                  <w:rStyle w:val="Hyperlink"/>
                </w:rPr>
                <w:t>https://lot-online.ru</w:t>
              </w:r>
            </w:hyperlink>
            <w:r>
              <w:rPr/>
              <w:t xml:space="preserve"> 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бумажном носителе не предусмотрено.</w:t>
            </w:r>
          </w:p>
          <w:p>
            <w:pPr>
              <w:pStyle w:val="Normal"/>
              <w:widowControl w:val="false"/>
              <w:tabs>
                <w:tab w:val="clear" w:pos="567"/>
                <w:tab w:val="left" w:pos="426" w:leader="none"/>
              </w:tabs>
              <w:spacing w:before="120" w:after="120"/>
              <w:rPr/>
            </w:pPr>
            <w:r>
              <w:rPr/>
              <w:t xml:space="preserve">Объявление о продаже размещено в сети Интернет на сайте </w:t>
            </w:r>
            <w:hyperlink r:id="rId13">
              <w:r>
                <w:rPr>
                  <w:rStyle w:val="Hyperlink"/>
                  <w:lang w:val="en-US"/>
                </w:rPr>
                <w:t>https</w:t>
              </w:r>
              <w:r>
                <w:rPr>
                  <w:rStyle w:val="Hyperlink"/>
                </w:rPr>
                <w:t>://</w:t>
              </w:r>
              <w:r>
                <w:rPr>
                  <w:rStyle w:val="Hyperlink"/>
                  <w:lang w:val="en-US"/>
                </w:rPr>
                <w:t>www</w:t>
              </w:r>
              <w:r>
                <w:rPr>
                  <w:rStyle w:val="Hyperlink"/>
                </w:rPr>
                <w:t>.</w:t>
              </w:r>
              <w:r>
                <w:rPr>
                  <w:rStyle w:val="Hyperlink"/>
                  <w:lang w:val="en-US"/>
                </w:rPr>
                <w:t>avito</w:t>
              </w:r>
              <w:r>
                <w:rPr>
                  <w:rStyle w:val="Hyperlink"/>
                </w:rPr>
                <w:t>.</w:t>
              </w:r>
              <w:r>
                <w:rPr>
                  <w:rStyle w:val="Hyperlink"/>
                  <w:lang w:val="en-US"/>
                </w:rPr>
                <w:t>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Задаток</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120"/>
              <w:rPr>
                <w:b w:val="false"/>
                <w:sz w:val="26"/>
                <w:szCs w:val="26"/>
              </w:rPr>
            </w:pPr>
            <w:r>
              <w:rPr>
                <w:b w:val="false"/>
                <w:sz w:val="26"/>
                <w:szCs w:val="26"/>
              </w:rPr>
              <w:t>Информация о размере и условиях предоставления задатка приведена в Документации о продаже.</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Дата начала – дата и время окончания срока подачи Заявок</w:t>
            </w:r>
          </w:p>
        </w:tc>
        <w:tc>
          <w:tcPr>
            <w:tcW w:w="6837" w:type="dxa"/>
            <w:tcBorders>
              <w:top w:val="single" w:sz="4" w:space="0" w:color="000000"/>
              <w:left w:val="single" w:sz="4" w:space="0" w:color="000000"/>
              <w:bottom w:val="single" w:sz="4" w:space="0" w:color="000000"/>
              <w:right w:val="single" w:sz="4" w:space="0" w:color="000000"/>
            </w:tcBorders>
          </w:tcPr>
          <w:p>
            <w:pPr>
              <w:pStyle w:val="Normal"/>
              <w:spacing w:before="0" w:after="0"/>
              <w:rPr/>
            </w:pPr>
            <w:r>
              <w:rPr/>
              <w:t>Дата начала подачи Заявок:</w:t>
            </w:r>
          </w:p>
          <w:p>
            <w:pPr>
              <w:pStyle w:val="Tableheader"/>
              <w:widowControl w:val="false"/>
              <w:spacing w:before="120" w:after="120"/>
              <w:rPr>
                <w:b w:val="false"/>
                <w:sz w:val="26"/>
                <w:szCs w:val="26"/>
              </w:rPr>
            </w:pPr>
            <w:r>
              <w:rPr>
                <w:b w:val="false"/>
                <w:sz w:val="26"/>
                <w:szCs w:val="26"/>
              </w:rPr>
              <w:t>21.08.2024</w:t>
            </w:r>
          </w:p>
          <w:p>
            <w:pPr>
              <w:pStyle w:val="Normal"/>
              <w:spacing w:before="0" w:after="0"/>
              <w:rPr/>
            </w:pPr>
            <w:r>
              <w:rPr/>
              <w:t>Дата и время окончания срока подачи заявок:</w:t>
            </w:r>
          </w:p>
          <w:p>
            <w:pPr>
              <w:pStyle w:val="Tableheader"/>
              <w:widowControl w:val="false"/>
              <w:spacing w:before="120" w:after="120"/>
              <w:rPr>
                <w:b w:val="false"/>
                <w:sz w:val="26"/>
                <w:szCs w:val="26"/>
              </w:rPr>
            </w:pPr>
            <w:r>
              <w:rPr>
                <w:b w:val="false"/>
                <w:sz w:val="26"/>
                <w:szCs w:val="26"/>
              </w:rPr>
              <w:t>03.10.2024 в 10 ч. 00 мин. по московскому времени</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Порядок подачи Заявок</w:t>
            </w:r>
          </w:p>
        </w:tc>
        <w:tc>
          <w:tcPr>
            <w:tcW w:w="6837"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ind w:left="-44"/>
              <w:rPr>
                <w:b/>
                <w:sz w:val="26"/>
                <w:szCs w:val="26"/>
              </w:rPr>
            </w:pPr>
            <w:r>
              <w:rPr>
                <w:sz w:val="26"/>
                <w:szCs w:val="26"/>
              </w:rPr>
              <w:t>Заявки подаются по адресу ЭТП, указанному в пункте </w:t>
            </w:r>
            <w:r>
              <w:rPr>
                <w:sz w:val="26"/>
                <w:szCs w:val="26"/>
              </w:rPr>
              <w:fldChar w:fldCharType="begin"/>
            </w:r>
            <w:r>
              <w:rPr>
                <w:sz w:val="26"/>
                <w:szCs w:val="26"/>
              </w:rPr>
              <w:instrText xml:space="preserve"> REF _Ref514805016 \r \h </w:instrText>
            </w:r>
            <w:r>
              <w:rPr>
                <w:sz w:val="26"/>
                <w:szCs w:val="26"/>
              </w:rPr>
              <w:fldChar w:fldCharType="separate"/>
            </w:r>
            <w:r>
              <w:rPr>
                <w:sz w:val="26"/>
                <w:szCs w:val="26"/>
              </w:rPr>
              <w:t>5</w:t>
            </w:r>
            <w:r>
              <w:rPr>
                <w:sz w:val="26"/>
                <w:szCs w:val="26"/>
              </w:rPr>
              <w:fldChar w:fldCharType="end"/>
            </w:r>
            <w:r>
              <w:rPr>
                <w:sz w:val="26"/>
                <w:szCs w:val="26"/>
              </w:rPr>
              <w:t xml:space="preserve"> настоящего Извещения.</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«Шаг» аукциона</w:t>
            </w:r>
          </w:p>
        </w:tc>
        <w:tc>
          <w:tcPr>
            <w:tcW w:w="6837" w:type="dxa"/>
            <w:tcBorders>
              <w:top w:val="single" w:sz="4" w:space="0" w:color="000000"/>
              <w:left w:val="single" w:sz="4" w:space="0" w:color="000000"/>
              <w:bottom w:val="single" w:sz="4" w:space="0" w:color="000000"/>
              <w:right w:val="single" w:sz="4" w:space="0" w:color="000000"/>
            </w:tcBorders>
          </w:tcPr>
          <w:p>
            <w:pPr>
              <w:pStyle w:val="Normal"/>
              <w:tabs>
                <w:tab w:val="clear" w:pos="567"/>
                <w:tab w:val="left" w:pos="426" w:leader="none"/>
              </w:tabs>
              <w:spacing w:before="120" w:after="120"/>
              <w:rPr>
                <w:szCs w:val="28"/>
              </w:rPr>
            </w:pPr>
            <w:r>
              <w:rPr/>
              <w:t>Шаг аукциона равен 1% от начальной цены продажи, указанной в пункте 9 настоящего Извещения, что составляет 18 549 (Восемнадцать тысяч пятьсот сорок девять) руб. 00 коп.</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Дата и время проведения Аукциона</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rPr/>
            </w:pPr>
            <w:r>
              <w:rPr/>
              <w:t>Дата и время проведения Аукциона:</w:t>
            </w:r>
          </w:p>
          <w:p>
            <w:pPr>
              <w:pStyle w:val="Normal"/>
              <w:widowControl w:val="false"/>
              <w:tabs>
                <w:tab w:val="clear" w:pos="567"/>
                <w:tab w:val="left" w:pos="426" w:leader="none"/>
              </w:tabs>
              <w:spacing w:before="120" w:after="120"/>
              <w:rPr>
                <w:rStyle w:val="Style9"/>
                <w:b w:val="false"/>
              </w:rPr>
            </w:pPr>
            <w:r>
              <w:rPr/>
              <w:t>09.10.2024 в 10 ч. 00 мин. по московскому времени</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Дата подведения итогов Аукциона</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suppressAutoHyphens w:val="true"/>
              <w:bidi w:val="0"/>
              <w:spacing w:before="120" w:after="0"/>
              <w:jc w:val="both"/>
              <w:rPr/>
            </w:pPr>
            <w:r>
              <w:rPr/>
              <w:t>Дата подведения итогов:</w:t>
            </w:r>
          </w:p>
          <w:p>
            <w:pPr>
              <w:pStyle w:val="Tabletext"/>
              <w:spacing w:before="120" w:after="120"/>
              <w:rPr>
                <w:sz w:val="26"/>
                <w:szCs w:val="26"/>
              </w:rPr>
            </w:pPr>
            <w:r>
              <w:rPr>
                <w:sz w:val="26"/>
                <w:szCs w:val="26"/>
              </w:rPr>
              <w:t>11.10</w:t>
            </w:r>
            <w:bookmarkStart w:id="512" w:name="_GoBack"/>
            <w:bookmarkEnd w:id="512"/>
            <w:r>
              <w:rPr>
                <w:sz w:val="26"/>
                <w:szCs w:val="26"/>
              </w:rPr>
              <w:t>.2024</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13" w:name="_Ref525315137"/>
            <w:bookmarkStart w:id="514" w:name="_Ref525315137"/>
            <w:bookmarkEnd w:id="514"/>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Время ожидания ценового предложения Участника</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0"/>
              <w:rPr>
                <w:b w:val="false"/>
                <w:sz w:val="26"/>
                <w:szCs w:val="26"/>
              </w:rPr>
            </w:pPr>
            <w:r>
              <w:rPr>
                <w:b w:val="false"/>
                <w:sz w:val="26"/>
                <w:szCs w:val="26"/>
              </w:rPr>
              <w:t>30 (тридцать) минут от времени начала проведения аукциона</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pPr>
            <w:r>
              <w:rPr/>
              <w:t>Порядок подведения итогов Аукциона</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0"/>
              <w:rPr>
                <w:b w:val="false"/>
                <w:sz w:val="26"/>
                <w:szCs w:val="26"/>
              </w:rPr>
            </w:pPr>
            <w:r>
              <w:rPr>
                <w:b w:val="false"/>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 о продаже.</w:t>
            </w:r>
          </w:p>
          <w:p>
            <w:pPr>
              <w:pStyle w:val="Tableheader"/>
              <w:widowControl w:val="false"/>
              <w:spacing w:before="120" w:after="120"/>
              <w:rPr>
                <w:b w:val="false"/>
                <w:sz w:val="26"/>
                <w:szCs w:val="26"/>
              </w:rPr>
            </w:pPr>
            <w:r>
              <w:rPr>
                <w:b w:val="false"/>
                <w:sz w:val="26"/>
                <w:szCs w:val="26"/>
              </w:rPr>
              <w:t>Победителем Аукциона признается Участник, предложивший наиболее высокую цену Договора (цену Заявки).</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15" w:name="_Ref446062609"/>
            <w:bookmarkStart w:id="516" w:name="_Ref446062609"/>
            <w:bookmarkEnd w:id="516"/>
          </w:p>
        </w:tc>
        <w:tc>
          <w:tcPr>
            <w:tcW w:w="9389" w:type="dxa"/>
            <w:gridSpan w:val="2"/>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pPr>
            <w:r>
              <w:rPr/>
              <w:t>Описание условий и процедур проводимого Аукциона, условий Договора купли-продажи содержится в Документации о продаже.</w:t>
            </w:r>
          </w:p>
        </w:tc>
      </w:tr>
    </w:tbl>
    <w:p>
      <w:pPr>
        <w:pStyle w:val="Heading1"/>
        <w:rPr>
          <w:rFonts w:ascii="Times New Roman" w:hAnsi="Times New Roman"/>
          <w:b w:val="false"/>
          <w:sz w:val="24"/>
          <w:szCs w:val="24"/>
        </w:rPr>
      </w:pPr>
      <w:bookmarkStart w:id="517" w:name="_Toc64550475"/>
      <w:bookmarkStart w:id="518" w:name="_Ref324332106"/>
      <w:bookmarkStart w:id="519" w:name="_Ref324341734"/>
      <w:bookmarkStart w:id="520" w:name="_Ref324342543"/>
      <w:bookmarkStart w:id="521" w:name="_Ref324342826"/>
      <w:bookmarkStart w:id="522" w:name="_Toc64550476"/>
      <w:bookmarkStart w:id="523" w:name="_Ref324332092"/>
      <w:bookmarkStart w:id="524" w:name="_Ref384123551"/>
      <w:bookmarkStart w:id="525" w:name="_Ref384123555"/>
      <w:bookmarkEnd w:id="523"/>
      <w:bookmarkEnd w:id="524"/>
      <w:bookmarkEnd w:id="525"/>
      <w:r>
        <w:rPr>
          <w:rFonts w:ascii="Times New Roman" w:hAnsi="Times New Roman"/>
          <w:b w:val="false"/>
          <w:sz w:val="24"/>
          <w:szCs w:val="24"/>
        </w:rPr>
        <w:t>Приложение № 1</w:t>
      </w:r>
      <w:bookmarkEnd w:id="517"/>
      <w:bookmarkEnd w:id="518"/>
      <w:bookmarkEnd w:id="519"/>
      <w:bookmarkEnd w:id="520"/>
      <w:bookmarkEnd w:id="521"/>
      <w:bookmarkEnd w:id="522"/>
    </w:p>
    <w:p>
      <w:pPr>
        <w:pStyle w:val="Normal"/>
        <w:jc w:val="center"/>
        <w:rPr>
          <w:b/>
          <w:sz w:val="28"/>
          <w:szCs w:val="28"/>
        </w:rPr>
      </w:pPr>
      <w:r>
        <w:rPr>
          <w:b/>
          <w:sz w:val="28"/>
          <w:szCs w:val="28"/>
        </w:rPr>
        <w:t xml:space="preserve">ТЕХНИЧЕСКИЕ ХАРАКТЕРИСТИКИ И ФОТОГРАФИИ </w:t>
      </w:r>
    </w:p>
    <w:p>
      <w:pPr>
        <w:pStyle w:val="Normal"/>
        <w:spacing w:before="0" w:after="0"/>
        <w:jc w:val="center"/>
        <w:rPr>
          <w:b/>
          <w:sz w:val="28"/>
          <w:szCs w:val="28"/>
        </w:rPr>
      </w:pPr>
      <w:r>
        <w:rPr>
          <w:b/>
          <w:sz w:val="28"/>
          <w:szCs w:val="28"/>
        </w:rPr>
        <w:t>ПРЕДМЕТА ПРОДАЖИ</w:t>
      </w:r>
    </w:p>
    <w:p>
      <w:pPr>
        <w:pStyle w:val="Normal"/>
        <w:rPr/>
      </w:pPr>
      <w:r>
        <w:rPr/>
        <w:drawing>
          <wp:inline distT="0" distB="0" distL="0" distR="0">
            <wp:extent cx="6299200" cy="8348345"/>
            <wp:effectExtent l="0" t="0" r="0" b="0"/>
            <wp:docPr id="1" name="Рисунок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8" descr=""/>
                    <pic:cNvPicPr>
                      <a:picLocks noChangeAspect="1" noChangeArrowheads="1"/>
                    </pic:cNvPicPr>
                  </pic:nvPicPr>
                  <pic:blipFill>
                    <a:blip r:embed="rId14"/>
                    <a:stretch>
                      <a:fillRect/>
                    </a:stretch>
                  </pic:blipFill>
                  <pic:spPr bwMode="auto">
                    <a:xfrm>
                      <a:off x="0" y="0"/>
                      <a:ext cx="6299200" cy="8348345"/>
                    </a:xfrm>
                    <a:prstGeom prst="rect">
                      <a:avLst/>
                    </a:prstGeom>
                  </pic:spPr>
                </pic:pic>
              </a:graphicData>
            </a:graphic>
          </wp:inline>
        </w:drawing>
      </w:r>
    </w:p>
    <w:p>
      <w:pPr>
        <w:pStyle w:val="Normal"/>
        <w:rPr/>
      </w:pPr>
      <w:r>
        <w:rPr/>
        <w:drawing>
          <wp:inline distT="0" distB="0" distL="0" distR="0">
            <wp:extent cx="6299835" cy="8547100"/>
            <wp:effectExtent l="0" t="0" r="0" b="0"/>
            <wp:docPr id="2" name="Рисунок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9" descr=""/>
                    <pic:cNvPicPr>
                      <a:picLocks noChangeAspect="1" noChangeArrowheads="1"/>
                    </pic:cNvPicPr>
                  </pic:nvPicPr>
                  <pic:blipFill>
                    <a:blip r:embed="rId15"/>
                    <a:stretch>
                      <a:fillRect/>
                    </a:stretch>
                  </pic:blipFill>
                  <pic:spPr bwMode="auto">
                    <a:xfrm>
                      <a:off x="0" y="0"/>
                      <a:ext cx="6299835" cy="8547100"/>
                    </a:xfrm>
                    <a:prstGeom prst="rect">
                      <a:avLst/>
                    </a:prstGeom>
                  </pic:spPr>
                </pic:pic>
              </a:graphicData>
            </a:graphic>
          </wp:inline>
        </w:drawing>
      </w:r>
    </w:p>
    <w:p>
      <w:pPr>
        <w:pStyle w:val="Normal"/>
        <w:rPr/>
      </w:pPr>
      <w:r>
        <w:rPr/>
        <w:drawing>
          <wp:inline distT="0" distB="0" distL="0" distR="0">
            <wp:extent cx="6297295" cy="8905240"/>
            <wp:effectExtent l="0" t="0" r="0" b="0"/>
            <wp:docPr id="3" name="Рисунок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
                    <pic:cNvPicPr>
                      <a:picLocks noChangeAspect="1" noChangeArrowheads="1"/>
                    </pic:cNvPicPr>
                  </pic:nvPicPr>
                  <pic:blipFill>
                    <a:blip r:embed="rId16"/>
                    <a:stretch>
                      <a:fillRect/>
                    </a:stretch>
                  </pic:blipFill>
                  <pic:spPr bwMode="auto">
                    <a:xfrm>
                      <a:off x="0" y="0"/>
                      <a:ext cx="6297295" cy="890524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9835" cy="8910320"/>
            <wp:effectExtent l="0" t="0" r="0" b="0"/>
            <wp:docPr id="4" name="Рисунок 11" descr="C:\Users\askarova_eg\Desktop\Новая папка\03-1 ТП Зд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1" descr="C:\Users\askarova_eg\Desktop\Новая папка\03-1 ТП Здание.jpg"/>
                    <pic:cNvPicPr>
                      <a:picLocks noChangeAspect="1" noChangeArrowheads="1"/>
                    </pic:cNvPicPr>
                  </pic:nvPicPr>
                  <pic:blipFill>
                    <a:blip r:embed="rId17"/>
                    <a:stretch>
                      <a:fillRect/>
                    </a:stretch>
                  </pic:blipFill>
                  <pic:spPr bwMode="auto">
                    <a:xfrm>
                      <a:off x="0" y="0"/>
                      <a:ext cx="6299835" cy="89103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5" name="Рисунок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descr=""/>
                    <pic:cNvPicPr>
                      <a:picLocks noChangeAspect="1" noChangeArrowheads="1"/>
                    </pic:cNvPicPr>
                  </pic:nvPicPr>
                  <pic:blipFill>
                    <a:blip r:embed="rId18"/>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6" name="Изображение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2" descr=""/>
                    <pic:cNvPicPr>
                      <a:picLocks noChangeAspect="1" noChangeArrowheads="1"/>
                    </pic:cNvPicPr>
                  </pic:nvPicPr>
                  <pic:blipFill>
                    <a:blip r:embed="rId19"/>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7" name="Рисунок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0" descr=""/>
                    <pic:cNvPicPr>
                      <a:picLocks noChangeAspect="1" noChangeArrowheads="1"/>
                    </pic:cNvPicPr>
                  </pic:nvPicPr>
                  <pic:blipFill>
                    <a:blip r:embed="rId20"/>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8" name="Рисунок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2" descr=""/>
                    <pic:cNvPicPr>
                      <a:picLocks noChangeAspect="1" noChangeArrowheads="1"/>
                    </pic:cNvPicPr>
                  </pic:nvPicPr>
                  <pic:blipFill>
                    <a:blip r:embed="rId21"/>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9" name="Рисунок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4" descr=""/>
                    <pic:cNvPicPr>
                      <a:picLocks noChangeAspect="1" noChangeArrowheads="1"/>
                    </pic:cNvPicPr>
                  </pic:nvPicPr>
                  <pic:blipFill>
                    <a:blip r:embed="rId22"/>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0" name="Рисунок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6" descr=""/>
                    <pic:cNvPicPr>
                      <a:picLocks noChangeAspect="1" noChangeArrowheads="1"/>
                    </pic:cNvPicPr>
                  </pic:nvPicPr>
                  <pic:blipFill>
                    <a:blip r:embed="rId23"/>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1" name="Рисунок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8" descr=""/>
                    <pic:cNvPicPr>
                      <a:picLocks noChangeAspect="1" noChangeArrowheads="1"/>
                    </pic:cNvPicPr>
                  </pic:nvPicPr>
                  <pic:blipFill>
                    <a:blip r:embed="rId24"/>
                    <a:stretch>
                      <a:fillRect/>
                    </a:stretch>
                  </pic:blipFill>
                  <pic:spPr bwMode="auto">
                    <a:xfrm>
                      <a:off x="0" y="0"/>
                      <a:ext cx="6289675" cy="8897620"/>
                    </a:xfrm>
                    <a:prstGeom prst="rect">
                      <a:avLst/>
                    </a:prstGeom>
                  </pic:spPr>
                </pic:pic>
              </a:graphicData>
            </a:graphic>
          </wp:inline>
        </w:drawing>
      </w:r>
      <w:r>
        <w:rPr/>
        <w:drawing>
          <wp:inline distT="0" distB="0" distL="0" distR="0">
            <wp:extent cx="6289675" cy="8897620"/>
            <wp:effectExtent l="0" t="0" r="0" b="0"/>
            <wp:docPr id="12" name="Рисунок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0" descr=""/>
                    <pic:cNvPicPr>
                      <a:picLocks noChangeAspect="1" noChangeArrowheads="1"/>
                    </pic:cNvPicPr>
                  </pic:nvPicPr>
                  <pic:blipFill>
                    <a:blip r:embed="rId25"/>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13" name="Рисунок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22" descr=""/>
                    <pic:cNvPicPr>
                      <a:picLocks noChangeAspect="1" noChangeArrowheads="1"/>
                    </pic:cNvPicPr>
                  </pic:nvPicPr>
                  <pic:blipFill>
                    <a:blip r:embed="rId26"/>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4" name="Рисунок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24" descr=""/>
                    <pic:cNvPicPr>
                      <a:picLocks noChangeAspect="1" noChangeArrowheads="1"/>
                    </pic:cNvPicPr>
                  </pic:nvPicPr>
                  <pic:blipFill>
                    <a:blip r:embed="rId27"/>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15" name="Рисунок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26" descr=""/>
                    <pic:cNvPicPr>
                      <a:picLocks noChangeAspect="1" noChangeArrowheads="1"/>
                    </pic:cNvPicPr>
                  </pic:nvPicPr>
                  <pic:blipFill>
                    <a:blip r:embed="rId28"/>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16" name="Рисунок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8" descr=""/>
                    <pic:cNvPicPr>
                      <a:picLocks noChangeAspect="1" noChangeArrowheads="1"/>
                    </pic:cNvPicPr>
                  </pic:nvPicPr>
                  <pic:blipFill>
                    <a:blip r:embed="rId29"/>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17" name="Рисунок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30" descr=""/>
                    <pic:cNvPicPr>
                      <a:picLocks noChangeAspect="1" noChangeArrowheads="1"/>
                    </pic:cNvPicPr>
                  </pic:nvPicPr>
                  <pic:blipFill>
                    <a:blip r:embed="rId30"/>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8" name="Рисунок 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32" descr=""/>
                    <pic:cNvPicPr>
                      <a:picLocks noChangeAspect="1" noChangeArrowheads="1"/>
                    </pic:cNvPicPr>
                  </pic:nvPicPr>
                  <pic:blipFill>
                    <a:blip r:embed="rId31"/>
                    <a:stretch>
                      <a:fillRect/>
                    </a:stretch>
                  </pic:blipFill>
                  <pic:spPr bwMode="auto">
                    <a:xfrm>
                      <a:off x="0" y="0"/>
                      <a:ext cx="6289675" cy="8897620"/>
                    </a:xfrm>
                    <a:prstGeom prst="rect">
                      <a:avLst/>
                    </a:prstGeom>
                  </pic:spPr>
                </pic:pic>
              </a:graphicData>
            </a:graphic>
          </wp:inline>
        </w:drawing>
      </w:r>
    </w:p>
    <w:p>
      <w:pPr>
        <w:pStyle w:val="Normal"/>
        <w:rPr/>
      </w:pPr>
      <w:r>
        <w:rPr/>
        <w:drawing>
          <wp:inline distT="0" distB="0" distL="0" distR="0">
            <wp:extent cx="6289675" cy="8897620"/>
            <wp:effectExtent l="0" t="0" r="0" b="0"/>
            <wp:docPr id="19" name="Рисунок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4" descr=""/>
                    <pic:cNvPicPr>
                      <a:picLocks noChangeAspect="1" noChangeArrowheads="1"/>
                    </pic:cNvPicPr>
                  </pic:nvPicPr>
                  <pic:blipFill>
                    <a:blip r:embed="rId32"/>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20" name="Рисунок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36" descr=""/>
                    <pic:cNvPicPr>
                      <a:picLocks noChangeAspect="1" noChangeArrowheads="1"/>
                    </pic:cNvPicPr>
                  </pic:nvPicPr>
                  <pic:blipFill>
                    <a:blip r:embed="rId33"/>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21" name="Рисунок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38" descr=""/>
                    <pic:cNvPicPr>
                      <a:picLocks noChangeAspect="1" noChangeArrowheads="1"/>
                    </pic:cNvPicPr>
                  </pic:nvPicPr>
                  <pic:blipFill>
                    <a:blip r:embed="rId34"/>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ind w:left="2268"/>
        <w:rPr/>
      </w:pPr>
      <w:r>
        <mc:AlternateContent>
          <mc:Choice Requires="wps">
            <w:drawing>
              <wp:anchor behindDoc="0" distT="1897380" distB="1900555" distL="114935" distR="123190" simplePos="0" locked="0" layoutInCell="0" allowOverlap="1" relativeHeight="41" wp14:anchorId="00344D69">
                <wp:simplePos x="0" y="0"/>
                <wp:positionH relativeFrom="column">
                  <wp:posOffset>-1108075</wp:posOffset>
                </wp:positionH>
                <wp:positionV relativeFrom="page">
                  <wp:posOffset>2715260</wp:posOffset>
                </wp:positionV>
                <wp:extent cx="8290560" cy="4492625"/>
                <wp:effectExtent l="0" t="0" r="0" b="0"/>
                <wp:wrapSquare wrapText="bothSides"/>
                <wp:docPr id="22" name="Рисунок 13" descr="C:\Users\askarova_eg\Desktop\Новая папка\05 Схема расп ЗУ.jpg"/>
                <a:graphic xmlns:a="http://schemas.openxmlformats.org/drawingml/2006/main">
                  <a:graphicData uri="http://schemas.openxmlformats.org/drawingml/2006/picture">
                    <pic:pic xmlns:pic="http://schemas.openxmlformats.org/drawingml/2006/picture">
                      <pic:nvPicPr>
                        <pic:cNvPr id="23" name="Рисунок 13" descr="C:\Users\askarova_eg\Desktop\Новая папка\05 Схема расп ЗУ.jpg"/>
                        <pic:cNvPicPr/>
                      </pic:nvPicPr>
                      <pic:blipFill>
                        <a:blip r:embed="rId35"/>
                        <a:stretch/>
                      </pic:blipFill>
                      <pic:spPr>
                        <a:xfrm rot="16200000">
                          <a:off x="0" y="0"/>
                          <a:ext cx="8290440" cy="4492800"/>
                        </a:xfrm>
                        <a:prstGeom prst="rect">
                          <a:avLst/>
                        </a:prstGeom>
                        <a:ln w="0">
                          <a:noFill/>
                        </a:ln>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Рисунок 13" stroked="f" o:allowincell="f" style="position:absolute;margin-left:-87.25pt;margin-top:213.75pt;width:652.75pt;height:353.7pt;mso-wrap-style:none;v-text-anchor:middle;rotation:270;mso-position-vertical-relative:page" wp14:anchorId="00344D69" type="_x0000_t75">
                <v:imagedata r:id="rId36" o:detectmouseclick="t"/>
                <v:stroke color="#3465a4" joinstyle="round" endcap="flat"/>
                <w10:wrap type="square"/>
              </v:shape>
            </w:pict>
          </mc:Fallback>
        </mc:AlternateContent>
      </w:r>
      <w:r>
        <w:rPr/>
        <w:br w:type="textWrapping" w:clear="all"/>
      </w:r>
    </w:p>
    <w:p>
      <w:pPr>
        <w:pStyle w:val="Normal"/>
        <w:rPr/>
      </w:pPr>
      <w:r>
        <w:rPr/>
      </w:r>
    </w:p>
    <w:p>
      <w:pPr>
        <w:pStyle w:val="Normal"/>
        <w:rPr>
          <w:lang w:val="en-US"/>
        </w:rPr>
      </w:pPr>
      <w:r>
        <w:rPr>
          <w:lang w:val="en-US"/>
        </w:rPr>
      </w:r>
    </w:p>
    <w:p>
      <w:pPr>
        <w:pStyle w:val="Normal"/>
        <w:rPr>
          <w:lang w:val="en-US"/>
        </w:rPr>
      </w:pPr>
      <w:r>
        <w:rPr>
          <w:lang w:val="en-US"/>
        </w:rPr>
      </w:r>
    </w:p>
    <w:p>
      <w:pPr>
        <w:pStyle w:val="Normal"/>
        <w:rPr/>
      </w:pPr>
      <w:r>
        <w:rPr/>
        <w:drawing>
          <wp:inline distT="0" distB="0" distL="0" distR="0">
            <wp:extent cx="6297295" cy="4197985"/>
            <wp:effectExtent l="0" t="0" r="0" b="0"/>
            <wp:docPr id="24" name="Рисунок 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42" descr=""/>
                    <pic:cNvPicPr>
                      <a:picLocks noChangeAspect="1" noChangeArrowheads="1"/>
                    </pic:cNvPicPr>
                  </pic:nvPicPr>
                  <pic:blipFill>
                    <a:blip r:embed="rId37"/>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25" name="Рисунок 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44" descr=""/>
                    <pic:cNvPicPr>
                      <a:picLocks noChangeAspect="1" noChangeArrowheads="1"/>
                    </pic:cNvPicPr>
                  </pic:nvPicPr>
                  <pic:blipFill>
                    <a:blip r:embed="rId38"/>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97295" cy="4197985"/>
            <wp:effectExtent l="0" t="0" r="0" b="0"/>
            <wp:docPr id="26" name="Рисунок 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46" descr=""/>
                    <pic:cNvPicPr>
                      <a:picLocks noChangeAspect="1" noChangeArrowheads="1"/>
                    </pic:cNvPicPr>
                  </pic:nvPicPr>
                  <pic:blipFill>
                    <a:blip r:embed="rId39"/>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27" name="Рисунок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48" descr=""/>
                    <pic:cNvPicPr>
                      <a:picLocks noChangeAspect="1" noChangeArrowheads="1"/>
                    </pic:cNvPicPr>
                  </pic:nvPicPr>
                  <pic:blipFill>
                    <a:blip r:embed="rId40"/>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28" name="Рисунок 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50" descr=""/>
                    <pic:cNvPicPr>
                      <a:picLocks noChangeAspect="1" noChangeArrowheads="1"/>
                    </pic:cNvPicPr>
                  </pic:nvPicPr>
                  <pic:blipFill>
                    <a:blip r:embed="rId41"/>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29" name="Рисунок 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52" descr=""/>
                    <pic:cNvPicPr>
                      <a:picLocks noChangeAspect="1" noChangeArrowheads="1"/>
                    </pic:cNvPicPr>
                  </pic:nvPicPr>
                  <pic:blipFill>
                    <a:blip r:embed="rId42"/>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0" name="Рисунок 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54" descr=""/>
                    <pic:cNvPicPr>
                      <a:picLocks noChangeAspect="1" noChangeArrowheads="1"/>
                    </pic:cNvPicPr>
                  </pic:nvPicPr>
                  <pic:blipFill>
                    <a:blip r:embed="rId43"/>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1" name="Рисунок 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56" descr=""/>
                    <pic:cNvPicPr>
                      <a:picLocks noChangeAspect="1" noChangeArrowheads="1"/>
                    </pic:cNvPicPr>
                  </pic:nvPicPr>
                  <pic:blipFill>
                    <a:blip r:embed="rId44"/>
                    <a:stretch>
                      <a:fillRect/>
                    </a:stretch>
                  </pic:blipFill>
                  <pic:spPr bwMode="auto">
                    <a:xfrm>
                      <a:off x="0" y="0"/>
                      <a:ext cx="6297295" cy="4197985"/>
                    </a:xfrm>
                    <a:prstGeom prst="rect">
                      <a:avLst/>
                    </a:prstGeom>
                  </pic:spPr>
                </pic:pic>
              </a:graphicData>
            </a:graphic>
          </wp:inline>
        </w:drawing>
      </w:r>
    </w:p>
    <w:p>
      <w:pPr>
        <w:pStyle w:val="Normal"/>
        <w:rPr/>
      </w:pPr>
      <w:r>
        <w:rPr/>
        <w:drawing>
          <wp:inline distT="0" distB="0" distL="0" distR="0">
            <wp:extent cx="6297295" cy="4197985"/>
            <wp:effectExtent l="0" t="0" r="0" b="0"/>
            <wp:docPr id="32" name="Рисунок 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58" descr=""/>
                    <pic:cNvPicPr>
                      <a:picLocks noChangeAspect="1" noChangeArrowheads="1"/>
                    </pic:cNvPicPr>
                  </pic:nvPicPr>
                  <pic:blipFill>
                    <a:blip r:embed="rId45"/>
                    <a:stretch>
                      <a:fillRect/>
                    </a:stretch>
                  </pic:blipFill>
                  <pic:spPr bwMode="auto">
                    <a:xfrm>
                      <a:off x="0" y="0"/>
                      <a:ext cx="6297295" cy="4197985"/>
                    </a:xfrm>
                    <a:prstGeom prst="rect">
                      <a:avLst/>
                    </a:prstGeom>
                  </pic:spPr>
                </pic:pic>
              </a:graphicData>
            </a:graphic>
          </wp:inline>
        </w:drawing>
      </w:r>
    </w:p>
    <w:p>
      <w:pPr>
        <w:pStyle w:val="Normal"/>
        <w:rPr/>
      </w:pPr>
      <w:r>
        <w:rPr/>
        <w:drawing>
          <wp:inline distT="0" distB="0" distL="0" distR="0">
            <wp:extent cx="6297295" cy="4197985"/>
            <wp:effectExtent l="0" t="0" r="0" b="0"/>
            <wp:docPr id="33" name="Рисунок 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60" descr=""/>
                    <pic:cNvPicPr>
                      <a:picLocks noChangeAspect="1" noChangeArrowheads="1"/>
                    </pic:cNvPicPr>
                  </pic:nvPicPr>
                  <pic:blipFill>
                    <a:blip r:embed="rId46"/>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4" name="Рисунок 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62" descr=""/>
                    <pic:cNvPicPr>
                      <a:picLocks noChangeAspect="1" noChangeArrowheads="1"/>
                    </pic:cNvPicPr>
                  </pic:nvPicPr>
                  <pic:blipFill>
                    <a:blip r:embed="rId47"/>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5" name="Рисунок 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64" descr=""/>
                    <pic:cNvPicPr>
                      <a:picLocks noChangeAspect="1" noChangeArrowheads="1"/>
                    </pic:cNvPicPr>
                  </pic:nvPicPr>
                  <pic:blipFill>
                    <a:blip r:embed="rId48"/>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6" name="Рисунок 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6" descr=""/>
                    <pic:cNvPicPr>
                      <a:picLocks noChangeAspect="1" noChangeArrowheads="1"/>
                    </pic:cNvPicPr>
                  </pic:nvPicPr>
                  <pic:blipFill>
                    <a:blip r:embed="rId49"/>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7" name="Рисунок 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68" descr=""/>
                    <pic:cNvPicPr>
                      <a:picLocks noChangeAspect="1" noChangeArrowheads="1"/>
                    </pic:cNvPicPr>
                  </pic:nvPicPr>
                  <pic:blipFill>
                    <a:blip r:embed="rId50"/>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8" name="Рисунок 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70" descr=""/>
                    <pic:cNvPicPr>
                      <a:picLocks noChangeAspect="1" noChangeArrowheads="1"/>
                    </pic:cNvPicPr>
                  </pic:nvPicPr>
                  <pic:blipFill>
                    <a:blip r:embed="rId51"/>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9" name="Рисунок 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72" descr=""/>
                    <pic:cNvPicPr>
                      <a:picLocks noChangeAspect="1" noChangeArrowheads="1"/>
                    </pic:cNvPicPr>
                  </pic:nvPicPr>
                  <pic:blipFill>
                    <a:blip r:embed="rId52"/>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40" name="Рисунок 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74" descr=""/>
                    <pic:cNvPicPr>
                      <a:picLocks noChangeAspect="1" noChangeArrowheads="1"/>
                    </pic:cNvPicPr>
                  </pic:nvPicPr>
                  <pic:blipFill>
                    <a:blip r:embed="rId53"/>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41" name="Рисунок 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76" descr=""/>
                    <pic:cNvPicPr>
                      <a:picLocks noChangeAspect="1" noChangeArrowheads="1"/>
                    </pic:cNvPicPr>
                  </pic:nvPicPr>
                  <pic:blipFill>
                    <a:blip r:embed="rId54"/>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Style29"/>
        <w:numPr>
          <w:ilvl w:val="0"/>
          <w:numId w:val="0"/>
        </w:numPr>
        <w:ind w:hanging="0" w:left="1134"/>
        <w:rPr/>
      </w:pPr>
      <w:r>
        <w:rPr>
          <w:sz w:val="24"/>
          <w:szCs w:val="24"/>
        </w:rPr>
        <w:t xml:space="preserve">                                                                                                                     </w:t>
      </w:r>
      <w:r>
        <w:rPr>
          <w:sz w:val="24"/>
          <w:szCs w:val="24"/>
        </w:rPr>
        <w:t>Приложение № 2</w:t>
      </w:r>
    </w:p>
    <w:p>
      <w:pPr>
        <w:pStyle w:val="Style29"/>
        <w:numPr>
          <w:ilvl w:val="0"/>
          <w:numId w:val="0"/>
        </w:numPr>
        <w:ind w:hanging="0" w:left="0"/>
        <w:jc w:val="center"/>
        <w:rPr>
          <w:b/>
        </w:rPr>
      </w:pPr>
      <w:r>
        <w:rPr>
          <w:b/>
          <w:sz w:val="28"/>
          <w:szCs w:val="28"/>
        </w:rPr>
        <w:t>ПРОЕКТ ДОГОВОРА КУПЛИ-ПРОДАЖИ</w:t>
      </w:r>
    </w:p>
    <w:p>
      <w:pPr>
        <w:pStyle w:val="Style29"/>
        <w:numPr>
          <w:ilvl w:val="0"/>
          <w:numId w:val="0"/>
        </w:numPr>
        <w:ind w:hanging="0" w:left="0"/>
        <w:rPr/>
      </w:pPr>
      <w:bookmarkStart w:id="526" w:name="_Toc514805482"/>
      <w:bookmarkStart w:id="527" w:name="_Toc514814127"/>
      <w:bookmarkStart w:id="528" w:name="_Toc515659386"/>
      <w:bookmarkStart w:id="529" w:name="_Toc515887606"/>
      <w:r>
        <w:rPr/>
        <w:t>Пояснения к проекту Договора</w:t>
      </w:r>
      <w:bookmarkEnd w:id="526"/>
      <w:bookmarkEnd w:id="527"/>
      <w:bookmarkEnd w:id="528"/>
      <w:bookmarkEnd w:id="529"/>
      <w:r>
        <w:rPr/>
        <w:t xml:space="preserve"> купли-продажи:</w:t>
      </w:r>
    </w:p>
    <w:p>
      <w:pPr>
        <w:pStyle w:val="Style29"/>
        <w:numPr>
          <w:ilvl w:val="0"/>
          <w:numId w:val="0"/>
        </w:numPr>
        <w:ind w:hanging="0" w:left="0"/>
        <w:rPr/>
      </w:pPr>
      <w:r>
        <w:rPr/>
        <w:t>-</w:t>
        <w:tab/>
        <w:t>все положения проекта Договора являются существенными условиями для Продавца;</w:t>
      </w:r>
    </w:p>
    <w:p>
      <w:pPr>
        <w:pStyle w:val="Style29"/>
        <w:numPr>
          <w:ilvl w:val="0"/>
          <w:numId w:val="0"/>
        </w:numPr>
        <w:ind w:hanging="0" w:left="0"/>
        <w:rPr/>
      </w:pPr>
      <w:r>
        <w:rPr/>
        <w:t>-</w:t>
        <w:tab/>
        <w:t>любые предоставляемые Заявителем / Участником разногласия по условиям настоящего проекта Договора носят статус «желательных», и в случае если Продавец не примет указанные разногласия, Заявитель / Участник будет обязан заключить Договор на условиях исходного проекта Договора;</w:t>
      </w:r>
    </w:p>
    <w:p>
      <w:pPr>
        <w:pStyle w:val="Style29"/>
        <w:numPr>
          <w:ilvl w:val="0"/>
          <w:numId w:val="0"/>
        </w:numPr>
        <w:ind w:hanging="0" w:left="0"/>
        <w:rPr/>
      </w:pPr>
      <w:r>
        <w:rPr/>
        <w:t>-</w:t>
        <w:tab/>
        <w:t>Продавец оставляет за собой право рассмотреть и принять перед подписанием договора предложения и дополнительные (не носящие принципиального характера) изменения к Договору. В случае если стороны Договора не придут к соглашению об этих изменениях, они будут обязаны подписать Договор на условиях, изложенных в Документации.</w:t>
      </w:r>
    </w:p>
    <w:p>
      <w:pPr>
        <w:pStyle w:val="Style29"/>
        <w:numPr>
          <w:ilvl w:val="0"/>
          <w:numId w:val="0"/>
        </w:numPr>
        <w:ind w:hanging="0" w:left="0"/>
        <w:rPr/>
      </w:pPr>
      <w:r>
        <w:rPr/>
      </w:r>
    </w:p>
    <w:p>
      <w:pPr>
        <w:pStyle w:val="Normal"/>
        <w:spacing w:before="0" w:after="0"/>
        <w:jc w:val="center"/>
        <w:rPr>
          <w:b/>
        </w:rPr>
      </w:pPr>
      <w:r>
        <w:rPr>
          <w:b/>
        </w:rPr>
      </w:r>
    </w:p>
    <w:p>
      <w:pPr>
        <w:pStyle w:val="Normal"/>
        <w:spacing w:before="0" w:after="0"/>
        <w:jc w:val="center"/>
        <w:rPr>
          <w:b/>
        </w:rPr>
      </w:pPr>
      <w:r>
        <w:rPr>
          <w:b/>
        </w:rPr>
        <w:t>ДОГОВОР № _</w:t>
      </w:r>
    </w:p>
    <w:p>
      <w:pPr>
        <w:pStyle w:val="Normal"/>
        <w:spacing w:before="0" w:after="0"/>
        <w:jc w:val="center"/>
        <w:rPr>
          <w:b/>
        </w:rPr>
      </w:pPr>
      <w:r>
        <w:rPr>
          <w:b/>
        </w:rPr>
        <w:t>купли-продажи имущества</w:t>
      </w:r>
    </w:p>
    <w:p>
      <w:pPr>
        <w:pStyle w:val="Normal"/>
        <w:spacing w:before="240" w:after="360"/>
        <w:jc w:val="center"/>
        <w:rPr/>
      </w:pPr>
      <w:r>
        <w:rPr/>
        <w:t>г. Владивосток</w:t>
        <w:tab/>
        <w:tab/>
        <w:tab/>
        <w:tab/>
        <w:tab/>
        <w:tab/>
        <w:tab/>
        <w:t xml:space="preserve">    </w:t>
        <w:tab/>
        <w:t xml:space="preserve">                     ___ ___________ 202__ г.</w:t>
      </w:r>
    </w:p>
    <w:p>
      <w:pPr>
        <w:pStyle w:val="Normal"/>
        <w:ind w:firstLine="567"/>
        <w:rPr/>
      </w:pPr>
      <w:r>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pPr>
        <w:pStyle w:val="Normal"/>
        <w:spacing w:before="0" w:after="0"/>
        <w:ind w:firstLine="567"/>
        <w:rPr>
          <w:i/>
          <w:i/>
          <w:sz w:val="24"/>
          <w:szCs w:val="24"/>
        </w:rPr>
      </w:pPr>
      <w:r>
        <w:rPr>
          <w:i/>
          <w:sz w:val="24"/>
          <w:szCs w:val="24"/>
        </w:rPr>
      </w:r>
    </w:p>
    <w:p>
      <w:pPr>
        <w:pStyle w:val="Normal"/>
        <w:spacing w:before="0" w:after="0"/>
        <w:ind w:firstLine="567"/>
        <w:rPr>
          <w:i/>
          <w:i/>
          <w:highlight w:val="lightGray"/>
        </w:rPr>
      </w:pPr>
      <w:r>
        <w:rPr>
          <w:i/>
          <w:highlight w:val="lightGray"/>
        </w:rPr>
        <w:t>для юридического лица (если не применимо – удалить):</w:t>
      </w:r>
    </w:p>
    <w:p>
      <w:pPr>
        <w:pStyle w:val="Normal"/>
        <w:ind w:firstLine="567"/>
        <w:rPr>
          <w:highlight w:val="lightGray"/>
        </w:rPr>
      </w:pPr>
      <w:r>
        <w:rPr>
          <w:highlight w:val="lightGray"/>
        </w:rPr>
        <w:t>_______________________________________________________________________</w:t>
      </w:r>
    </w:p>
    <w:p>
      <w:pPr>
        <w:pStyle w:val="Normal"/>
        <w:rPr>
          <w:highlight w:val="lightGray"/>
        </w:rPr>
      </w:pPr>
      <w:r>
        <w:rPr>
          <w:highlight w:val="lightGray"/>
        </w:rPr>
        <w:t>__________________________(________________________________________________),</w:t>
      </w:r>
    </w:p>
    <w:p>
      <w:pPr>
        <w:pStyle w:val="Normal"/>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pPr>
        <w:pStyle w:val="Normal"/>
        <w:rPr>
          <w:highlight w:val="lightGray"/>
        </w:rPr>
      </w:pPr>
      <w:r>
        <w:rPr>
          <w:highlight w:val="lightGray"/>
        </w:rPr>
        <w:t xml:space="preserve">___________________________________________________________________________, </w:t>
      </w:r>
    </w:p>
    <w:p>
      <w:pPr>
        <w:pStyle w:val="Normal"/>
        <w:spacing w:before="0" w:after="0"/>
        <w:ind w:firstLine="567"/>
        <w:rPr>
          <w:i/>
          <w:i/>
          <w:sz w:val="24"/>
          <w:szCs w:val="24"/>
          <w:highlight w:val="lightGray"/>
        </w:rPr>
      </w:pPr>
      <w:r>
        <w:rPr>
          <w:i/>
          <w:sz w:val="24"/>
          <w:szCs w:val="24"/>
          <w:highlight w:val="lightGray"/>
        </w:rPr>
      </w:r>
    </w:p>
    <w:p>
      <w:pPr>
        <w:pStyle w:val="Normal"/>
        <w:spacing w:before="0" w:after="0"/>
        <w:ind w:firstLine="567"/>
        <w:rPr>
          <w:i/>
          <w:i/>
          <w:highlight w:val="lightGray"/>
        </w:rPr>
      </w:pPr>
      <w:r>
        <w:rPr>
          <w:i/>
          <w:highlight w:val="lightGray"/>
        </w:rPr>
        <w:t>для физического лица, в том числе индивидуального предпринимателя (если не применимо – удалить):</w:t>
      </w:r>
    </w:p>
    <w:p>
      <w:pPr>
        <w:pStyle w:val="Normal"/>
        <w:rPr>
          <w:highlight w:val="lightGray"/>
        </w:rPr>
      </w:pPr>
      <w:r>
        <w:rPr>
          <w:highlight w:val="lightGray"/>
        </w:rPr>
        <w:t>__________________________________________________________________________,</w:t>
      </w:r>
    </w:p>
    <w:p>
      <w:pPr>
        <w:pStyle w:val="Normal"/>
        <w:rPr/>
      </w:pPr>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pPr>
        <w:pStyle w:val="Normal"/>
        <w:rPr/>
      </w:pPr>
      <w:r>
        <w:rPr/>
        <w:t>с другой стороны, вместе/по отдельности именуемые Стороны/Сторона, в соответствии с Протоколом о результатах Процедуры продажи на право заключения договора купли-продажи имущества ПАО «ДЭК» № ________ от «___» ___________ 202__ г., заключили настоящий договор (далее - Договор) о нижеследующем:</w:t>
      </w:r>
    </w:p>
    <w:p>
      <w:pPr>
        <w:pStyle w:val="Normal"/>
        <w:numPr>
          <w:ilvl w:val="0"/>
          <w:numId w:val="13"/>
        </w:numPr>
        <w:tabs>
          <w:tab w:val="clear" w:pos="567"/>
          <w:tab w:val="left" w:pos="426" w:leader="none"/>
        </w:tabs>
        <w:spacing w:before="240" w:after="120"/>
        <w:ind w:hanging="0" w:left="0"/>
        <w:jc w:val="center"/>
        <w:rPr>
          <w:b/>
        </w:rPr>
      </w:pPr>
      <w:r>
        <w:rPr>
          <w:b/>
        </w:rPr>
        <w:t>Предмет Договора</w:t>
      </w:r>
    </w:p>
    <w:p>
      <w:pPr>
        <w:pStyle w:val="Normal"/>
        <w:numPr>
          <w:ilvl w:val="1"/>
          <w:numId w:val="13"/>
        </w:numPr>
        <w:tabs>
          <w:tab w:val="clear" w:pos="567"/>
          <w:tab w:val="left" w:pos="1134" w:leader="none"/>
        </w:tabs>
        <w:spacing w:before="0" w:after="60"/>
        <w:ind w:firstLine="567" w:left="0"/>
        <w:rPr/>
      </w:pPr>
      <w:r>
        <w:rPr/>
        <w:t xml:space="preserve">Продавец обязуется передать Покупателю в собственность, а Покупатель обязуется принять у Продавца и оплатить на условиях Договора следующее имущество (далее – Имущество), принадлежащее Продавцу на праве собственности: </w:t>
      </w:r>
    </w:p>
    <w:p>
      <w:pPr>
        <w:pStyle w:val="ListParagraph"/>
        <w:numPr>
          <w:ilvl w:val="0"/>
          <w:numId w:val="18"/>
        </w:numPr>
        <w:tabs>
          <w:tab w:val="clear" w:pos="567"/>
          <w:tab w:val="left" w:pos="993" w:leader="none"/>
        </w:tabs>
        <w:spacing w:before="0" w:after="60"/>
        <w:ind w:firstLine="567" w:left="0"/>
        <w:contextualSpacing w:val="false"/>
        <w:jc w:val="both"/>
        <w:rPr>
          <w:rFonts w:ascii="Times New Roman" w:hAnsi="Times New Roman"/>
          <w:sz w:val="26"/>
        </w:rPr>
      </w:pPr>
      <w:r>
        <w:rPr>
          <w:rFonts w:ascii="Times New Roman" w:hAnsi="Times New Roman"/>
          <w:sz w:val="26"/>
        </w:rPr>
        <w:t>Недвижимое имущество:</w:t>
      </w:r>
    </w:p>
    <w:p>
      <w:pPr>
        <w:pStyle w:val="Normal"/>
        <w:spacing w:before="0" w:after="0"/>
        <w:ind w:firstLine="567"/>
        <w:rPr>
          <w:rFonts w:eastAsia="Geneva"/>
          <w:lang w:eastAsia="en-US"/>
        </w:rPr>
      </w:pPr>
      <w:r>
        <w:rPr>
          <w:rFonts w:eastAsia="Geneva"/>
          <w:lang w:eastAsia="en-US"/>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p>
      <w:pPr>
        <w:pStyle w:val="Normal"/>
        <w:tabs>
          <w:tab w:val="clear" w:pos="567"/>
          <w:tab w:val="left" w:pos="993" w:leader="none"/>
          <w:tab w:val="left" w:pos="1134" w:leader="none"/>
        </w:tabs>
        <w:spacing w:before="0" w:after="60"/>
        <w:ind w:firstLine="567"/>
        <w:rPr/>
      </w:pPr>
      <w:r>
        <w:rPr/>
        <w:t>Право собственности Продавца на недвижимое имущество подтверждается записью о регистрации права № 25-25-19/004/2007-55 от 11.05.2007 в Едином государственном реестре прав на недвижимое имущество и сделок с ним.</w:t>
      </w:r>
    </w:p>
    <w:p>
      <w:pPr>
        <w:pStyle w:val="ListParagraph"/>
        <w:numPr>
          <w:ilvl w:val="0"/>
          <w:numId w:val="18"/>
        </w:numPr>
        <w:tabs>
          <w:tab w:val="clear" w:pos="567"/>
          <w:tab w:val="left" w:pos="993" w:leader="none"/>
        </w:tabs>
        <w:spacing w:before="0" w:after="60"/>
        <w:ind w:firstLine="567" w:left="0"/>
        <w:contextualSpacing w:val="false"/>
        <w:jc w:val="both"/>
        <w:rPr>
          <w:rFonts w:ascii="Times New Roman" w:hAnsi="Times New Roman"/>
          <w:sz w:val="26"/>
        </w:rPr>
      </w:pPr>
      <w:r>
        <w:rPr>
          <w:rFonts w:ascii="Times New Roman" w:hAnsi="Times New Roman"/>
          <w:sz w:val="26"/>
        </w:rPr>
        <w:t>Движимое имущество, находящееся в нежилом здании, указанном в пп. 1) п. 1.1. Договора (неотделимые улучшения), по перечню согласно Приложению № 1 к Договору.</w:t>
      </w:r>
    </w:p>
    <w:p>
      <w:pPr>
        <w:pStyle w:val="Normal"/>
        <w:numPr>
          <w:ilvl w:val="1"/>
          <w:numId w:val="13"/>
        </w:numPr>
        <w:tabs>
          <w:tab w:val="clear" w:pos="567"/>
          <w:tab w:val="left" w:pos="1134" w:leader="none"/>
        </w:tabs>
        <w:spacing w:before="0" w:after="60"/>
        <w:ind w:firstLine="567" w:left="0"/>
        <w:rPr/>
      </w:pPr>
      <w:r>
        <w:rPr/>
        <w:t>Имущество передается по Актам приема-передачи, подписываемым Сторонами по форме Приложений № 2, № 3 к Договору не позднее 2 (двух) рабочих дней с момента государственной регистрации перехода права собственности на недвижимое имущество. Движимое имущество передается по месту его нахождения в нежилом здании, указанном в п. 1.1. Договора. Акт приема-передачи недвижимого имущества и Акт приема-передачи движимого имущества подписываются Сторонами одновременно.</w:t>
      </w:r>
    </w:p>
    <w:p>
      <w:pPr>
        <w:pStyle w:val="Normal"/>
        <w:numPr>
          <w:ilvl w:val="1"/>
          <w:numId w:val="13"/>
        </w:numPr>
        <w:tabs>
          <w:tab w:val="clear" w:pos="567"/>
          <w:tab w:val="left" w:pos="1134" w:leader="none"/>
        </w:tabs>
        <w:spacing w:before="0" w:after="60"/>
        <w:ind w:firstLine="567" w:left="0"/>
        <w:rPr/>
      </w:pPr>
      <w:r>
        <w:rPr/>
        <w:t>Одновременно с Имуществом Продавец передает Покупателю всю имеющуюся у Продавца техническую и иную документацию, относящуюся к Имуществу.</w:t>
      </w:r>
    </w:p>
    <w:p>
      <w:pPr>
        <w:pStyle w:val="Normal"/>
        <w:numPr>
          <w:ilvl w:val="1"/>
          <w:numId w:val="13"/>
        </w:numPr>
        <w:tabs>
          <w:tab w:val="clear" w:pos="567"/>
          <w:tab w:val="left" w:pos="1134" w:leader="none"/>
        </w:tabs>
        <w:spacing w:before="0" w:after="60"/>
        <w:ind w:firstLine="567" w:left="0"/>
        <w:rPr/>
      </w:pPr>
      <w:r>
        <w:rPr/>
        <w:t>Право собственности Покупателя на недвижимое имущество и находящееся в нем движимое имущество, указанные в п. 1.1. Договора, возникает с момента государственной регистрации перехода права собственности к Покупателю на недвижимое имущество.</w:t>
      </w:r>
    </w:p>
    <w:p>
      <w:pPr>
        <w:pStyle w:val="Normal"/>
        <w:numPr>
          <w:ilvl w:val="1"/>
          <w:numId w:val="13"/>
        </w:numPr>
        <w:tabs>
          <w:tab w:val="clear" w:pos="567"/>
          <w:tab w:val="left" w:pos="1134" w:leader="none"/>
        </w:tabs>
        <w:spacing w:before="0" w:after="60"/>
        <w:ind w:firstLine="567" w:left="0"/>
        <w:rPr/>
      </w:pPr>
      <w:r>
        <w:rPr/>
        <w:t>В связи с переходом права собственности на Имущество, к Покупателю переходит право пользования земельным участком, на котором расположено недвижимое имущество – нежилое здание (далее – Земельный участок), имеющим следующие характеристики: земельный участок из категории земель – земли населенных пунктов, с кадастровым номером 25:22:020103:1422, площадью 236,57 кв.м. по адресу: Приморский край, Черниговский р-н, с. Черниговка, ул. Буденного, относительно ориентира здания № 3, расположенного в границах участка, для эксплуатации и обслуживания здания, в границах, указанных в кадастровом плане земельного участка.</w:t>
      </w:r>
    </w:p>
    <w:p>
      <w:pPr>
        <w:pStyle w:val="Normal"/>
        <w:numPr>
          <w:ilvl w:val="1"/>
          <w:numId w:val="13"/>
        </w:numPr>
        <w:tabs>
          <w:tab w:val="clear" w:pos="567"/>
          <w:tab w:val="left" w:pos="1134" w:leader="none"/>
        </w:tabs>
        <w:spacing w:before="0" w:after="60"/>
        <w:ind w:firstLine="567" w:left="0"/>
        <w:rPr/>
      </w:pPr>
      <w:r>
        <w:rPr/>
        <w:t>Земельный участок предоставлен Продавцу на праве аренды по Договору аренды земельного участка № 812 от 08.02.2008, заключенным с Администрацией Черниговского района сроком с 08.02.2008 по 07.02.2033, запись о регистрации права 25-25-19/007/2008-113 от 08.02.2008.</w:t>
      </w:r>
    </w:p>
    <w:p>
      <w:pPr>
        <w:pStyle w:val="Normal"/>
        <w:numPr>
          <w:ilvl w:val="1"/>
          <w:numId w:val="13"/>
        </w:numPr>
        <w:tabs>
          <w:tab w:val="clear" w:pos="567"/>
          <w:tab w:val="left" w:pos="1134" w:leader="none"/>
        </w:tabs>
        <w:spacing w:before="0" w:after="0"/>
        <w:ind w:firstLine="567" w:left="0"/>
        <w:rPr/>
      </w:pPr>
      <w:r>
        <w:rPr/>
        <w:t>Передача права пользования Земельным участком осуществляется путем заключения Сторонами Соглашения о передаче прав и обязанностей по договору аренды на условиях, предусмотренных действующим законодательством РФ и договором аренды Земельного участка. Соглашение предоставляется Продавцом, подписывается Сторонами одновременно с подписанием Актов приема-передачи, и подлежит государственной регистрации в органе регистрации прав. Расходы по государственной регистрации, связанные с приобретением права пользования земельным участком, несет Покупатель.</w:t>
      </w:r>
    </w:p>
    <w:p>
      <w:pPr>
        <w:pStyle w:val="Normal"/>
        <w:numPr>
          <w:ilvl w:val="0"/>
          <w:numId w:val="13"/>
        </w:numPr>
        <w:tabs>
          <w:tab w:val="clear" w:pos="567"/>
          <w:tab w:val="left" w:pos="426" w:leader="none"/>
        </w:tabs>
        <w:spacing w:before="240" w:after="120"/>
        <w:ind w:hanging="0" w:left="0"/>
        <w:jc w:val="center"/>
        <w:rPr>
          <w:b/>
        </w:rPr>
      </w:pPr>
      <w:r>
        <w:rPr>
          <w:b/>
        </w:rPr>
        <w:t>Цена и порядок расчетов</w:t>
      </w:r>
    </w:p>
    <w:p>
      <w:pPr>
        <w:pStyle w:val="Normal"/>
        <w:numPr>
          <w:ilvl w:val="1"/>
          <w:numId w:val="13"/>
        </w:numPr>
        <w:tabs>
          <w:tab w:val="clear" w:pos="567"/>
          <w:tab w:val="left" w:pos="1134" w:leader="none"/>
        </w:tabs>
        <w:spacing w:before="0" w:after="60"/>
        <w:ind w:firstLine="567" w:left="0"/>
        <w:rPr/>
      </w:pPr>
      <w:r>
        <w:rPr/>
        <w:t>Цена Имущества определена в соответствии с Протоколом о результатах Процедуры продажи на право заключения договора купли-продажи имущества ПАО «ДЭК» № ________ от «___» ___________ 202__ г., составляет ______________ (_______________________________) руб. __ коп., в том числе НДС (20%) ______________ (_________________________________) руб. __ коп., и включает цену недвижимого и движимого имущества. Расшифровка цены Имущества приведена в Приложении № 1 к Договору.</w:t>
      </w:r>
    </w:p>
    <w:p>
      <w:pPr>
        <w:pStyle w:val="Normal"/>
        <w:numPr>
          <w:ilvl w:val="1"/>
          <w:numId w:val="13"/>
        </w:numPr>
        <w:tabs>
          <w:tab w:val="clear" w:pos="567"/>
          <w:tab w:val="left" w:pos="1134" w:leader="none"/>
        </w:tabs>
        <w:spacing w:before="0" w:after="60"/>
        <w:ind w:firstLine="567" w:left="0"/>
        <w:rPr/>
      </w:pPr>
      <w:r>
        <w:rPr/>
        <w:t>Оплата цены Имущества осуществляется Покупателем денежными средствами не позднее 10 (десяти) рабочих дней с момента заключения Договора путем перечисления денежных средств на расчетный счет Продавца на основании счета, выставленного Продавцом, за вычетом суммы задатка, уплаченного Покупателем, действующим в качестве участника Аукциона, при проведении Аукциона, в размере ________________________ руб. ____________ коп. Задаток, внесенный Покупателем в размере ____________________ руб. _______ коп., засчитывается в оплату приобретаемого Имущества по Договору.</w:t>
      </w:r>
    </w:p>
    <w:p>
      <w:pPr>
        <w:pStyle w:val="Normal"/>
        <w:numPr>
          <w:ilvl w:val="0"/>
          <w:numId w:val="13"/>
        </w:numPr>
        <w:tabs>
          <w:tab w:val="clear" w:pos="567"/>
          <w:tab w:val="left" w:pos="426" w:leader="none"/>
        </w:tabs>
        <w:spacing w:before="240" w:after="120"/>
        <w:ind w:hanging="0" w:left="0"/>
        <w:jc w:val="center"/>
        <w:rPr>
          <w:b/>
        </w:rPr>
      </w:pPr>
      <w:r>
        <w:rPr>
          <w:b/>
        </w:rPr>
        <w:t>Гарантии Сторон</w:t>
      </w:r>
    </w:p>
    <w:p>
      <w:pPr>
        <w:pStyle w:val="Normal"/>
        <w:numPr>
          <w:ilvl w:val="1"/>
          <w:numId w:val="13"/>
        </w:numPr>
        <w:tabs>
          <w:tab w:val="clear" w:pos="567"/>
          <w:tab w:val="left" w:pos="1134" w:leader="none"/>
        </w:tabs>
        <w:spacing w:before="0" w:after="60"/>
        <w:ind w:firstLine="567" w:left="0"/>
        <w:jc w:val="left"/>
        <w:rPr/>
      </w:pPr>
      <w:r>
        <w:rPr/>
        <w:t>Продавец гарантирует, что:</w:t>
      </w:r>
    </w:p>
    <w:p>
      <w:pPr>
        <w:pStyle w:val="Normal"/>
        <w:numPr>
          <w:ilvl w:val="0"/>
          <w:numId w:val="14"/>
        </w:numPr>
        <w:tabs>
          <w:tab w:val="clear" w:pos="567"/>
          <w:tab w:val="left" w:pos="851" w:leader="none"/>
        </w:tabs>
        <w:spacing w:before="0" w:after="0"/>
        <w:ind w:firstLine="567" w:left="0"/>
        <w:rPr/>
      </w:pPr>
      <w:r>
        <w:rPr/>
        <w:t>он является законным собственником Имущества;</w:t>
      </w:r>
    </w:p>
    <w:p>
      <w:pPr>
        <w:pStyle w:val="Normal"/>
        <w:numPr>
          <w:ilvl w:val="0"/>
          <w:numId w:val="14"/>
        </w:numPr>
        <w:tabs>
          <w:tab w:val="clear" w:pos="567"/>
          <w:tab w:val="left" w:pos="851" w:leader="none"/>
        </w:tabs>
        <w:spacing w:before="0" w:after="0"/>
        <w:ind w:firstLine="567" w:left="0"/>
        <w:rPr/>
      </w:pPr>
      <w:r>
        <w:rPr/>
        <w:t>Имущество свободно от каких-либо прав третьих лиц, под арестом, запретом на эксплуатацию и иным обременением не состоит;</w:t>
      </w:r>
    </w:p>
    <w:p>
      <w:pPr>
        <w:pStyle w:val="Normal"/>
        <w:numPr>
          <w:ilvl w:val="0"/>
          <w:numId w:val="14"/>
        </w:numPr>
        <w:tabs>
          <w:tab w:val="clear" w:pos="567"/>
          <w:tab w:val="left" w:pos="851" w:leader="none"/>
        </w:tabs>
        <w:spacing w:before="0" w:after="60"/>
        <w:ind w:firstLine="567" w:left="0"/>
        <w:rPr/>
      </w:pPr>
      <w:r>
        <w:rPr/>
        <w:t>налоги и обязательные платежи, связанные с правом собственности Продавца на Имущество до момента государственной регистрации перехода права собственности на Имущество от Продавца к Покупателю, оплачены либо будут оплачены за счет Продавца.</w:t>
      </w:r>
    </w:p>
    <w:p>
      <w:pPr>
        <w:pStyle w:val="Normal"/>
        <w:numPr>
          <w:ilvl w:val="1"/>
          <w:numId w:val="13"/>
        </w:numPr>
        <w:tabs>
          <w:tab w:val="clear" w:pos="567"/>
          <w:tab w:val="left" w:pos="1134" w:leader="none"/>
        </w:tabs>
        <w:spacing w:before="0" w:after="60"/>
        <w:ind w:firstLine="567" w:left="0"/>
        <w:rPr/>
      </w:pPr>
      <w:r>
        <w:rPr/>
        <w:t>До заключения Договора Покупатель осуществил проверку качества и состояния Имущества путем его непосредственного осмотра, проверкой технического состояния и ознакомления с документами, претензий к Продавцу не имеет.</w:t>
      </w:r>
    </w:p>
    <w:p>
      <w:pPr>
        <w:pStyle w:val="Normal"/>
        <w:numPr>
          <w:ilvl w:val="1"/>
          <w:numId w:val="13"/>
        </w:numPr>
        <w:tabs>
          <w:tab w:val="clear" w:pos="567"/>
          <w:tab w:val="left" w:pos="1134" w:leader="none"/>
        </w:tabs>
        <w:spacing w:before="0" w:after="60"/>
        <w:ind w:firstLine="567" w:left="0"/>
        <w:rPr/>
      </w:pPr>
      <w:r>
        <w:rPr/>
        <w:t>С момента государственной регистрации перехода права собственности на недвижимое имущество к Покупателю, Покупатель несет бремя содержания Имущества и обязанности по уплате налогов и иных обязательных платежей, связанных с правом собственности на Имущество. Расходы по государственной регистрации, связанные с приобретением права собственности на Имущество, несет Покупатель.</w:t>
      </w:r>
    </w:p>
    <w:p>
      <w:pPr>
        <w:pStyle w:val="Normal"/>
        <w:numPr>
          <w:ilvl w:val="0"/>
          <w:numId w:val="13"/>
        </w:numPr>
        <w:tabs>
          <w:tab w:val="clear" w:pos="567"/>
          <w:tab w:val="left" w:pos="426" w:leader="none"/>
        </w:tabs>
        <w:spacing w:before="240" w:after="120"/>
        <w:ind w:hanging="0" w:left="0"/>
        <w:jc w:val="center"/>
        <w:rPr>
          <w:b/>
        </w:rPr>
      </w:pPr>
      <w:r>
        <w:rPr>
          <w:b/>
        </w:rPr>
        <w:t>Обязанности Сторон</w:t>
      </w:r>
    </w:p>
    <w:p>
      <w:pPr>
        <w:pStyle w:val="Normal"/>
        <w:numPr>
          <w:ilvl w:val="1"/>
          <w:numId w:val="13"/>
        </w:numPr>
        <w:tabs>
          <w:tab w:val="clear" w:pos="567"/>
          <w:tab w:val="left" w:pos="1134" w:leader="none"/>
        </w:tabs>
        <w:spacing w:before="0" w:after="60"/>
        <w:ind w:firstLine="567" w:left="0"/>
        <w:rPr>
          <w:b/>
        </w:rPr>
      </w:pPr>
      <w:r>
        <w:rPr>
          <w:b/>
        </w:rPr>
        <w:t>Покупатель обязан:</w:t>
      </w:r>
    </w:p>
    <w:p>
      <w:pPr>
        <w:pStyle w:val="Normal"/>
        <w:tabs>
          <w:tab w:val="clear" w:pos="567"/>
          <w:tab w:val="left" w:pos="1134" w:leader="none"/>
        </w:tabs>
        <w:spacing w:before="0" w:after="60"/>
        <w:ind w:firstLine="567"/>
        <w:rPr/>
      </w:pPr>
      <w:r>
        <w:rPr/>
        <w:t>4.1.1. Произвести оплату цены Имущества согласно разделу 2 Договора и принять Имущество у Покупателя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pPr>
        <w:pStyle w:val="Normal"/>
        <w:tabs>
          <w:tab w:val="clear" w:pos="567"/>
          <w:tab w:val="left" w:pos="1134" w:leader="none"/>
        </w:tabs>
        <w:spacing w:before="0" w:after="60"/>
        <w:ind w:firstLine="567"/>
        <w:rPr>
          <w:i/>
          <w:i/>
          <w:highlight w:val="lightGray"/>
        </w:rPr>
      </w:pPr>
      <w:r>
        <w:rPr>
          <w:i/>
          <w:highlight w:val="lightGray"/>
        </w:rPr>
        <w:t>для юридического лица (если не применимо – удалить):</w:t>
      </w:r>
    </w:p>
    <w:p>
      <w:pPr>
        <w:pStyle w:val="Normal"/>
        <w:tabs>
          <w:tab w:val="clear" w:pos="567"/>
          <w:tab w:val="left" w:pos="1134" w:leader="none"/>
        </w:tabs>
        <w:spacing w:before="0" w:after="60"/>
        <w:ind w:firstLine="567"/>
        <w:rPr>
          <w:highlight w:val="lightGray"/>
        </w:rPr>
      </w:pPr>
      <w:r>
        <w:rPr>
          <w:highlight w:val="lightGray"/>
        </w:rPr>
        <w:t>4.1.2. Не позднее 5 (Пяти) календарных дней с момента заключения Договора Покупатель обязан предоставить Продавцу информацию (по установленной форме)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w:t>
      </w:r>
    </w:p>
    <w:p>
      <w:pPr>
        <w:pStyle w:val="Normal"/>
        <w:tabs>
          <w:tab w:val="clear" w:pos="567"/>
          <w:tab w:val="left" w:pos="1134" w:leader="none"/>
        </w:tabs>
        <w:spacing w:before="0" w:after="60"/>
        <w:ind w:firstLine="567"/>
        <w:rPr>
          <w:i/>
          <w:i/>
          <w:highlight w:val="lightGray"/>
        </w:rPr>
      </w:pPr>
      <w:r>
        <w:rPr>
          <w:i/>
          <w:highlight w:val="lightGray"/>
        </w:rPr>
        <w:t>для физического лица (если не применимо – удалить):</w:t>
      </w:r>
    </w:p>
    <w:p>
      <w:pPr>
        <w:pStyle w:val="Normal"/>
        <w:tabs>
          <w:tab w:val="clear" w:pos="567"/>
          <w:tab w:val="left" w:pos="1134" w:leader="none"/>
        </w:tabs>
        <w:spacing w:before="0" w:after="60"/>
        <w:ind w:firstLine="567"/>
        <w:rPr/>
      </w:pPr>
      <w:r>
        <w:rPr>
          <w:highlight w:val="lightGray"/>
        </w:rPr>
        <w:t>4.1.2. В случае нахождения Покупателя в зарегистрированном органом записи актов гражданского состояния браке, до момента оплаты цены Имущества в соответствии с п. 2.2. Договора Покупатель обязуется получить нотариально удостоверенное согласие супруга на приобретение Имущества и предоставить его подлинник Продавцу, если такое согласие не было предоставлено Покупателем в составе заявки на участие в процедуре продажи.</w:t>
      </w:r>
    </w:p>
    <w:p>
      <w:pPr>
        <w:pStyle w:val="Normal"/>
        <w:numPr>
          <w:ilvl w:val="1"/>
          <w:numId w:val="13"/>
        </w:numPr>
        <w:tabs>
          <w:tab w:val="clear" w:pos="567"/>
          <w:tab w:val="left" w:pos="1134" w:leader="none"/>
        </w:tabs>
        <w:spacing w:before="0" w:after="60"/>
        <w:ind w:firstLine="567" w:left="0"/>
        <w:rPr/>
      </w:pPr>
      <w:r>
        <w:rPr>
          <w:b/>
        </w:rPr>
        <w:t>Продавец обязан</w:t>
      </w:r>
      <w:r>
        <w:rPr/>
        <w:t xml:space="preserve"> передать Имущество Покупателю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pPr>
        <w:pStyle w:val="Normal"/>
        <w:numPr>
          <w:ilvl w:val="1"/>
          <w:numId w:val="13"/>
        </w:numPr>
        <w:tabs>
          <w:tab w:val="clear" w:pos="567"/>
          <w:tab w:val="left" w:pos="1134" w:leader="none"/>
        </w:tabs>
        <w:spacing w:before="0" w:after="60"/>
        <w:ind w:firstLine="567" w:left="0"/>
        <w:rPr/>
      </w:pPr>
      <w:r>
        <w:rPr>
          <w:b/>
        </w:rPr>
        <w:t>Стороны обязаны</w:t>
      </w:r>
      <w:r>
        <w:rPr/>
        <w:t xml:space="preserve"> совместно предоставить в регистрирующий орган документы, необходимые для государственной регистрации перехода права собственности на Имущество от Продавца к Покупателю, в срок не позднее 10 (десяти) рабочих дней с момента оплаты Покупателем цены Имущества в соответствии с условиями Договора.</w:t>
      </w:r>
    </w:p>
    <w:p>
      <w:pPr>
        <w:pStyle w:val="Normal"/>
        <w:numPr>
          <w:ilvl w:val="1"/>
          <w:numId w:val="13"/>
        </w:numPr>
        <w:tabs>
          <w:tab w:val="clear" w:pos="567"/>
          <w:tab w:val="left" w:pos="1134" w:leader="none"/>
          <w:tab w:val="left" w:pos="1276" w:leader="none"/>
        </w:tabs>
        <w:spacing w:before="0" w:after="60"/>
        <w:ind w:firstLine="567" w:left="0"/>
        <w:rPr/>
      </w:pPr>
      <w:r>
        <w:rPr/>
        <w:t>Стороны согласны на раскрытие предоставленной друг другу информации к настоящему Договору, включая содержащиеся в ней персональные данные, путем ее предоставления в органы государственной власти и предоставляют право передавать данную информацию и подтверждающие документы указанным органам. Сторона, предоставляя другой Стороне информацию к настоящему Договору, обязуется выполнить все требования законодательства о защите персональных данных. Стороны подтверждают, что необходимые согласия субъектов персональных данных на их раскрытие, как это предусмотрено настоящим пунктом, получены (будут получены). Информация, содержащая персональные данные физических лиц, должна передаваться с соблюдением требований законодательства Российской Федерации.</w:t>
      </w:r>
    </w:p>
    <w:p>
      <w:pPr>
        <w:pStyle w:val="Normal"/>
        <w:numPr>
          <w:ilvl w:val="1"/>
          <w:numId w:val="13"/>
        </w:numPr>
        <w:tabs>
          <w:tab w:val="clear" w:pos="567"/>
          <w:tab w:val="left" w:pos="1134" w:leader="none"/>
          <w:tab w:val="left" w:pos="1276" w:leader="none"/>
        </w:tabs>
        <w:spacing w:before="0" w:after="60"/>
        <w:ind w:firstLine="567" w:left="0"/>
        <w:rPr/>
      </w:pPr>
      <w:r>
        <w:rPr/>
        <w:t xml:space="preserve"> </w:t>
      </w:r>
      <w:r>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pPr>
        <w:pStyle w:val="Normal"/>
        <w:numPr>
          <w:ilvl w:val="1"/>
          <w:numId w:val="13"/>
        </w:numPr>
        <w:tabs>
          <w:tab w:val="clear" w:pos="567"/>
          <w:tab w:val="left" w:pos="1134" w:leader="none"/>
        </w:tabs>
        <w:spacing w:before="0" w:after="60"/>
        <w:ind w:firstLine="567" w:left="0"/>
        <w:rPr>
          <w:bCs/>
        </w:rPr>
      </w:pPr>
      <w:r>
        <w:rPr>
          <w:bCs/>
        </w:rPr>
        <w:t>Стороны обязуются соблюдать условия «Антикоррупционной оговорки», изложенные в Приложении № 4 к настоящему Договору.</w:t>
      </w:r>
    </w:p>
    <w:p>
      <w:pPr>
        <w:pStyle w:val="Normal"/>
        <w:numPr>
          <w:ilvl w:val="1"/>
          <w:numId w:val="13"/>
        </w:numPr>
        <w:tabs>
          <w:tab w:val="clear" w:pos="567"/>
          <w:tab w:val="left" w:pos="1134" w:leader="none"/>
        </w:tabs>
        <w:spacing w:before="0" w:after="60"/>
        <w:ind w:firstLine="567" w:left="0"/>
        <w:rPr/>
      </w:pPr>
      <w:r>
        <w:rPr/>
        <w:t>Риск случайной гибели или случайного повреждения Имущества, а также бремя его содержания и обеспечения его сохранности переходят к Покупателю с момента передачи Имущества Продавцом Покупателю по Акту приема-передачи.</w:t>
      </w:r>
    </w:p>
    <w:p>
      <w:pPr>
        <w:pStyle w:val="Normal"/>
        <w:numPr>
          <w:ilvl w:val="0"/>
          <w:numId w:val="13"/>
        </w:numPr>
        <w:tabs>
          <w:tab w:val="clear" w:pos="567"/>
          <w:tab w:val="left" w:pos="426" w:leader="none"/>
        </w:tabs>
        <w:spacing w:before="240" w:after="120"/>
        <w:ind w:hanging="0" w:left="0"/>
        <w:jc w:val="center"/>
        <w:rPr>
          <w:b/>
        </w:rPr>
      </w:pPr>
      <w:r>
        <w:rPr>
          <w:b/>
        </w:rPr>
        <w:t>Ответственность Сторон, споры</w:t>
      </w:r>
    </w:p>
    <w:p>
      <w:pPr>
        <w:pStyle w:val="Normal"/>
        <w:numPr>
          <w:ilvl w:val="1"/>
          <w:numId w:val="13"/>
        </w:numPr>
        <w:tabs>
          <w:tab w:val="clear" w:pos="567"/>
          <w:tab w:val="left" w:pos="1134" w:leader="none"/>
        </w:tabs>
        <w:spacing w:before="0" w:after="60"/>
        <w:ind w:firstLine="567" w:left="0"/>
        <w:rPr/>
      </w:pPr>
      <w:r>
        <w:rPr/>
        <w:t xml:space="preserve">За неисполнение или ненадлежащее исполнение обязательств по Договору Стороны несут ответственность в соответствии с законодательством Российской Федерации. </w:t>
      </w:r>
    </w:p>
    <w:p>
      <w:pPr>
        <w:pStyle w:val="Normal"/>
        <w:numPr>
          <w:ilvl w:val="1"/>
          <w:numId w:val="13"/>
        </w:numPr>
        <w:tabs>
          <w:tab w:val="clear" w:pos="567"/>
          <w:tab w:val="left" w:pos="1134" w:leader="none"/>
        </w:tabs>
        <w:spacing w:before="0" w:after="60"/>
        <w:ind w:firstLine="567" w:left="0"/>
        <w:rPr/>
      </w:pPr>
      <w:r>
        <w:rPr/>
        <w:t>В случае просрочки Покупателем обязанности по оплате цены Имущества согласно п. 2.2 Договора, Продавец вправе потребовать уплаты Покупателем неустойки в размере 0,1 (ноль целых одна десятая) процентов от Цены договора за каждый день просрочки.</w:t>
      </w:r>
    </w:p>
    <w:p>
      <w:pPr>
        <w:pStyle w:val="Normal"/>
        <w:numPr>
          <w:ilvl w:val="1"/>
          <w:numId w:val="13"/>
        </w:numPr>
        <w:tabs>
          <w:tab w:val="clear" w:pos="567"/>
          <w:tab w:val="left" w:pos="1134" w:leader="none"/>
        </w:tabs>
        <w:spacing w:before="0" w:after="60"/>
        <w:ind w:firstLine="567" w:left="0"/>
        <w:rPr/>
      </w:pPr>
      <w:r>
        <w:rPr/>
        <w:t>В случае нарушения Продавцом обязанности по передаче Имущества согласно п. 3.2 Договора, Покупатель вправе потребовать уплаты Продавцом неустойки в размере 0,1 (ноль целых одна десятая) процентов от цены несвоевременно переданного Имущества за каждый день просрочки, начиная с 31 (тридцать первого) календарного дня просрочки (неустойка с 1 по 30 день просрочки не начисляется).</w:t>
      </w:r>
    </w:p>
    <w:p>
      <w:pPr>
        <w:pStyle w:val="Normal"/>
        <w:numPr>
          <w:ilvl w:val="1"/>
          <w:numId w:val="13"/>
        </w:numPr>
        <w:tabs>
          <w:tab w:val="clear" w:pos="567"/>
          <w:tab w:val="left" w:pos="1134" w:leader="none"/>
        </w:tabs>
        <w:spacing w:before="0" w:after="60"/>
        <w:ind w:firstLine="567" w:left="0"/>
        <w:rPr/>
      </w:pPr>
      <w:r>
        <w:rPr/>
        <w:t>Уплата неустоек не освобождает Стороны от исполнения своих обязательств по настоящему Договору.</w:t>
      </w:r>
    </w:p>
    <w:p>
      <w:pPr>
        <w:pStyle w:val="Normal"/>
        <w:numPr>
          <w:ilvl w:val="1"/>
          <w:numId w:val="13"/>
        </w:numPr>
        <w:tabs>
          <w:tab w:val="clear" w:pos="567"/>
          <w:tab w:val="left" w:pos="1134" w:leader="none"/>
        </w:tabs>
        <w:spacing w:before="0" w:after="0"/>
        <w:ind w:firstLine="567" w:left="0"/>
        <w:rPr/>
      </w:pPr>
      <w:r>
        <w:rPr/>
        <w:t>В случае нарушения Стороной своих обязательств по Договору другая Сторона вправе требовать досрочного расторжения Договора.</w:t>
      </w:r>
    </w:p>
    <w:p>
      <w:pPr>
        <w:pStyle w:val="Normal"/>
        <w:numPr>
          <w:ilvl w:val="1"/>
          <w:numId w:val="13"/>
        </w:numPr>
        <w:tabs>
          <w:tab w:val="clear" w:pos="567"/>
          <w:tab w:val="left" w:pos="1134" w:leader="none"/>
        </w:tabs>
        <w:spacing w:before="0" w:after="0"/>
        <w:ind w:firstLine="567" w:left="0"/>
        <w:rPr/>
      </w:pPr>
      <w:r>
        <w:rPr/>
        <w:t>Сторона, нарушившая свои обязательства, возмещает потерпевшей Стороне причиненные этим убытки в размере реального ущерба, но не более цены Имущества по Договору.</w:t>
      </w:r>
    </w:p>
    <w:p>
      <w:pPr>
        <w:pStyle w:val="Normal"/>
        <w:numPr>
          <w:ilvl w:val="1"/>
          <w:numId w:val="13"/>
        </w:numPr>
        <w:tabs>
          <w:tab w:val="clear" w:pos="567"/>
          <w:tab w:val="left" w:pos="1134" w:leader="none"/>
        </w:tabs>
        <w:spacing w:before="0" w:after="0"/>
        <w:ind w:firstLine="567" w:left="0"/>
        <w:rPr/>
      </w:pPr>
      <w:r>
        <w:rPr/>
        <w:t>Определение суммы неустойки, подлежащей уплате, возможно в досудебном порядке при признании суммы неустойки Стороной, нарушившей обязательства по Договору, и письменном уведомлении об этом другой Стороны. В случае непризнания Стороной, нарушившей обязательства по Договору, суммы неустойки, указанной в письменном требовании, сумма неустойки, подлежащая уплате виновной Стороной, определяется на основании решения суда.</w:t>
      </w:r>
    </w:p>
    <w:p>
      <w:pPr>
        <w:pStyle w:val="Normal"/>
        <w:numPr>
          <w:ilvl w:val="1"/>
          <w:numId w:val="13"/>
        </w:numPr>
        <w:tabs>
          <w:tab w:val="clear" w:pos="567"/>
          <w:tab w:val="left" w:pos="1134" w:leader="none"/>
        </w:tabs>
        <w:spacing w:before="0" w:after="0"/>
        <w:ind w:firstLine="567" w:left="0"/>
        <w:rPr/>
      </w:pPr>
      <w:r>
        <w:rPr/>
        <w:t>Сторона Договора, имущественные интересы или деловая репутация которой нарушены в результате неисполнения или ненадлежащего исполнения обязательств по Договору другой Стороной, вправе требовать полного возмещения причиненных ей этой стороной убытков. Под убытками понимаются расходы, которые Сторона, чье право нарушено, произвела или произведет для восстановления своих прав и интересов, утрата, порча или повреждение имущества (реальный ущерб), а также неполученные доходы, которые эта Сторона получила бы при обычных условиях делового оборота, если бы ее права и интересы не были нарушены (упущенная выгода)</w:t>
      </w:r>
    </w:p>
    <w:p>
      <w:pPr>
        <w:pStyle w:val="Normal"/>
        <w:numPr>
          <w:ilvl w:val="0"/>
          <w:numId w:val="13"/>
        </w:numPr>
        <w:tabs>
          <w:tab w:val="clear" w:pos="567"/>
          <w:tab w:val="left" w:pos="426" w:leader="none"/>
        </w:tabs>
        <w:spacing w:before="240" w:after="120"/>
        <w:ind w:hanging="0" w:left="0"/>
        <w:jc w:val="center"/>
        <w:rPr>
          <w:b/>
        </w:rPr>
      </w:pPr>
      <w:r>
        <w:rPr>
          <w:b/>
        </w:rPr>
        <w:t>Срок действия, порядок изменения и расторжения Договора</w:t>
      </w:r>
    </w:p>
    <w:p>
      <w:pPr>
        <w:pStyle w:val="Normal"/>
        <w:numPr>
          <w:ilvl w:val="1"/>
          <w:numId w:val="13"/>
        </w:numPr>
        <w:tabs>
          <w:tab w:val="clear" w:pos="567"/>
          <w:tab w:val="left" w:pos="1134" w:leader="none"/>
        </w:tabs>
        <w:spacing w:before="0" w:after="60"/>
        <w:ind w:firstLine="567" w:left="0"/>
        <w:rPr/>
      </w:pPr>
      <w:r>
        <w:rPr/>
        <w:t>Договор вступает в силу с момента его подписания и действует до полного исполнения Сторонам обязательств по Договору.</w:t>
      </w:r>
    </w:p>
    <w:p>
      <w:pPr>
        <w:pStyle w:val="Normal"/>
        <w:numPr>
          <w:ilvl w:val="1"/>
          <w:numId w:val="13"/>
        </w:numPr>
        <w:tabs>
          <w:tab w:val="clear" w:pos="567"/>
          <w:tab w:val="left" w:pos="1134" w:leader="none"/>
        </w:tabs>
        <w:spacing w:before="0" w:after="60"/>
        <w:ind w:firstLine="567" w:left="0"/>
        <w:rPr/>
      </w:pPr>
      <w:r>
        <w:rPr/>
        <w:t>Изменения и дополнения к настоящему Договору совершаются в письменной форме и оформляются дополнительными соглашениями, подписываемыми Сторонами.</w:t>
      </w:r>
    </w:p>
    <w:p>
      <w:pPr>
        <w:pStyle w:val="Normal"/>
        <w:numPr>
          <w:ilvl w:val="1"/>
          <w:numId w:val="13"/>
        </w:numPr>
        <w:tabs>
          <w:tab w:val="clear" w:pos="567"/>
          <w:tab w:val="left" w:pos="1134" w:leader="none"/>
        </w:tabs>
        <w:spacing w:before="0" w:after="0"/>
        <w:ind w:firstLine="567" w:left="0"/>
        <w:rPr/>
      </w:pPr>
      <w:r>
        <w:rPr/>
        <w:t xml:space="preserve">Продавец вправе в одностороннем порядке отказаться от Договора в случае неисполнения Покупателем обязанности по оплате Имущества в размере и сроки, установленные Договором, путем направления Покупателю письменного уведомления. Днем отказа Продавца от Договора считается день получения Покупателем такого уведомления. </w:t>
      </w:r>
    </w:p>
    <w:p>
      <w:pPr>
        <w:pStyle w:val="Normal"/>
        <w:numPr>
          <w:ilvl w:val="1"/>
          <w:numId w:val="13"/>
        </w:numPr>
        <w:tabs>
          <w:tab w:val="clear" w:pos="567"/>
          <w:tab w:val="left" w:pos="1134" w:leader="none"/>
        </w:tabs>
        <w:spacing w:before="0" w:after="60"/>
        <w:ind w:firstLine="567" w:left="0"/>
        <w:rPr/>
      </w:pPr>
      <w:r>
        <w:rPr/>
        <w:t>Договор может быть расторгнут по соглашению Сторон, совершаемому в простой письменной форме.</w:t>
      </w:r>
    </w:p>
    <w:p>
      <w:pPr>
        <w:pStyle w:val="Normal"/>
        <w:numPr>
          <w:ilvl w:val="1"/>
          <w:numId w:val="13"/>
        </w:numPr>
        <w:tabs>
          <w:tab w:val="clear" w:pos="567"/>
          <w:tab w:val="left" w:pos="1134" w:leader="none"/>
        </w:tabs>
        <w:spacing w:before="0" w:after="0"/>
        <w:ind w:firstLine="567" w:left="0"/>
        <w:rPr/>
      </w:pPr>
      <w:r>
        <w:rPr/>
        <w:t>Стороны в соответствии со статьей 431.2 Гражданского кодекса Российской Федерации подтверждают, что все согласия, необходимые для заключения Сторонами настоящего Договора, предусмотренные законодательством Российской Федерации, Уставом, внутренними документами и отдельными решениями органов управления Сторон были получены, вступили в действие и соответствуют законодательству Российской Федерации Уставу, внутренним документам и отдельным решениям органов управления Доверителя (далее – «Заверение»).</w:t>
      </w:r>
    </w:p>
    <w:p>
      <w:pPr>
        <w:pStyle w:val="Normal"/>
        <w:tabs>
          <w:tab w:val="clear" w:pos="567"/>
          <w:tab w:val="left" w:pos="1134" w:leader="none"/>
        </w:tabs>
        <w:spacing w:before="0" w:after="0"/>
        <w:ind w:firstLine="567"/>
        <w:rPr/>
      </w:pPr>
      <w:r>
        <w:rPr/>
        <w:t>Каждая Сторона исходит из того, что другая Сторона полагается на Заверение при заключении настоящего Договора и будет полагаться на Заверение при исполнении и/или прекращении (расторжении) настоящего Договора. Стороны соглашаются с тем, что недостоверность, неточность Заверения является предоставлением недостоверных заверений об обстоятельствах в соответствии со статьей 431.2 Гражданского кодекса Российской Федерации.</w:t>
      </w:r>
    </w:p>
    <w:p>
      <w:pPr>
        <w:pStyle w:val="Normal"/>
        <w:numPr>
          <w:ilvl w:val="1"/>
          <w:numId w:val="13"/>
        </w:numPr>
        <w:tabs>
          <w:tab w:val="clear" w:pos="567"/>
          <w:tab w:val="left" w:pos="1134" w:leader="none"/>
        </w:tabs>
        <w:spacing w:before="0" w:after="0"/>
        <w:ind w:firstLine="567" w:left="0"/>
        <w:rPr/>
      </w:pPr>
      <w:r>
        <w:rPr/>
        <w:t>В случае если Стороной при заключении настоящего Договора предоставлены другой Стороне недостоверные заверения об обстоятельствах, имеющих существенное значение для заключения и исполнения настоящего Договора, виновная Сторона обязана по письменному требованию другой Стороны возместить все убытки, которые  возникли у другой Стороны, которая при заключении и исполнении настоящего Договора, основывалась на предоставленные виновной Стороной недостоверные заверения об обстоятельствах. Недостоверность предоставленных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каких-либо убытков, причиненных отказом от настоящего Договора.</w:t>
      </w:r>
    </w:p>
    <w:p>
      <w:pPr>
        <w:pStyle w:val="Normal"/>
        <w:numPr>
          <w:ilvl w:val="1"/>
          <w:numId w:val="13"/>
        </w:numPr>
        <w:tabs>
          <w:tab w:val="clear" w:pos="567"/>
          <w:tab w:val="left" w:pos="1134" w:leader="none"/>
        </w:tabs>
        <w:spacing w:before="0" w:after="0"/>
        <w:ind w:firstLine="567" w:left="0"/>
        <w:rPr/>
      </w:pPr>
      <w:r>
        <w:rPr/>
        <w:t>Настоящий Договор составлен в 3 (трех) экземплярах, имеющих одинаковую юридическую силу, по одному экземпляру для каждой из Сторон и один – для органа, осуществляющего государственную регистрацию прав на недвижимость.</w:t>
      </w:r>
    </w:p>
    <w:p>
      <w:pPr>
        <w:pStyle w:val="Normal"/>
        <w:numPr>
          <w:ilvl w:val="0"/>
          <w:numId w:val="13"/>
        </w:numPr>
        <w:tabs>
          <w:tab w:val="clear" w:pos="567"/>
          <w:tab w:val="left" w:pos="426" w:leader="none"/>
        </w:tabs>
        <w:spacing w:before="240" w:after="120"/>
        <w:ind w:hanging="0" w:left="0"/>
        <w:jc w:val="center"/>
        <w:rPr>
          <w:b/>
        </w:rPr>
      </w:pPr>
      <w:r>
        <w:rPr>
          <w:b/>
        </w:rPr>
        <w:t>Разрешение споров</w:t>
      </w:r>
    </w:p>
    <w:p>
      <w:pPr>
        <w:pStyle w:val="Normal"/>
        <w:numPr>
          <w:ilvl w:val="1"/>
          <w:numId w:val="13"/>
        </w:numPr>
        <w:tabs>
          <w:tab w:val="clear" w:pos="567"/>
          <w:tab w:val="left" w:pos="1134" w:leader="none"/>
        </w:tabs>
        <w:spacing w:before="0" w:after="0"/>
        <w:ind w:firstLine="567" w:left="0"/>
        <w:rPr/>
      </w:pPr>
      <w:r>
        <w:rPr/>
        <w:t>Все споры, разногласия и требования, возникающие между Сторонами из Договора или в связи с ним, в том числе, связанные с его заключением, исполнением, изменением, прекращением (расторжением) и / или действительностью, разрешаются путем переговоров.</w:t>
      </w:r>
    </w:p>
    <w:p>
      <w:pPr>
        <w:pStyle w:val="Normal"/>
        <w:numPr>
          <w:ilvl w:val="1"/>
          <w:numId w:val="13"/>
        </w:numPr>
        <w:tabs>
          <w:tab w:val="clear" w:pos="567"/>
          <w:tab w:val="left" w:pos="1134" w:leader="none"/>
        </w:tabs>
        <w:spacing w:before="0" w:after="0"/>
        <w:ind w:firstLine="567" w:left="0"/>
        <w:rPr/>
      </w:pPr>
      <w:r>
        <w:rPr/>
        <w:t>Споры, которые не были урегулированы Сторонами путем переговоров, подлежат разрешению в Арбитражном суде Приморском крае, в соответствии с законодательством Российской Федерации.</w:t>
      </w:r>
    </w:p>
    <w:p>
      <w:pPr>
        <w:pStyle w:val="Normal"/>
        <w:numPr>
          <w:ilvl w:val="1"/>
          <w:numId w:val="13"/>
        </w:numPr>
        <w:tabs>
          <w:tab w:val="clear" w:pos="567"/>
          <w:tab w:val="left" w:pos="1134" w:leader="none"/>
        </w:tabs>
        <w:spacing w:before="0" w:after="0"/>
        <w:ind w:firstLine="567" w:left="0"/>
        <w:rPr/>
      </w:pPr>
      <w:r>
        <w:rPr/>
        <w:t xml:space="preserve">Сторонами применяется обязательный досудебный (претензионный) порядок разрешения споров. Сторона, права которой нарушены, до обращения в суд направляет другой Стороне письменную претензию с изложением своих требований. </w:t>
      </w:r>
    </w:p>
    <w:p>
      <w:pPr>
        <w:pStyle w:val="Normal"/>
        <w:numPr>
          <w:ilvl w:val="1"/>
          <w:numId w:val="13"/>
        </w:numPr>
        <w:tabs>
          <w:tab w:val="clear" w:pos="567"/>
          <w:tab w:val="left" w:pos="1134" w:leader="none"/>
        </w:tabs>
        <w:spacing w:before="0" w:after="0"/>
        <w:ind w:firstLine="567" w:left="0"/>
        <w:rPr/>
      </w:pPr>
      <w:r>
        <w:rPr/>
        <w:t>Срок для рассмотрения претензии – 15 (пятнадцать) рабочих дней со дня ее получения. Если в указанный срок требования не удовлетворены и не направлены мотивированные возражения, то Сторона, право которой нарушено, вправе обратиться с иском в суд.</w:t>
      </w:r>
    </w:p>
    <w:p>
      <w:pPr>
        <w:pStyle w:val="Normal"/>
        <w:numPr>
          <w:ilvl w:val="0"/>
          <w:numId w:val="13"/>
        </w:numPr>
        <w:tabs>
          <w:tab w:val="clear" w:pos="567"/>
          <w:tab w:val="left" w:pos="426" w:leader="none"/>
        </w:tabs>
        <w:spacing w:before="240" w:after="120"/>
        <w:ind w:hanging="0" w:left="0"/>
        <w:jc w:val="center"/>
        <w:rPr>
          <w:b/>
        </w:rPr>
      </w:pPr>
      <w:r>
        <w:rPr>
          <w:b/>
        </w:rPr>
        <w:t>Приложения:</w:t>
      </w:r>
    </w:p>
    <w:p>
      <w:pPr>
        <w:pStyle w:val="Normal"/>
        <w:numPr>
          <w:ilvl w:val="1"/>
          <w:numId w:val="13"/>
        </w:numPr>
        <w:tabs>
          <w:tab w:val="clear" w:pos="567"/>
          <w:tab w:val="left" w:pos="1134" w:leader="none"/>
        </w:tabs>
        <w:spacing w:before="0" w:after="0"/>
        <w:ind w:firstLine="567" w:left="0"/>
        <w:rPr/>
      </w:pPr>
      <w:r>
        <w:rPr/>
        <w:t>Приложение № 1 – Цена продажи Имущества.</w:t>
      </w:r>
    </w:p>
    <w:p>
      <w:pPr>
        <w:pStyle w:val="Normal"/>
        <w:numPr>
          <w:ilvl w:val="1"/>
          <w:numId w:val="13"/>
        </w:numPr>
        <w:tabs>
          <w:tab w:val="clear" w:pos="567"/>
          <w:tab w:val="left" w:pos="1134" w:leader="none"/>
        </w:tabs>
        <w:spacing w:before="0" w:after="0"/>
        <w:ind w:firstLine="567" w:left="0"/>
        <w:rPr/>
      </w:pPr>
      <w:r>
        <w:rPr/>
        <w:t>Приложение № 2 – Форма Акта приема-передачи недвижимого имущества.</w:t>
      </w:r>
    </w:p>
    <w:p>
      <w:pPr>
        <w:pStyle w:val="Normal"/>
        <w:numPr>
          <w:ilvl w:val="1"/>
          <w:numId w:val="13"/>
        </w:numPr>
        <w:tabs>
          <w:tab w:val="clear" w:pos="567"/>
          <w:tab w:val="left" w:pos="1134" w:leader="none"/>
        </w:tabs>
        <w:spacing w:before="0" w:after="0"/>
        <w:ind w:firstLine="567" w:left="0"/>
        <w:rPr/>
      </w:pPr>
      <w:r>
        <w:rPr/>
        <w:t>Приложение № 3 – Форма Акта приема-передачи движимого имущества.</w:t>
      </w:r>
    </w:p>
    <w:p>
      <w:pPr>
        <w:pStyle w:val="Normal"/>
        <w:numPr>
          <w:ilvl w:val="1"/>
          <w:numId w:val="13"/>
        </w:numPr>
        <w:tabs>
          <w:tab w:val="clear" w:pos="567"/>
          <w:tab w:val="left" w:pos="1134" w:leader="none"/>
        </w:tabs>
        <w:spacing w:before="0" w:after="0"/>
        <w:ind w:firstLine="567" w:left="0"/>
        <w:rPr/>
      </w:pPr>
      <w:r>
        <w:rPr/>
        <w:t>Приложение № 4 – Антикоррупционная оговорка.</w:t>
      </w:r>
    </w:p>
    <w:p>
      <w:pPr>
        <w:pStyle w:val="Normal"/>
        <w:numPr>
          <w:ilvl w:val="0"/>
          <w:numId w:val="13"/>
        </w:numPr>
        <w:tabs>
          <w:tab w:val="clear" w:pos="567"/>
          <w:tab w:val="left" w:pos="426" w:leader="none"/>
        </w:tabs>
        <w:spacing w:before="240" w:after="120"/>
        <w:ind w:hanging="0" w:left="0"/>
        <w:jc w:val="center"/>
        <w:rPr>
          <w:b/>
        </w:rPr>
      </w:pPr>
      <w:r>
        <w:rPr>
          <w:b/>
        </w:rPr>
        <w:t>Адреса, реквизиты и подписи Сторон:</w:t>
      </w:r>
    </w:p>
    <w:p>
      <w:pPr>
        <w:pStyle w:val="Normal"/>
        <w:spacing w:before="0" w:after="0"/>
        <w:rPr>
          <w:b/>
        </w:rPr>
      </w:pPr>
      <w:r>
        <w:rPr>
          <w:b/>
        </w:rPr>
        <w:t>Продавец:</w:t>
      </w:r>
    </w:p>
    <w:p>
      <w:pPr>
        <w:pStyle w:val="Normal"/>
        <w:spacing w:before="0" w:after="0"/>
        <w:rPr/>
      </w:pPr>
      <w:r>
        <w:rPr/>
        <w:t xml:space="preserve">Публичное акционерное общество «Дальневосточная энергетическая компания» </w:t>
      </w:r>
    </w:p>
    <w:p>
      <w:pPr>
        <w:pStyle w:val="Normal"/>
        <w:spacing w:before="0" w:after="0"/>
        <w:rPr/>
      </w:pPr>
      <w:r>
        <w:rPr/>
        <w:t>(ПАО «ДЭК») (ОГРН 1072721001660)</w:t>
      </w:r>
    </w:p>
    <w:p>
      <w:pPr>
        <w:pStyle w:val="Normal"/>
        <w:spacing w:before="0" w:after="0"/>
        <w:rPr/>
      </w:pPr>
      <w:r>
        <w:rPr>
          <w:b/>
        </w:rPr>
        <w:t>Место нахождения:</w:t>
      </w:r>
      <w:r>
        <w:rPr/>
        <w:t xml:space="preserve"> г. Владивосток</w:t>
      </w:r>
    </w:p>
    <w:p>
      <w:pPr>
        <w:pStyle w:val="Normal"/>
        <w:spacing w:before="0" w:after="0"/>
        <w:rPr/>
      </w:pPr>
      <w:r>
        <w:rPr>
          <w:b/>
        </w:rPr>
        <w:t>Почтовый адрес:</w:t>
      </w:r>
      <w:r>
        <w:rPr/>
        <w:t xml:space="preserve"> 690091, г. Владивосток, ул. Тигровая, 19</w:t>
      </w:r>
    </w:p>
    <w:p>
      <w:pPr>
        <w:pStyle w:val="Normal"/>
        <w:spacing w:before="0" w:after="0"/>
        <w:rPr/>
      </w:pPr>
      <w:r>
        <w:rPr>
          <w:b/>
        </w:rPr>
        <w:t>Банковские реквизиты:</w:t>
      </w:r>
      <w:r>
        <w:rPr/>
        <w:t xml:space="preserve"> ИНН 2723088770 КПП 997650001</w:t>
      </w:r>
    </w:p>
    <w:p>
      <w:pPr>
        <w:pStyle w:val="Normal"/>
        <w:spacing w:before="0" w:after="0"/>
        <w:rPr/>
      </w:pPr>
      <w:r>
        <w:rPr/>
        <w:t>р/с № 40702810045510000227 в Дальневосточном филиале ПАО Росбанк г. Владивосток,</w:t>
      </w:r>
    </w:p>
    <w:p>
      <w:pPr>
        <w:pStyle w:val="Normal"/>
        <w:spacing w:before="0" w:after="0"/>
        <w:rPr/>
      </w:pPr>
      <w:r>
        <w:rPr/>
        <w:t>к/с № 30101810300000000871, БИК 040507871</w:t>
      </w:r>
    </w:p>
    <w:p>
      <w:pPr>
        <w:pStyle w:val="Normal"/>
        <w:rPr>
          <w:b/>
        </w:rPr>
      </w:pPr>
      <w:r>
        <w:rPr>
          <w:b/>
        </w:rPr>
        <w:t>Покупатель:</w:t>
      </w:r>
    </w:p>
    <w:p>
      <w:pPr>
        <w:pStyle w:val="Normal"/>
        <w:ind w:firstLine="567"/>
        <w:rPr>
          <w:i/>
          <w:i/>
          <w:highlight w:val="lightGray"/>
        </w:rPr>
      </w:pPr>
      <w:r>
        <w:rPr>
          <w:i/>
          <w:highlight w:val="lightGray"/>
        </w:rPr>
        <w:t>для юридического лица (если не применимо – удалить):</w:t>
      </w:r>
    </w:p>
    <w:p>
      <w:pPr>
        <w:pStyle w:val="Normal"/>
        <w:spacing w:before="0" w:after="0"/>
        <w:rPr/>
      </w:pPr>
      <w:r>
        <w:rPr/>
        <w:t>______________ «__________________________________» (ОГРН ________________)</w:t>
      </w:r>
    </w:p>
    <w:p>
      <w:pPr>
        <w:pStyle w:val="Normal"/>
        <w:spacing w:before="0" w:after="0"/>
        <w:rPr/>
      </w:pPr>
      <w:r>
        <w:rPr>
          <w:b/>
        </w:rPr>
        <w:t>Место нахождения:</w:t>
      </w:r>
      <w:r>
        <w:rPr/>
        <w:t xml:space="preserve"> _________________________________________________________</w:t>
      </w:r>
    </w:p>
    <w:p>
      <w:pPr>
        <w:pStyle w:val="Normal"/>
        <w:spacing w:before="0" w:after="0"/>
        <w:rPr/>
      </w:pPr>
      <w:r>
        <w:rPr>
          <w:b/>
        </w:rPr>
        <w:t>Почтовый адрес:</w:t>
      </w:r>
      <w:r>
        <w:rPr/>
        <w:t xml:space="preserve"> _______, ____________________________________________________</w:t>
      </w:r>
    </w:p>
    <w:p>
      <w:pPr>
        <w:pStyle w:val="Normal"/>
        <w:spacing w:before="0" w:after="0"/>
        <w:rPr/>
      </w:pPr>
      <w:r>
        <w:rPr>
          <w:b/>
        </w:rPr>
        <w:t>Банковские реквизиты:</w:t>
      </w:r>
      <w:r>
        <w:rPr/>
        <w:t xml:space="preserve"> ИНН _____________ КПП ____________</w:t>
      </w:r>
    </w:p>
    <w:p>
      <w:pPr>
        <w:pStyle w:val="Normal"/>
        <w:spacing w:before="0" w:after="0"/>
        <w:rPr/>
      </w:pPr>
      <w:r>
        <w:rPr/>
        <w:t>р/с № _____________________ в _______________________________________________,</w:t>
      </w:r>
    </w:p>
    <w:p>
      <w:pPr>
        <w:pStyle w:val="Normal"/>
        <w:spacing w:before="0" w:after="0"/>
        <w:rPr/>
      </w:pPr>
      <w:r>
        <w:rPr/>
        <w:t>к/с № _____________________, БИК ________________</w:t>
      </w:r>
    </w:p>
    <w:p>
      <w:pPr>
        <w:pStyle w:val="Normal"/>
        <w:spacing w:before="120" w:after="120"/>
        <w:ind w:firstLine="567"/>
        <w:rPr>
          <w:i/>
          <w:i/>
          <w:highlight w:val="lightGray"/>
        </w:rPr>
      </w:pPr>
      <w:r>
        <w:rPr>
          <w:i/>
          <w:highlight w:val="lightGray"/>
        </w:rPr>
        <w:t>для физического лица (если не применимо – удалить):</w:t>
      </w:r>
    </w:p>
    <w:p>
      <w:pPr>
        <w:pStyle w:val="Normal"/>
        <w:spacing w:before="0" w:after="0"/>
        <w:rPr/>
      </w:pPr>
      <w:r>
        <w:rPr>
          <w:b/>
        </w:rPr>
        <w:t>Ф.И.О. (полностью):</w:t>
      </w:r>
      <w:r>
        <w:rPr/>
        <w:t xml:space="preserve"> ________________________________________________________</w:t>
      </w:r>
    </w:p>
    <w:p>
      <w:pPr>
        <w:pStyle w:val="Normal"/>
        <w:spacing w:before="0" w:after="0"/>
        <w:rPr>
          <w:b/>
        </w:rPr>
      </w:pPr>
      <w:r>
        <w:rPr>
          <w:b/>
        </w:rPr>
        <w:t>Паспорт: _________________________________________________________________</w:t>
      </w:r>
    </w:p>
    <w:p>
      <w:pPr>
        <w:pStyle w:val="Normal"/>
        <w:spacing w:before="0" w:after="0"/>
        <w:rPr>
          <w:b/>
        </w:rPr>
      </w:pPr>
      <w:r>
        <w:rPr>
          <w:b/>
        </w:rPr>
        <w:t>__________________________________________________________________________</w:t>
      </w:r>
    </w:p>
    <w:p>
      <w:pPr>
        <w:pStyle w:val="Normal"/>
        <w:spacing w:before="0" w:after="0"/>
        <w:rPr/>
      </w:pPr>
      <w:r>
        <w:rPr>
          <w:b/>
        </w:rPr>
        <w:t>Адрес регистрации:</w:t>
      </w:r>
      <w:r>
        <w:rPr/>
        <w:t xml:space="preserve"> _________________________________________________________</w:t>
      </w:r>
    </w:p>
    <w:p>
      <w:pPr>
        <w:pStyle w:val="Normal"/>
        <w:spacing w:before="0" w:after="0"/>
        <w:rPr/>
      </w:pPr>
      <w:r>
        <w:rPr>
          <w:b/>
        </w:rPr>
        <w:t xml:space="preserve">ИНН </w:t>
      </w:r>
      <w:r>
        <w:rPr/>
        <w:t xml:space="preserve">_____________ </w:t>
      </w:r>
      <w:r>
        <w:rPr>
          <w:highlight w:val="lightGray"/>
        </w:rPr>
        <w:t>КПП ____________</w:t>
      </w:r>
    </w:p>
    <w:p>
      <w:pPr>
        <w:pStyle w:val="Normal"/>
        <w:spacing w:before="0" w:after="0"/>
        <w:rPr/>
      </w:pPr>
      <w:r>
        <w:rPr>
          <w:highlight w:val="lightGray"/>
        </w:rPr>
        <w:t>ОГРНИП ___________________________________________________________________</w:t>
      </w:r>
    </w:p>
    <w:p>
      <w:pPr>
        <w:pStyle w:val="Normal"/>
        <w:spacing w:before="0" w:after="0"/>
        <w:rPr/>
      </w:pPr>
      <w:r>
        <w:rPr>
          <w:b/>
        </w:rPr>
        <w:t>Банковские реквизиты:</w:t>
      </w:r>
      <w:r>
        <w:rPr/>
        <w:t xml:space="preserve"> </w:t>
      </w:r>
    </w:p>
    <w:p>
      <w:pPr>
        <w:pStyle w:val="Normal"/>
        <w:spacing w:before="0" w:after="0"/>
        <w:rPr/>
      </w:pPr>
      <w:r>
        <w:rPr/>
        <w:t>___________________________________________________________________________</w:t>
      </w:r>
    </w:p>
    <w:p>
      <w:pPr>
        <w:pStyle w:val="Normal"/>
        <w:spacing w:before="0" w:after="0"/>
        <w:rPr/>
      </w:pPr>
      <w:r>
        <w:rPr/>
        <w:t>в ________________________________________________________________________,</w:t>
      </w:r>
    </w:p>
    <w:p>
      <w:pPr>
        <w:pStyle w:val="Normal"/>
        <w:spacing w:before="0" w:after="0"/>
        <w:rPr/>
      </w:pPr>
      <w:r>
        <w:rPr/>
        <w:t>к/с № _____________________, БИК ________________</w:t>
      </w:r>
    </w:p>
    <w:p>
      <w:pPr>
        <w:pStyle w:val="Normal"/>
        <w:spacing w:before="0" w:after="0"/>
        <w:rPr/>
      </w:pPr>
      <w:r>
        <w:rPr/>
      </w:r>
    </w:p>
    <w:tbl>
      <w:tblPr>
        <w:tblW w:w="10014" w:type="dxa"/>
        <w:jc w:val="center"/>
        <w:tblInd w:w="0" w:type="dxa"/>
        <w:tblLayout w:type="fixed"/>
        <w:tblCellMar>
          <w:top w:w="0" w:type="dxa"/>
          <w:left w:w="108" w:type="dxa"/>
          <w:bottom w:w="0" w:type="dxa"/>
          <w:right w:w="108" w:type="dxa"/>
        </w:tblCellMar>
        <w:tblLook w:noVBand="0" w:val="01e0" w:noHBand="0" w:lastColumn="1" w:firstColumn="1" w:lastRow="1" w:firstRow="1"/>
      </w:tblPr>
      <w:tblGrid>
        <w:gridCol w:w="4628"/>
        <w:gridCol w:w="235"/>
        <w:gridCol w:w="5151"/>
      </w:tblGrid>
      <w:tr>
        <w:trPr>
          <w:trHeight w:val="397" w:hRule="atLeast"/>
        </w:trPr>
        <w:tc>
          <w:tcPr>
            <w:tcW w:w="4628" w:type="dxa"/>
            <w:tcBorders/>
          </w:tcPr>
          <w:p>
            <w:pPr>
              <w:pStyle w:val="Normal"/>
              <w:spacing w:before="0" w:after="0"/>
              <w:jc w:val="left"/>
              <w:rPr/>
            </w:pPr>
            <w:r>
              <w:rPr/>
              <w:t>Продавец: 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pPr>
            <w:r>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bl>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Приложение № 1</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  г.</w:t>
      </w:r>
    </w:p>
    <w:p>
      <w:pPr>
        <w:pStyle w:val="Normal"/>
        <w:spacing w:before="0" w:after="0"/>
        <w:jc w:val="right"/>
        <w:rPr>
          <w:rFonts w:eastAsia="Calibri" w:eastAsiaTheme="minorHAnsi"/>
          <w:color w:val="000000"/>
          <w:lang w:eastAsia="en-US"/>
        </w:rPr>
      </w:pPr>
      <w:r>
        <w:rPr>
          <w:rFonts w:eastAsia="Calibri" w:eastAsiaTheme="minorHAnsi"/>
          <w:color w:val="000000"/>
          <w:lang w:eastAsia="en-US"/>
        </w:rPr>
      </w:r>
    </w:p>
    <w:p>
      <w:pPr>
        <w:pStyle w:val="Normal"/>
        <w:spacing w:before="0" w:after="0"/>
        <w:jc w:val="center"/>
        <w:rPr>
          <w:rFonts w:eastAsia="Calibri" w:eastAsiaTheme="minorHAnsi"/>
          <w:b/>
          <w:color w:val="000000"/>
          <w:lang w:eastAsia="en-US"/>
        </w:rPr>
      </w:pPr>
      <w:r>
        <w:rPr>
          <w:rFonts w:eastAsia="Calibri" w:eastAsiaTheme="minorHAnsi"/>
          <w:b/>
          <w:color w:val="000000"/>
          <w:lang w:eastAsia="en-US"/>
        </w:rPr>
        <w:t>Цена продажи Имущества:</w:t>
      </w:r>
    </w:p>
    <w:p>
      <w:pPr>
        <w:pStyle w:val="Normal"/>
        <w:ind w:firstLine="567"/>
        <w:jc w:val="center"/>
        <w:rPr>
          <w:rFonts w:eastAsia="Geneva"/>
          <w:lang w:eastAsia="en-US"/>
        </w:rPr>
      </w:pPr>
      <w:r>
        <w:rPr/>
        <w:t>Недвижимое имущество: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r>
        <w:rPr>
          <w:rFonts w:eastAsia="Calibri" w:eastAsiaTheme="minorHAnsi"/>
          <w:color w:val="000000"/>
          <w:lang w:eastAsia="en-US"/>
        </w:rPr>
        <w:t>, с учетом НДС (20%)</w:t>
      </w:r>
    </w:p>
    <w:p>
      <w:pPr>
        <w:pStyle w:val="Normal"/>
        <w:spacing w:before="0" w:after="0"/>
        <w:jc w:val="center"/>
        <w:rPr>
          <w:rFonts w:eastAsia="Calibri" w:eastAsiaTheme="minorHAnsi"/>
          <w:color w:val="000000"/>
          <w:lang w:eastAsia="en-US"/>
        </w:rPr>
      </w:pPr>
      <w:r>
        <w:rPr>
          <w:rFonts w:eastAsia="Calibri" w:eastAsiaTheme="minorHAnsi"/>
          <w:color w:val="000000"/>
          <w:lang w:eastAsia="en-US"/>
        </w:rPr>
      </w:r>
    </w:p>
    <w:tbl>
      <w:tblPr>
        <w:tblW w:w="10045" w:type="dxa"/>
        <w:jc w:val="center"/>
        <w:tblInd w:w="0" w:type="dxa"/>
        <w:tblLayout w:type="fixed"/>
        <w:tblCellMar>
          <w:top w:w="0" w:type="dxa"/>
          <w:left w:w="108" w:type="dxa"/>
          <w:bottom w:w="0" w:type="dxa"/>
          <w:right w:w="108" w:type="dxa"/>
        </w:tblCellMar>
        <w:tblLook w:noVBand="1" w:val="04a0" w:noHBand="0" w:lastColumn="0" w:firstColumn="1" w:lastRow="0" w:firstRow="1"/>
      </w:tblPr>
      <w:tblGrid>
        <w:gridCol w:w="685"/>
        <w:gridCol w:w="3699"/>
        <w:gridCol w:w="2009"/>
        <w:gridCol w:w="857"/>
        <w:gridCol w:w="1147"/>
        <w:gridCol w:w="1647"/>
      </w:tblGrid>
      <w:tr>
        <w:trPr>
          <w:trHeight w:val="1755" w:hRule="atLeast"/>
        </w:trPr>
        <w:tc>
          <w:tcPr>
            <w:tcW w:w="6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w:t>
            </w:r>
          </w:p>
        </w:tc>
        <w:tc>
          <w:tcPr>
            <w:tcW w:w="3699"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Наименование</w:t>
            </w:r>
          </w:p>
        </w:tc>
        <w:tc>
          <w:tcPr>
            <w:tcW w:w="2009"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Кадастровый номер / Инвентарный номер в бухгалтерском учете Продавца</w:t>
            </w:r>
          </w:p>
        </w:tc>
        <w:tc>
          <w:tcPr>
            <w:tcW w:w="857"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Кол-во,</w:t>
              <w:br/>
              <w:t>шт.</w:t>
            </w:r>
          </w:p>
        </w:tc>
        <w:tc>
          <w:tcPr>
            <w:tcW w:w="1147"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Вес в общей цене, округл., %</w:t>
            </w:r>
          </w:p>
        </w:tc>
        <w:tc>
          <w:tcPr>
            <w:tcW w:w="1647"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Цена продажи согласно Весу в цене, руб.</w:t>
            </w:r>
          </w:p>
        </w:tc>
      </w:tr>
      <w:tr>
        <w:trPr>
          <w:trHeight w:val="420" w:hRule="atLeast"/>
        </w:trPr>
        <w:tc>
          <w:tcPr>
            <w:tcW w:w="4384" w:type="dxa"/>
            <w:gridSpan w:val="2"/>
            <w:tcBorders>
              <w:top w:val="single" w:sz="4" w:space="0" w:color="000000"/>
              <w:left w:val="single" w:sz="4" w:space="0" w:color="000000"/>
              <w:bottom w:val="single" w:sz="4" w:space="0" w:color="000000"/>
            </w:tcBorders>
            <w:shd w:color="auto" w:fill="auto" w:val="clear"/>
            <w:vAlign w:val="center"/>
          </w:tcPr>
          <w:p>
            <w:pPr>
              <w:pStyle w:val="Normal"/>
              <w:spacing w:before="0" w:after="0"/>
              <w:jc w:val="left"/>
              <w:rPr>
                <w:b/>
                <w:bCs/>
                <w:color w:val="000000"/>
                <w:sz w:val="24"/>
                <w:szCs w:val="24"/>
              </w:rPr>
            </w:pPr>
            <w:r>
              <w:rPr>
                <w:b/>
                <w:bCs/>
                <w:color w:val="000000"/>
                <w:sz w:val="24"/>
                <w:szCs w:val="24"/>
              </w:rPr>
              <w:t>Недвижимое имущество</w:t>
            </w:r>
          </w:p>
        </w:tc>
        <w:tc>
          <w:tcPr>
            <w:tcW w:w="2009"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857"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1147"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r>
      <w:tr>
        <w:trPr>
          <w:trHeight w:val="2265" w:hRule="atLeast"/>
        </w:trPr>
        <w:tc>
          <w:tcPr>
            <w:tcW w:w="6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3699"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left"/>
              <w:rPr>
                <w:color w:val="000000"/>
                <w:sz w:val="24"/>
                <w:szCs w:val="24"/>
              </w:rPr>
            </w:pPr>
            <w:r>
              <w:rPr>
                <w:sz w:val="24"/>
                <w:szCs w:val="24"/>
              </w:rPr>
              <w:t>Нежилое здание, кадастровый номер: 25:22:000000:936, площадь: 155,2 кв.м., количество этажей: 1, в том числе подземных: 0, год завершения строительства: 1987, местоположение: Приморский край, Черниговский район, с. Черниговка, ул. Буденного, 3</w:t>
            </w:r>
          </w:p>
        </w:tc>
        <w:tc>
          <w:tcPr>
            <w:tcW w:w="2009"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sz w:val="24"/>
                <w:szCs w:val="24"/>
              </w:rPr>
              <w:t>25:22:000000:936</w:t>
            </w:r>
          </w:p>
        </w:tc>
        <w:tc>
          <w:tcPr>
            <w:tcW w:w="857"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1147"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90,7</w:t>
            </w:r>
            <w:r>
              <w:rPr>
                <w:color w:val="000000"/>
                <w:sz w:val="24"/>
                <w:szCs w:val="24"/>
                <w:lang w:val="en-US"/>
              </w:rPr>
              <w:t>3</w:t>
            </w:r>
            <w:r>
              <w:rPr>
                <w:color w:val="000000"/>
                <w:sz w:val="24"/>
                <w:szCs w:val="24"/>
              </w:rPr>
              <w:t>%</w:t>
            </w:r>
          </w:p>
        </w:tc>
        <w:tc>
          <w:tcPr>
            <w:tcW w:w="1647"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w:t>
            </w:r>
          </w:p>
        </w:tc>
      </w:tr>
      <w:tr>
        <w:trPr>
          <w:trHeight w:val="420" w:hRule="atLeast"/>
        </w:trPr>
        <w:tc>
          <w:tcPr>
            <w:tcW w:w="4384" w:type="dxa"/>
            <w:gridSpan w:val="2"/>
            <w:tcBorders>
              <w:top w:val="single" w:sz="4" w:space="0" w:color="000000"/>
              <w:left w:val="single" w:sz="4" w:space="0" w:color="000000"/>
              <w:bottom w:val="single" w:sz="4" w:space="0" w:color="000000"/>
            </w:tcBorders>
            <w:shd w:color="auto" w:fill="auto" w:val="clear"/>
            <w:vAlign w:val="center"/>
          </w:tcPr>
          <w:p>
            <w:pPr>
              <w:pStyle w:val="Normal"/>
              <w:spacing w:before="0" w:after="0"/>
              <w:jc w:val="left"/>
              <w:rPr>
                <w:b/>
                <w:bCs/>
                <w:color w:val="000000"/>
                <w:sz w:val="24"/>
                <w:szCs w:val="24"/>
              </w:rPr>
            </w:pPr>
            <w:r>
              <w:rPr>
                <w:b/>
                <w:bCs/>
                <w:color w:val="000000"/>
                <w:sz w:val="24"/>
                <w:szCs w:val="24"/>
              </w:rPr>
              <w:t>Движимое имущество</w:t>
            </w:r>
          </w:p>
        </w:tc>
        <w:tc>
          <w:tcPr>
            <w:tcW w:w="2009"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857"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1147"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r>
      <w:tr>
        <w:trPr>
          <w:trHeight w:val="90" w:hRule="atLeast"/>
        </w:trPr>
        <w:tc>
          <w:tcPr>
            <w:tcW w:w="685" w:type="dxa"/>
            <w:tcBorders>
              <w:left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3699" w:type="dxa"/>
            <w:tcBorders>
              <w:bottom w:val="single" w:sz="4" w:space="0" w:color="000000"/>
              <w:right w:val="single" w:sz="4" w:space="0" w:color="000000"/>
            </w:tcBorders>
            <w:shd w:color="auto" w:fill="auto" w:val="clear"/>
            <w:vAlign w:val="center"/>
          </w:tcPr>
          <w:p>
            <w:pPr>
              <w:pStyle w:val="Normal"/>
              <w:spacing w:before="0" w:after="0"/>
              <w:jc w:val="left"/>
              <w:rPr>
                <w:color w:val="000000"/>
                <w:sz w:val="24"/>
                <w:szCs w:val="24"/>
              </w:rPr>
            </w:pPr>
            <w:r>
              <w:rPr>
                <w:color w:val="000000"/>
                <w:sz w:val="24"/>
                <w:szCs w:val="24"/>
              </w:rPr>
              <w:t>Комплект металлических решеток</w:t>
            </w:r>
          </w:p>
        </w:tc>
        <w:tc>
          <w:tcPr>
            <w:tcW w:w="2009"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ДЭ000004808 (Д00040827)</w:t>
            </w:r>
          </w:p>
        </w:tc>
        <w:tc>
          <w:tcPr>
            <w:tcW w:w="85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11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3,25%</w:t>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w:t>
            </w:r>
          </w:p>
        </w:tc>
      </w:tr>
      <w:tr>
        <w:trPr>
          <w:trHeight w:val="90" w:hRule="atLeast"/>
        </w:trPr>
        <w:tc>
          <w:tcPr>
            <w:tcW w:w="685" w:type="dxa"/>
            <w:tcBorders>
              <w:left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2</w:t>
            </w:r>
          </w:p>
        </w:tc>
        <w:tc>
          <w:tcPr>
            <w:tcW w:w="3699" w:type="dxa"/>
            <w:tcBorders>
              <w:bottom w:val="single" w:sz="4" w:space="0" w:color="000000"/>
              <w:right w:val="single" w:sz="4" w:space="0" w:color="000000"/>
            </w:tcBorders>
            <w:shd w:color="auto" w:fill="auto" w:val="clear"/>
            <w:vAlign w:val="center"/>
          </w:tcPr>
          <w:p>
            <w:pPr>
              <w:pStyle w:val="Normal"/>
              <w:spacing w:before="0" w:after="0"/>
              <w:jc w:val="left"/>
              <w:rPr>
                <w:color w:val="000000"/>
                <w:sz w:val="24"/>
                <w:szCs w:val="24"/>
              </w:rPr>
            </w:pPr>
            <w:r>
              <w:rPr>
                <w:color w:val="000000"/>
                <w:sz w:val="24"/>
                <w:szCs w:val="24"/>
              </w:rPr>
              <w:t>Охранно-пожарная сигнализация и система оповещения пожара Сигнал-20</w:t>
            </w:r>
          </w:p>
        </w:tc>
        <w:tc>
          <w:tcPr>
            <w:tcW w:w="2009"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ДЭ000004834 (Д00040830)</w:t>
            </w:r>
          </w:p>
        </w:tc>
        <w:tc>
          <w:tcPr>
            <w:tcW w:w="85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11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5,05%</w:t>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w:t>
            </w:r>
          </w:p>
        </w:tc>
      </w:tr>
      <w:tr>
        <w:trPr>
          <w:trHeight w:val="90" w:hRule="atLeast"/>
        </w:trPr>
        <w:tc>
          <w:tcPr>
            <w:tcW w:w="685" w:type="dxa"/>
            <w:tcBorders>
              <w:left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3</w:t>
            </w:r>
          </w:p>
        </w:tc>
        <w:tc>
          <w:tcPr>
            <w:tcW w:w="3699" w:type="dxa"/>
            <w:tcBorders>
              <w:bottom w:val="single" w:sz="4" w:space="0" w:color="000000"/>
              <w:right w:val="single" w:sz="4" w:space="0" w:color="000000"/>
            </w:tcBorders>
            <w:shd w:color="auto" w:fill="auto" w:val="clear"/>
            <w:vAlign w:val="center"/>
          </w:tcPr>
          <w:p>
            <w:pPr>
              <w:pStyle w:val="Normal"/>
              <w:spacing w:before="0" w:after="0"/>
              <w:jc w:val="left"/>
              <w:rPr>
                <w:color w:val="000000"/>
                <w:sz w:val="24"/>
                <w:szCs w:val="24"/>
              </w:rPr>
            </w:pPr>
            <w:r>
              <w:rPr>
                <w:color w:val="000000"/>
                <w:sz w:val="24"/>
                <w:szCs w:val="24"/>
              </w:rPr>
              <w:t>Электроприбор отопительный ЭПО-18</w:t>
            </w:r>
          </w:p>
        </w:tc>
        <w:tc>
          <w:tcPr>
            <w:tcW w:w="2009"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Д0000006335</w:t>
            </w:r>
          </w:p>
        </w:tc>
        <w:tc>
          <w:tcPr>
            <w:tcW w:w="85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11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0,82%</w:t>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w:t>
            </w:r>
          </w:p>
        </w:tc>
      </w:tr>
      <w:tr>
        <w:trPr>
          <w:trHeight w:val="90" w:hRule="atLeast"/>
        </w:trPr>
        <w:tc>
          <w:tcPr>
            <w:tcW w:w="685" w:type="dxa"/>
            <w:tcBorders>
              <w:left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4</w:t>
            </w:r>
          </w:p>
        </w:tc>
        <w:tc>
          <w:tcPr>
            <w:tcW w:w="3699" w:type="dxa"/>
            <w:tcBorders>
              <w:bottom w:val="single" w:sz="4" w:space="0" w:color="000000"/>
              <w:right w:val="single" w:sz="4" w:space="0" w:color="000000"/>
            </w:tcBorders>
            <w:shd w:color="auto" w:fill="auto" w:val="clear"/>
            <w:vAlign w:val="center"/>
          </w:tcPr>
          <w:p>
            <w:pPr>
              <w:pStyle w:val="Normal"/>
              <w:spacing w:before="0" w:after="0"/>
              <w:jc w:val="left"/>
              <w:rPr>
                <w:color w:val="000000"/>
                <w:sz w:val="24"/>
                <w:szCs w:val="24"/>
              </w:rPr>
            </w:pPr>
            <w:r>
              <w:rPr>
                <w:color w:val="000000"/>
                <w:sz w:val="24"/>
                <w:szCs w:val="24"/>
              </w:rPr>
              <w:t>Электросчетчик Меркурий 230 АМ-00 5-7, 5А 100В 1Т</w:t>
            </w:r>
          </w:p>
        </w:tc>
        <w:tc>
          <w:tcPr>
            <w:tcW w:w="2009"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ДЭ000000709</w:t>
            </w:r>
          </w:p>
        </w:tc>
        <w:tc>
          <w:tcPr>
            <w:tcW w:w="85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11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0,15%</w:t>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w:t>
            </w:r>
          </w:p>
        </w:tc>
      </w:tr>
      <w:tr>
        <w:trPr>
          <w:trHeight w:val="510" w:hRule="atLeast"/>
        </w:trPr>
        <w:tc>
          <w:tcPr>
            <w:tcW w:w="7250" w:type="dxa"/>
            <w:gridSpan w:val="4"/>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0" w:after="0"/>
              <w:jc w:val="center"/>
              <w:rPr>
                <w:b/>
                <w:color w:val="000000"/>
                <w:sz w:val="24"/>
                <w:szCs w:val="24"/>
              </w:rPr>
            </w:pPr>
            <w:r>
              <w:rPr>
                <w:b/>
                <w:color w:val="000000"/>
                <w:sz w:val="24"/>
                <w:szCs w:val="24"/>
              </w:rPr>
              <w:t>ВСЕГО (недвижимое и движимое имущество)</w:t>
            </w:r>
          </w:p>
        </w:tc>
        <w:tc>
          <w:tcPr>
            <w:tcW w:w="11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100,00%</w:t>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r>
    </w:tbl>
    <w:p>
      <w:pPr>
        <w:pStyle w:val="Normal"/>
        <w:spacing w:before="0" w:after="0"/>
        <w:jc w:val="center"/>
        <w:rPr>
          <w:rFonts w:eastAsia="Calibri" w:eastAsiaTheme="minorHAnsi"/>
          <w:color w:val="000000"/>
          <w:lang w:eastAsia="en-US"/>
        </w:rPr>
      </w:pPr>
      <w:r>
        <w:rPr>
          <w:rFonts w:eastAsia="Calibri" w:eastAsiaTheme="minorHAnsi"/>
          <w:color w:val="000000"/>
          <w:lang w:eastAsia="en-US"/>
        </w:rPr>
      </w:r>
    </w:p>
    <w:tbl>
      <w:tblPr>
        <w:tblW w:w="9889" w:type="dxa"/>
        <w:jc w:val="center"/>
        <w:tblInd w:w="0" w:type="dxa"/>
        <w:tblLayout w:type="fixed"/>
        <w:tblCellMar>
          <w:top w:w="0" w:type="dxa"/>
          <w:left w:w="108" w:type="dxa"/>
          <w:bottom w:w="0" w:type="dxa"/>
          <w:right w:w="108" w:type="dxa"/>
        </w:tblCellMar>
        <w:tblLook w:noVBand="0" w:val="01e0" w:noHBand="0" w:lastColumn="1" w:firstColumn="1" w:lastRow="1" w:firstRow="1"/>
      </w:tblPr>
      <w:tblGrid>
        <w:gridCol w:w="4567"/>
        <w:gridCol w:w="239"/>
        <w:gridCol w:w="5083"/>
      </w:tblGrid>
      <w:tr>
        <w:trPr>
          <w:trHeight w:val="397" w:hRule="atLeast"/>
        </w:trPr>
        <w:tc>
          <w:tcPr>
            <w:tcW w:w="4567" w:type="dxa"/>
            <w:tcBorders/>
          </w:tcPr>
          <w:p>
            <w:pPr>
              <w:pStyle w:val="Normal"/>
              <w:spacing w:before="0" w:after="0"/>
              <w:jc w:val="left"/>
              <w:rPr/>
            </w:pPr>
            <w:r>
              <w:rPr>
                <w:b/>
              </w:rPr>
              <w:t xml:space="preserve">Продавец: </w:t>
            </w:r>
            <w:r>
              <w:rPr/>
              <w:t>ПАО «ДЭК»</w:t>
            </w:r>
          </w:p>
        </w:tc>
        <w:tc>
          <w:tcPr>
            <w:tcW w:w="239" w:type="dxa"/>
            <w:tcBorders/>
          </w:tcPr>
          <w:p>
            <w:pPr>
              <w:pStyle w:val="Normal"/>
              <w:spacing w:before="0" w:after="0"/>
              <w:jc w:val="center"/>
              <w:rPr>
                <w:b/>
                <w:lang w:eastAsia="en-US"/>
              </w:rPr>
            </w:pPr>
            <w:r>
              <w:rPr>
                <w:b/>
                <w:lang w:eastAsia="en-US"/>
              </w:rPr>
            </w:r>
          </w:p>
        </w:tc>
        <w:tc>
          <w:tcPr>
            <w:tcW w:w="5083" w:type="dxa"/>
            <w:tcBorders/>
          </w:tcPr>
          <w:p>
            <w:pPr>
              <w:pStyle w:val="Normal"/>
              <w:spacing w:before="0" w:after="0"/>
              <w:jc w:val="left"/>
              <w:rPr/>
            </w:pPr>
            <w:r>
              <w:rPr>
                <w:b/>
              </w:rPr>
              <w:t>Покупатель:</w:t>
            </w:r>
          </w:p>
        </w:tc>
      </w:tr>
      <w:tr>
        <w:trPr/>
        <w:tc>
          <w:tcPr>
            <w:tcW w:w="4567" w:type="dxa"/>
            <w:tcBorders/>
          </w:tcPr>
          <w:p>
            <w:pPr>
              <w:pStyle w:val="Normal"/>
              <w:spacing w:before="0" w:after="0"/>
              <w:jc w:val="left"/>
              <w:rPr>
                <w:lang w:eastAsia="en-US"/>
              </w:rPr>
            </w:pPr>
            <w:r>
              <w:rPr>
                <w:lang w:eastAsia="en-US"/>
              </w:rPr>
            </w:r>
          </w:p>
        </w:tc>
        <w:tc>
          <w:tcPr>
            <w:tcW w:w="239" w:type="dxa"/>
            <w:tcBorders/>
          </w:tcPr>
          <w:p>
            <w:pPr>
              <w:pStyle w:val="Normal"/>
              <w:spacing w:before="0" w:after="0"/>
              <w:jc w:val="center"/>
              <w:rPr>
                <w:lang w:eastAsia="en-US"/>
              </w:rPr>
            </w:pPr>
            <w:r>
              <w:rPr>
                <w:lang w:eastAsia="en-US"/>
              </w:rPr>
            </w:r>
          </w:p>
        </w:tc>
        <w:tc>
          <w:tcPr>
            <w:tcW w:w="5083" w:type="dxa"/>
            <w:tcBorders/>
          </w:tcPr>
          <w:p>
            <w:pPr>
              <w:pStyle w:val="Normal"/>
              <w:spacing w:before="0" w:after="0"/>
              <w:jc w:val="left"/>
              <w:rPr>
                <w:lang w:eastAsia="en-US"/>
              </w:rPr>
            </w:pPr>
            <w:r>
              <w:rPr>
                <w:lang w:eastAsia="en-US"/>
              </w:rPr>
            </w:r>
          </w:p>
        </w:tc>
      </w:tr>
      <w:tr>
        <w:trPr/>
        <w:tc>
          <w:tcPr>
            <w:tcW w:w="4567" w:type="dxa"/>
            <w:tcBorders/>
          </w:tcPr>
          <w:p>
            <w:pPr>
              <w:pStyle w:val="Normal"/>
              <w:spacing w:before="0" w:after="0"/>
              <w:jc w:val="left"/>
              <w:rPr>
                <w:lang w:eastAsia="en-US"/>
              </w:rPr>
            </w:pPr>
            <w:r>
              <w:rPr>
                <w:lang w:eastAsia="en-US"/>
              </w:rPr>
              <w:t>_________________________________</w:t>
            </w:r>
          </w:p>
        </w:tc>
        <w:tc>
          <w:tcPr>
            <w:tcW w:w="239" w:type="dxa"/>
            <w:tcBorders/>
          </w:tcPr>
          <w:p>
            <w:pPr>
              <w:pStyle w:val="Normal"/>
              <w:spacing w:before="0" w:after="0"/>
              <w:jc w:val="center"/>
              <w:rPr>
                <w:lang w:eastAsia="en-US"/>
              </w:rPr>
            </w:pPr>
            <w:r>
              <w:rPr>
                <w:lang w:eastAsia="en-US"/>
              </w:rPr>
            </w:r>
          </w:p>
        </w:tc>
        <w:tc>
          <w:tcPr>
            <w:tcW w:w="5083" w:type="dxa"/>
            <w:tcBorders/>
          </w:tcPr>
          <w:p>
            <w:pPr>
              <w:pStyle w:val="Normal"/>
              <w:spacing w:before="0" w:after="0"/>
              <w:jc w:val="left"/>
              <w:rPr>
                <w:lang w:eastAsia="en-US"/>
              </w:rPr>
            </w:pPr>
            <w:r>
              <w:rPr>
                <w:lang w:eastAsia="en-US"/>
              </w:rPr>
              <w:t>_____________________________________</w:t>
            </w:r>
          </w:p>
        </w:tc>
      </w:tr>
      <w:tr>
        <w:trPr/>
        <w:tc>
          <w:tcPr>
            <w:tcW w:w="4567"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9" w:type="dxa"/>
            <w:tcBorders/>
          </w:tcPr>
          <w:p>
            <w:pPr>
              <w:pStyle w:val="Normal"/>
              <w:spacing w:before="0" w:after="0"/>
              <w:jc w:val="center"/>
              <w:rPr>
                <w:lang w:eastAsia="en-US"/>
              </w:rPr>
            </w:pPr>
            <w:r>
              <w:rPr>
                <w:lang w:eastAsia="en-US"/>
              </w:rPr>
            </w:r>
          </w:p>
        </w:tc>
        <w:tc>
          <w:tcPr>
            <w:tcW w:w="5083"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567"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9" w:type="dxa"/>
            <w:tcBorders/>
          </w:tcPr>
          <w:p>
            <w:pPr>
              <w:pStyle w:val="Normal"/>
              <w:spacing w:before="0" w:after="0"/>
              <w:jc w:val="center"/>
              <w:rPr>
                <w:lang w:eastAsia="en-US"/>
              </w:rPr>
            </w:pPr>
            <w:r>
              <w:rPr>
                <w:lang w:eastAsia="en-US"/>
              </w:rPr>
            </w:r>
          </w:p>
        </w:tc>
        <w:tc>
          <w:tcPr>
            <w:tcW w:w="5083"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bl>
    <w:p>
      <w:pPr>
        <w:pStyle w:val="Normal"/>
        <w:spacing w:lineRule="auto" w:line="276" w:before="0" w:after="200"/>
        <w:jc w:val="left"/>
        <w:rPr>
          <w:b/>
          <w:bCs/>
          <w:color w:val="000000"/>
          <w:spacing w:val="-5"/>
          <w:sz w:val="24"/>
          <w:szCs w:val="24"/>
        </w:rPr>
      </w:pPr>
      <w:r>
        <w:rPr>
          <w:b/>
          <w:bCs/>
          <w:color w:val="000000"/>
          <w:spacing w:val="-5"/>
          <w:sz w:val="24"/>
          <w:szCs w:val="24"/>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Приложение № 2</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202__ г.</w:t>
      </w:r>
    </w:p>
    <w:p>
      <w:pPr>
        <w:pStyle w:val="Normal"/>
        <w:shd w:val="clear" w:color="auto" w:fill="FFFFFF"/>
        <w:spacing w:before="0" w:after="0"/>
        <w:jc w:val="center"/>
        <w:rPr>
          <w:b/>
          <w:bCs/>
          <w:color w:val="000000"/>
          <w:spacing w:val="-5"/>
          <w:sz w:val="24"/>
          <w:szCs w:val="24"/>
        </w:rPr>
      </w:pPr>
      <w:r>
        <w:rPr>
          <w:b/>
          <w:bCs/>
          <w:color w:val="000000"/>
          <w:spacing w:val="-5"/>
          <w:sz w:val="24"/>
          <w:szCs w:val="24"/>
        </w:rPr>
      </w:r>
    </w:p>
    <w:p>
      <w:pPr>
        <w:pStyle w:val="Normal"/>
        <w:shd w:val="clear" w:color="auto" w:fill="FFFFFF"/>
        <w:spacing w:before="0" w:after="0"/>
        <w:jc w:val="center"/>
        <w:rPr>
          <w:b/>
          <w:bCs/>
          <w:color w:val="000000"/>
          <w:spacing w:val="-5"/>
          <w:sz w:val="24"/>
          <w:szCs w:val="24"/>
        </w:rPr>
      </w:pPr>
      <w:r>
        <w:rPr>
          <w:b/>
          <w:bCs/>
          <w:color w:val="000000"/>
          <w:spacing w:val="-5"/>
          <w:sz w:val="24"/>
          <w:szCs w:val="24"/>
        </w:rPr>
        <w:t>АКТ</w:t>
      </w:r>
    </w:p>
    <w:p>
      <w:pPr>
        <w:pStyle w:val="Normal"/>
        <w:shd w:val="clear" w:color="auto" w:fill="FFFFFF"/>
        <w:spacing w:before="0" w:after="0"/>
        <w:jc w:val="center"/>
        <w:rPr>
          <w:b/>
          <w:bCs/>
          <w:color w:val="000000"/>
          <w:spacing w:val="-5"/>
        </w:rPr>
      </w:pPr>
      <w:r>
        <w:rPr>
          <w:b/>
          <w:bCs/>
          <w:color w:val="000000"/>
          <w:spacing w:val="-5"/>
        </w:rPr>
        <w:t>приема-передачи недвижимого имущества</w:t>
      </w:r>
    </w:p>
    <w:p>
      <w:pPr>
        <w:pStyle w:val="Normal"/>
        <w:shd w:val="clear" w:color="auto" w:fill="FFFFFF"/>
        <w:spacing w:before="0" w:after="0"/>
        <w:jc w:val="center"/>
        <w:rPr>
          <w:b/>
          <w:bCs/>
          <w:color w:val="000000"/>
          <w:spacing w:val="-5"/>
        </w:rPr>
      </w:pPr>
      <w:r>
        <w:rPr>
          <w:b/>
          <w:bCs/>
          <w:color w:val="000000"/>
          <w:spacing w:val="-5"/>
        </w:rPr>
        <w:t>(форма)</w:t>
      </w:r>
    </w:p>
    <w:p>
      <w:pPr>
        <w:pStyle w:val="Normal"/>
        <w:shd w:val="clear" w:color="auto" w:fill="FFFFFF"/>
        <w:spacing w:before="0" w:after="0"/>
        <w:jc w:val="center"/>
        <w:rPr>
          <w:b/>
          <w:bCs/>
          <w:color w:val="000000"/>
          <w:spacing w:val="-5"/>
        </w:rPr>
      </w:pPr>
      <w:r>
        <w:rPr>
          <w:b/>
          <w:bCs/>
          <w:color w:val="000000"/>
          <w:spacing w:val="-5"/>
        </w:rPr>
      </w:r>
    </w:p>
    <w:p>
      <w:pPr>
        <w:pStyle w:val="Normal"/>
        <w:spacing w:before="0" w:after="0"/>
        <w:rPr/>
      </w:pPr>
      <w:r>
        <w:rPr/>
        <w:t xml:space="preserve">Приморский край, </w:t>
      </w:r>
    </w:p>
    <w:p>
      <w:pPr>
        <w:pStyle w:val="Normal"/>
        <w:spacing w:before="0" w:after="120"/>
        <w:rPr/>
      </w:pPr>
      <w:r>
        <w:rPr/>
        <w:t>с. Черниговка</w:t>
        <w:tab/>
        <w:tab/>
        <w:tab/>
        <w:tab/>
        <w:tab/>
        <w:tab/>
        <w:tab/>
        <w:tab/>
        <w:tab/>
        <w:tab/>
        <w:t>___ ___________ 202__ г.</w:t>
      </w:r>
    </w:p>
    <w:p>
      <w:pPr>
        <w:pStyle w:val="Normal"/>
        <w:ind w:firstLine="567"/>
        <w:rPr/>
      </w:pPr>
      <w:r>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pPr>
        <w:pStyle w:val="Normal"/>
        <w:spacing w:before="0" w:after="0"/>
        <w:ind w:firstLine="567"/>
        <w:rPr>
          <w:i/>
          <w:i/>
          <w:sz w:val="24"/>
          <w:szCs w:val="24"/>
        </w:rPr>
      </w:pPr>
      <w:r>
        <w:rPr>
          <w:i/>
          <w:sz w:val="24"/>
          <w:szCs w:val="24"/>
        </w:rPr>
      </w:r>
    </w:p>
    <w:p>
      <w:pPr>
        <w:pStyle w:val="Normal"/>
        <w:spacing w:before="0" w:after="0"/>
        <w:ind w:firstLine="567"/>
        <w:rPr>
          <w:i/>
          <w:i/>
          <w:highlight w:val="lightGray"/>
        </w:rPr>
      </w:pPr>
      <w:r>
        <w:rPr>
          <w:i/>
          <w:highlight w:val="lightGray"/>
        </w:rPr>
        <w:t>для юридического лица (если не применимо – удалить):</w:t>
      </w:r>
    </w:p>
    <w:p>
      <w:pPr>
        <w:pStyle w:val="Normal"/>
        <w:ind w:firstLine="567"/>
        <w:rPr>
          <w:highlight w:val="lightGray"/>
        </w:rPr>
      </w:pPr>
      <w:r>
        <w:rPr>
          <w:highlight w:val="lightGray"/>
        </w:rPr>
        <w:t>_______________________________________________________________________</w:t>
      </w:r>
    </w:p>
    <w:p>
      <w:pPr>
        <w:pStyle w:val="Normal"/>
        <w:rPr>
          <w:highlight w:val="lightGray"/>
        </w:rPr>
      </w:pPr>
      <w:r>
        <w:rPr>
          <w:highlight w:val="lightGray"/>
        </w:rPr>
        <w:t>__________________________(________________________________________________),</w:t>
      </w:r>
    </w:p>
    <w:p>
      <w:pPr>
        <w:pStyle w:val="Normal"/>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pPr>
        <w:pStyle w:val="Normal"/>
        <w:rPr>
          <w:highlight w:val="lightGray"/>
        </w:rPr>
      </w:pPr>
      <w:r>
        <w:rPr>
          <w:highlight w:val="lightGray"/>
        </w:rPr>
        <w:t xml:space="preserve">___________________________________________________________________________, </w:t>
      </w:r>
    </w:p>
    <w:p>
      <w:pPr>
        <w:pStyle w:val="Normal"/>
        <w:spacing w:before="0" w:after="0"/>
        <w:ind w:firstLine="567"/>
        <w:rPr>
          <w:i/>
          <w:i/>
          <w:sz w:val="24"/>
          <w:szCs w:val="24"/>
          <w:highlight w:val="lightGray"/>
        </w:rPr>
      </w:pPr>
      <w:r>
        <w:rPr>
          <w:i/>
          <w:sz w:val="24"/>
          <w:szCs w:val="24"/>
          <w:highlight w:val="lightGray"/>
        </w:rPr>
      </w:r>
    </w:p>
    <w:p>
      <w:pPr>
        <w:pStyle w:val="Normal"/>
        <w:spacing w:before="0" w:after="0"/>
        <w:ind w:firstLine="567"/>
        <w:rPr>
          <w:i/>
          <w:i/>
          <w:highlight w:val="lightGray"/>
        </w:rPr>
      </w:pPr>
      <w:r>
        <w:rPr>
          <w:i/>
          <w:highlight w:val="lightGray"/>
        </w:rPr>
        <w:t>для физического лица, в том числе индивидуального предпринимателя (если не применимо – удалить):</w:t>
      </w:r>
    </w:p>
    <w:p>
      <w:pPr>
        <w:pStyle w:val="Normal"/>
        <w:rPr>
          <w:highlight w:val="lightGray"/>
        </w:rPr>
      </w:pPr>
      <w:r>
        <w:rPr>
          <w:highlight w:val="lightGray"/>
        </w:rPr>
        <w:t>_________________________________________________________________________,</w:t>
      </w:r>
    </w:p>
    <w:p>
      <w:pPr>
        <w:pStyle w:val="Normal"/>
        <w:rPr/>
      </w:pPr>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pPr>
        <w:pStyle w:val="Normal"/>
        <w:rPr/>
      </w:pPr>
      <w:r>
        <w:rP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pPr>
        <w:pStyle w:val="Normal"/>
        <w:numPr>
          <w:ilvl w:val="0"/>
          <w:numId w:val="15"/>
        </w:numPr>
        <w:tabs>
          <w:tab w:val="clear" w:pos="567"/>
          <w:tab w:val="left" w:pos="851" w:leader="none"/>
        </w:tabs>
        <w:spacing w:before="240" w:after="120"/>
        <w:ind w:firstLine="567" w:left="0"/>
        <w:rPr/>
      </w:pPr>
      <w:r>
        <w:rPr/>
        <w:t>Продавец передал, а Покупатель принял в собственность следующее недвижимое имущество: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p>
      <w:pPr>
        <w:pStyle w:val="Normal"/>
        <w:numPr>
          <w:ilvl w:val="0"/>
          <w:numId w:val="15"/>
        </w:numPr>
        <w:tabs>
          <w:tab w:val="clear" w:pos="567"/>
          <w:tab w:val="left" w:pos="851" w:leader="none"/>
        </w:tabs>
        <w:spacing w:before="0" w:after="120"/>
        <w:ind w:firstLine="567" w:left="0"/>
        <w:rPr/>
      </w:pPr>
      <w:r>
        <w:rPr/>
        <w:t>Покупателем осуществлена проверка качества и состояния недвижимого имущества путем его непосредственного осмотра, проверки технического состояния и ознакомления с документами, относящимися к недвижимому имуществу. Продавец передал Покупателю имеющуюся у Продавца техническую и иную документацию на недвижимое имущество.</w:t>
      </w:r>
    </w:p>
    <w:p>
      <w:pPr>
        <w:pStyle w:val="Normal"/>
        <w:numPr>
          <w:ilvl w:val="0"/>
          <w:numId w:val="15"/>
        </w:numPr>
        <w:tabs>
          <w:tab w:val="clear" w:pos="567"/>
          <w:tab w:val="left" w:pos="851" w:leader="none"/>
        </w:tabs>
        <w:spacing w:before="0" w:after="60"/>
        <w:ind w:firstLine="567" w:left="0"/>
        <w:rPr/>
      </w:pPr>
      <w:r>
        <w:rPr/>
        <w:t xml:space="preserve">Оплата цены недвижимого имущества по Договору купли-продажи Покупателем Продавцу произведена в полном размере. </w:t>
      </w:r>
    </w:p>
    <w:p>
      <w:pPr>
        <w:pStyle w:val="Normal"/>
        <w:numPr>
          <w:ilvl w:val="0"/>
          <w:numId w:val="15"/>
        </w:numPr>
        <w:tabs>
          <w:tab w:val="clear" w:pos="567"/>
          <w:tab w:val="left" w:pos="851" w:leader="none"/>
        </w:tabs>
        <w:spacing w:before="0" w:after="60"/>
        <w:ind w:firstLine="567" w:left="0"/>
        <w:jc w:val="left"/>
        <w:rPr/>
      </w:pPr>
      <w:r>
        <w:rPr/>
        <w:t>Стороны претензий друг к другу не имеют.</w:t>
      </w:r>
    </w:p>
    <w:p>
      <w:pPr>
        <w:pStyle w:val="Normal"/>
        <w:numPr>
          <w:ilvl w:val="0"/>
          <w:numId w:val="15"/>
        </w:numPr>
        <w:tabs>
          <w:tab w:val="clear" w:pos="567"/>
          <w:tab w:val="left" w:pos="851" w:leader="none"/>
        </w:tabs>
        <w:spacing w:before="0" w:after="120"/>
        <w:ind w:firstLine="567" w:left="0"/>
        <w:rPr/>
      </w:pPr>
      <w:r>
        <w:rPr/>
        <w:t>Настоящий Акт составлен в трех экземплярах и является неотъемлемой частью Договора купли-продажи.</w:t>
      </w:r>
    </w:p>
    <w:p>
      <w:pPr>
        <w:pStyle w:val="Normal"/>
        <w:spacing w:before="0" w:after="0"/>
        <w:jc w:val="right"/>
        <w:rPr>
          <w:bCs/>
          <w:color w:val="000000"/>
          <w:spacing w:val="-5"/>
          <w:sz w:val="24"/>
          <w:szCs w:val="24"/>
        </w:rPr>
      </w:pPr>
      <w:r>
        <w:rPr>
          <w:bCs/>
          <w:color w:val="000000"/>
          <w:spacing w:val="-5"/>
          <w:sz w:val="24"/>
          <w:szCs w:val="24"/>
        </w:rPr>
      </w:r>
    </w:p>
    <w:tbl>
      <w:tblPr>
        <w:tblW w:w="10014" w:type="dxa"/>
        <w:jc w:val="center"/>
        <w:tblInd w:w="0" w:type="dxa"/>
        <w:tblLayout w:type="fixed"/>
        <w:tblCellMar>
          <w:top w:w="0" w:type="dxa"/>
          <w:left w:w="108" w:type="dxa"/>
          <w:bottom w:w="0" w:type="dxa"/>
          <w:right w:w="108" w:type="dxa"/>
        </w:tblCellMar>
        <w:tblLook w:noVBand="0" w:val="01e0" w:noHBand="0" w:lastColumn="1" w:firstColumn="1" w:lastRow="1" w:firstRow="1"/>
      </w:tblPr>
      <w:tblGrid>
        <w:gridCol w:w="4628"/>
        <w:gridCol w:w="235"/>
        <w:gridCol w:w="5151"/>
      </w:tblGrid>
      <w:tr>
        <w:trPr>
          <w:trHeight w:val="397" w:hRule="atLeast"/>
        </w:trPr>
        <w:tc>
          <w:tcPr>
            <w:tcW w:w="4628" w:type="dxa"/>
            <w:tcBorders/>
          </w:tcPr>
          <w:p>
            <w:pPr>
              <w:pStyle w:val="Normal"/>
              <w:spacing w:before="0" w:after="0"/>
              <w:jc w:val="left"/>
              <w:rPr>
                <w:b/>
              </w:rPr>
            </w:pPr>
            <w:r>
              <w:rPr>
                <w:b/>
              </w:rPr>
              <w:t>Передал:</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Принял:</w:t>
            </w:r>
          </w:p>
        </w:tc>
      </w:tr>
      <w:tr>
        <w:trPr>
          <w:trHeight w:val="397" w:hRule="atLeast"/>
        </w:trPr>
        <w:tc>
          <w:tcPr>
            <w:tcW w:w="4628" w:type="dxa"/>
            <w:tcBorders/>
          </w:tcPr>
          <w:p>
            <w:pPr>
              <w:pStyle w:val="Normal"/>
              <w:spacing w:before="0" w:after="0"/>
              <w:jc w:val="left"/>
              <w:rPr/>
            </w:pPr>
            <w:r>
              <w:rPr>
                <w:b/>
              </w:rPr>
              <w:t xml:space="preserve">Продавец: </w:t>
            </w:r>
            <w:r>
              <w:rPr/>
              <w:t>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r>
        <w:trPr>
          <w:trHeight w:val="913" w:hRule="atLeast"/>
        </w:trPr>
        <w:tc>
          <w:tcPr>
            <w:tcW w:w="10014" w:type="dxa"/>
            <w:gridSpan w:val="3"/>
            <w:tcBorders/>
          </w:tcPr>
          <w:p>
            <w:pPr>
              <w:pStyle w:val="Normal"/>
              <w:spacing w:before="0" w:after="0"/>
              <w:jc w:val="center"/>
              <w:rPr>
                <w:b/>
              </w:rPr>
            </w:pPr>
            <w:r>
              <w:rPr>
                <w:b/>
              </w:rPr>
            </w:r>
          </w:p>
          <w:p>
            <w:pPr>
              <w:pStyle w:val="Normal"/>
              <w:spacing w:before="0" w:after="0"/>
              <w:jc w:val="center"/>
              <w:rPr>
                <w:lang w:eastAsia="en-US"/>
              </w:rPr>
            </w:pPr>
            <w:r>
              <w:rPr>
                <w:b/>
              </w:rPr>
              <w:t>Форма Акта утверждена:</w:t>
            </w:r>
          </w:p>
        </w:tc>
      </w:tr>
      <w:tr>
        <w:trPr>
          <w:trHeight w:val="397" w:hRule="atLeast"/>
        </w:trPr>
        <w:tc>
          <w:tcPr>
            <w:tcW w:w="4628" w:type="dxa"/>
            <w:tcBorders/>
          </w:tcPr>
          <w:p>
            <w:pPr>
              <w:pStyle w:val="Normal"/>
              <w:spacing w:before="0" w:after="0"/>
              <w:jc w:val="left"/>
              <w:rPr/>
            </w:pPr>
            <w:r>
              <w:rPr>
                <w:b/>
              </w:rPr>
              <w:t>Продавец:</w:t>
            </w:r>
            <w:r>
              <w:rPr/>
              <w:t xml:space="preserve"> 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bl>
    <w:p>
      <w:pPr>
        <w:pStyle w:val="Normal"/>
        <w:spacing w:lineRule="auto" w:line="276" w:before="0" w:after="200"/>
        <w:jc w:val="left"/>
        <w:rPr>
          <w:bCs/>
          <w:color w:val="000000"/>
          <w:spacing w:val="-5"/>
          <w:sz w:val="24"/>
          <w:szCs w:val="24"/>
        </w:rPr>
      </w:pPr>
      <w:r>
        <w:rPr>
          <w:bCs/>
          <w:color w:val="000000"/>
          <w:spacing w:val="-5"/>
          <w:sz w:val="24"/>
          <w:szCs w:val="24"/>
        </w:rPr>
      </w:r>
      <w:r>
        <w:br w:type="page"/>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Приложение № 3</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202__ г.</w:t>
      </w:r>
    </w:p>
    <w:p>
      <w:pPr>
        <w:pStyle w:val="Normal"/>
        <w:shd w:val="clear" w:color="auto" w:fill="FFFFFF"/>
        <w:spacing w:before="0" w:after="0"/>
        <w:jc w:val="center"/>
        <w:rPr>
          <w:b/>
          <w:bCs/>
          <w:color w:val="000000"/>
          <w:spacing w:val="-5"/>
          <w:sz w:val="24"/>
          <w:szCs w:val="24"/>
        </w:rPr>
      </w:pPr>
      <w:r>
        <w:rPr>
          <w:b/>
          <w:bCs/>
          <w:color w:val="000000"/>
          <w:spacing w:val="-5"/>
          <w:sz w:val="24"/>
          <w:szCs w:val="24"/>
        </w:rPr>
      </w:r>
    </w:p>
    <w:p>
      <w:pPr>
        <w:pStyle w:val="Normal"/>
        <w:shd w:val="clear" w:color="auto" w:fill="FFFFFF"/>
        <w:spacing w:before="0" w:after="0"/>
        <w:jc w:val="center"/>
        <w:rPr>
          <w:b/>
          <w:bCs/>
          <w:color w:val="000000"/>
          <w:spacing w:val="-5"/>
          <w:sz w:val="24"/>
          <w:szCs w:val="24"/>
        </w:rPr>
      </w:pPr>
      <w:r>
        <w:rPr>
          <w:b/>
          <w:bCs/>
          <w:color w:val="000000"/>
          <w:spacing w:val="-5"/>
          <w:sz w:val="24"/>
          <w:szCs w:val="24"/>
        </w:rPr>
        <w:t>АКТ</w:t>
      </w:r>
    </w:p>
    <w:p>
      <w:pPr>
        <w:pStyle w:val="Normal"/>
        <w:shd w:val="clear" w:color="auto" w:fill="FFFFFF"/>
        <w:spacing w:before="0" w:after="0"/>
        <w:jc w:val="center"/>
        <w:rPr>
          <w:b/>
          <w:bCs/>
          <w:color w:val="000000"/>
          <w:spacing w:val="-5"/>
        </w:rPr>
      </w:pPr>
      <w:r>
        <w:rPr>
          <w:b/>
          <w:bCs/>
          <w:color w:val="000000"/>
          <w:spacing w:val="-5"/>
        </w:rPr>
        <w:t>приема-передачи движимого имущества</w:t>
      </w:r>
    </w:p>
    <w:p>
      <w:pPr>
        <w:pStyle w:val="Normal"/>
        <w:shd w:val="clear" w:color="auto" w:fill="FFFFFF"/>
        <w:spacing w:before="0" w:after="0"/>
        <w:jc w:val="center"/>
        <w:rPr>
          <w:b/>
          <w:bCs/>
          <w:color w:val="000000"/>
          <w:spacing w:val="-5"/>
        </w:rPr>
      </w:pPr>
      <w:r>
        <w:rPr>
          <w:b/>
          <w:bCs/>
          <w:color w:val="000000"/>
          <w:spacing w:val="-5"/>
        </w:rPr>
        <w:t>(форма)</w:t>
      </w:r>
    </w:p>
    <w:p>
      <w:pPr>
        <w:pStyle w:val="Normal"/>
        <w:spacing w:before="0" w:after="0"/>
        <w:rPr/>
      </w:pPr>
      <w:r>
        <w:rPr/>
        <w:t xml:space="preserve">Приморский край, </w:t>
      </w:r>
    </w:p>
    <w:p>
      <w:pPr>
        <w:pStyle w:val="Normal"/>
        <w:spacing w:before="0" w:after="120"/>
        <w:rPr/>
      </w:pPr>
      <w:r>
        <w:rPr/>
        <w:t>с. Черниговка</w:t>
        <w:tab/>
        <w:tab/>
        <w:tab/>
        <w:tab/>
        <w:tab/>
        <w:tab/>
        <w:tab/>
        <w:tab/>
        <w:tab/>
        <w:tab/>
        <w:t>__ ___________ 202__ г.</w:t>
      </w:r>
    </w:p>
    <w:p>
      <w:pPr>
        <w:pStyle w:val="Normal"/>
        <w:ind w:firstLine="567"/>
        <w:rPr/>
      </w:pPr>
      <w:r>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pPr>
        <w:pStyle w:val="Normal"/>
        <w:spacing w:before="0" w:after="0"/>
        <w:ind w:firstLine="567"/>
        <w:rPr>
          <w:i/>
          <w:i/>
          <w:sz w:val="24"/>
          <w:szCs w:val="24"/>
        </w:rPr>
      </w:pPr>
      <w:r>
        <w:rPr>
          <w:i/>
          <w:sz w:val="24"/>
          <w:szCs w:val="24"/>
        </w:rPr>
      </w:r>
    </w:p>
    <w:p>
      <w:pPr>
        <w:pStyle w:val="Normal"/>
        <w:spacing w:before="0" w:after="0"/>
        <w:ind w:firstLine="567"/>
        <w:rPr>
          <w:i/>
          <w:i/>
          <w:highlight w:val="lightGray"/>
        </w:rPr>
      </w:pPr>
      <w:r>
        <w:rPr>
          <w:i/>
          <w:highlight w:val="lightGray"/>
        </w:rPr>
        <w:t>для юридического лица (если не применимо – удалить):</w:t>
      </w:r>
    </w:p>
    <w:p>
      <w:pPr>
        <w:pStyle w:val="Normal"/>
        <w:ind w:firstLine="567"/>
        <w:rPr>
          <w:highlight w:val="lightGray"/>
        </w:rPr>
      </w:pPr>
      <w:r>
        <w:rPr>
          <w:highlight w:val="lightGray"/>
        </w:rPr>
        <w:t>_______________________________________________________________________</w:t>
      </w:r>
    </w:p>
    <w:p>
      <w:pPr>
        <w:pStyle w:val="Normal"/>
        <w:rPr>
          <w:highlight w:val="lightGray"/>
        </w:rPr>
      </w:pPr>
      <w:r>
        <w:rPr>
          <w:highlight w:val="lightGray"/>
        </w:rPr>
        <w:t>__________________________(________________________________________________),</w:t>
      </w:r>
    </w:p>
    <w:p>
      <w:pPr>
        <w:pStyle w:val="Normal"/>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pPr>
        <w:pStyle w:val="Normal"/>
        <w:rPr>
          <w:highlight w:val="lightGray"/>
        </w:rPr>
      </w:pPr>
      <w:r>
        <w:rPr>
          <w:highlight w:val="lightGray"/>
        </w:rPr>
        <w:t xml:space="preserve">___________________________________________________________________________, </w:t>
      </w:r>
    </w:p>
    <w:p>
      <w:pPr>
        <w:pStyle w:val="Normal"/>
        <w:spacing w:before="0" w:after="0"/>
        <w:ind w:firstLine="567"/>
        <w:rPr>
          <w:i/>
          <w:i/>
          <w:sz w:val="24"/>
          <w:szCs w:val="24"/>
          <w:highlight w:val="lightGray"/>
        </w:rPr>
      </w:pPr>
      <w:r>
        <w:rPr>
          <w:i/>
          <w:sz w:val="24"/>
          <w:szCs w:val="24"/>
          <w:highlight w:val="lightGray"/>
        </w:rPr>
      </w:r>
    </w:p>
    <w:p>
      <w:pPr>
        <w:pStyle w:val="Normal"/>
        <w:spacing w:before="0" w:after="0"/>
        <w:ind w:firstLine="567"/>
        <w:rPr>
          <w:i/>
          <w:i/>
          <w:highlight w:val="lightGray"/>
        </w:rPr>
      </w:pPr>
      <w:r>
        <w:rPr>
          <w:i/>
          <w:highlight w:val="lightGray"/>
        </w:rPr>
        <w:t>для физического лица, в том числе индивидуального предпринимателя (если не применимо – удалить):</w:t>
      </w:r>
    </w:p>
    <w:p>
      <w:pPr>
        <w:pStyle w:val="Normal"/>
        <w:rPr>
          <w:highlight w:val="lightGray"/>
        </w:rPr>
      </w:pPr>
      <w:r>
        <w:rPr>
          <w:highlight w:val="lightGray"/>
        </w:rPr>
        <w:t>_________________________________________________________________________,</w:t>
      </w:r>
    </w:p>
    <w:p>
      <w:pPr>
        <w:pStyle w:val="Normal"/>
        <w:rPr/>
      </w:pPr>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pPr>
        <w:pStyle w:val="Normal"/>
        <w:rPr/>
      </w:pPr>
      <w:r>
        <w:rP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pPr>
        <w:pStyle w:val="Normal"/>
        <w:numPr>
          <w:ilvl w:val="0"/>
          <w:numId w:val="16"/>
        </w:numPr>
        <w:tabs>
          <w:tab w:val="clear" w:pos="567"/>
          <w:tab w:val="left" w:pos="851" w:leader="none"/>
        </w:tabs>
        <w:spacing w:before="0" w:after="120"/>
        <w:ind w:firstLine="567" w:left="0"/>
        <w:rPr/>
      </w:pPr>
      <w:r>
        <w:rPr/>
        <w:t>Продавец передал, а Покупатель принял в собственность следующее движимое имущество, находящееся в передаваемом Продавцом Покупателю здании,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tbl>
      <w:tblPr>
        <w:tblStyle w:val="35"/>
        <w:tblW w:w="9958" w:type="dxa"/>
        <w:jc w:val="center"/>
        <w:tblInd w:w="0" w:type="dxa"/>
        <w:tblLayout w:type="fixed"/>
        <w:tblCellMar>
          <w:top w:w="0" w:type="dxa"/>
          <w:left w:w="108" w:type="dxa"/>
          <w:bottom w:w="0" w:type="dxa"/>
          <w:right w:w="108" w:type="dxa"/>
        </w:tblCellMar>
        <w:tblLook w:noVBand="1" w:val="04a0" w:noHBand="0" w:lastColumn="0" w:firstColumn="1" w:lastRow="0" w:firstRow="1"/>
      </w:tblPr>
      <w:tblGrid>
        <w:gridCol w:w="674"/>
        <w:gridCol w:w="4536"/>
        <w:gridCol w:w="3153"/>
        <w:gridCol w:w="1594"/>
      </w:tblGrid>
      <w:tr>
        <w:trPr>
          <w:trHeight w:val="870" w:hRule="atLeast"/>
        </w:trPr>
        <w:tc>
          <w:tcPr>
            <w:tcW w:w="674" w:type="dxa"/>
            <w:tcBorders/>
          </w:tcPr>
          <w:p>
            <w:pPr>
              <w:pStyle w:val="Normal"/>
              <w:widowControl/>
              <w:tabs>
                <w:tab w:val="clear" w:pos="567"/>
                <w:tab w:val="left" w:pos="993" w:leader="none"/>
              </w:tabs>
              <w:suppressAutoHyphens w:val="true"/>
              <w:spacing w:before="0" w:after="0"/>
              <w:ind w:right="60"/>
              <w:contextualSpacing/>
              <w:jc w:val="center"/>
              <w:rPr>
                <w:bCs/>
                <w:sz w:val="24"/>
                <w:szCs w:val="24"/>
              </w:rPr>
            </w:pPr>
            <w:r>
              <w:rPr>
                <w:rFonts w:eastAsia="Times New Roman" w:cs="Times New Roman"/>
                <w:bCs/>
                <w:kern w:val="0"/>
                <w:sz w:val="24"/>
                <w:szCs w:val="24"/>
                <w:lang w:val="ru-RU" w:eastAsia="ru-RU" w:bidi="ar-SA"/>
              </w:rPr>
              <w:t>№</w:t>
            </w:r>
          </w:p>
        </w:tc>
        <w:tc>
          <w:tcPr>
            <w:tcW w:w="4536" w:type="dxa"/>
            <w:tcBorders/>
          </w:tcPr>
          <w:p>
            <w:pPr>
              <w:pStyle w:val="Normal"/>
              <w:widowControl/>
              <w:tabs>
                <w:tab w:val="clear" w:pos="567"/>
                <w:tab w:val="left" w:pos="993" w:leader="none"/>
              </w:tabs>
              <w:suppressAutoHyphens w:val="true"/>
              <w:spacing w:before="0" w:after="0"/>
              <w:ind w:right="60"/>
              <w:contextualSpacing/>
              <w:jc w:val="center"/>
              <w:rPr>
                <w:bCs/>
                <w:sz w:val="24"/>
                <w:szCs w:val="24"/>
              </w:rPr>
            </w:pPr>
            <w:r>
              <w:rPr>
                <w:rFonts w:eastAsia="Times New Roman" w:cs="Times New Roman"/>
                <w:bCs/>
                <w:kern w:val="0"/>
                <w:sz w:val="24"/>
                <w:szCs w:val="24"/>
                <w:lang w:val="ru-RU" w:eastAsia="ru-RU" w:bidi="ar-SA"/>
              </w:rPr>
              <w:t>Наименование</w:t>
            </w:r>
          </w:p>
        </w:tc>
        <w:tc>
          <w:tcPr>
            <w:tcW w:w="3153" w:type="dxa"/>
            <w:tcBorders/>
          </w:tcPr>
          <w:p>
            <w:pPr>
              <w:pStyle w:val="Normal"/>
              <w:widowControl/>
              <w:tabs>
                <w:tab w:val="clear" w:pos="567"/>
                <w:tab w:val="left" w:pos="993" w:leader="none"/>
              </w:tabs>
              <w:suppressAutoHyphens w:val="true"/>
              <w:spacing w:before="0" w:after="0"/>
              <w:ind w:right="60"/>
              <w:contextualSpacing/>
              <w:jc w:val="center"/>
              <w:rPr>
                <w:bCs/>
                <w:sz w:val="24"/>
                <w:szCs w:val="24"/>
              </w:rPr>
            </w:pPr>
            <w:r>
              <w:rPr>
                <w:rFonts w:eastAsia="Times New Roman" w:cs="Times New Roman"/>
                <w:bCs/>
                <w:kern w:val="0"/>
                <w:sz w:val="24"/>
                <w:szCs w:val="24"/>
                <w:lang w:val="ru-RU" w:eastAsia="ru-RU" w:bidi="ar-SA"/>
              </w:rPr>
              <w:t>Инвентарный номер в бухгалтерском учете Продавца</w:t>
            </w:r>
          </w:p>
        </w:tc>
        <w:tc>
          <w:tcPr>
            <w:tcW w:w="1594" w:type="dxa"/>
            <w:tcBorders/>
          </w:tcPr>
          <w:p>
            <w:pPr>
              <w:pStyle w:val="Normal"/>
              <w:widowControl/>
              <w:tabs>
                <w:tab w:val="clear" w:pos="567"/>
                <w:tab w:val="left" w:pos="993" w:leader="none"/>
              </w:tabs>
              <w:suppressAutoHyphens w:val="true"/>
              <w:spacing w:before="0" w:after="0"/>
              <w:ind w:right="60"/>
              <w:contextualSpacing/>
              <w:jc w:val="center"/>
              <w:rPr>
                <w:bCs/>
                <w:sz w:val="24"/>
                <w:szCs w:val="24"/>
              </w:rPr>
            </w:pPr>
            <w:r>
              <w:rPr>
                <w:rFonts w:eastAsia="Times New Roman" w:cs="Times New Roman"/>
                <w:bCs/>
                <w:kern w:val="0"/>
                <w:sz w:val="24"/>
                <w:szCs w:val="24"/>
                <w:lang w:val="ru-RU" w:eastAsia="ru-RU" w:bidi="ar-SA"/>
              </w:rPr>
              <w:t>Количество,</w:t>
            </w:r>
          </w:p>
          <w:p>
            <w:pPr>
              <w:pStyle w:val="Normal"/>
              <w:widowControl/>
              <w:tabs>
                <w:tab w:val="clear" w:pos="567"/>
                <w:tab w:val="left" w:pos="993" w:leader="none"/>
              </w:tabs>
              <w:suppressAutoHyphens w:val="true"/>
              <w:spacing w:before="0" w:after="0"/>
              <w:ind w:right="60"/>
              <w:contextualSpacing/>
              <w:jc w:val="center"/>
              <w:rPr>
                <w:sz w:val="24"/>
                <w:szCs w:val="24"/>
              </w:rPr>
            </w:pPr>
            <w:r>
              <w:rPr>
                <w:rFonts w:eastAsia="Times New Roman" w:cs="Times New Roman"/>
                <w:bCs/>
                <w:kern w:val="0"/>
                <w:sz w:val="24"/>
                <w:szCs w:val="24"/>
                <w:lang w:val="ru-RU" w:eastAsia="ru-RU" w:bidi="ar-SA"/>
              </w:rPr>
              <w:t>шт.</w:t>
            </w:r>
          </w:p>
        </w:tc>
      </w:tr>
      <w:tr>
        <w:trPr/>
        <w:tc>
          <w:tcPr>
            <w:tcW w:w="67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1.</w:t>
            </w:r>
          </w:p>
        </w:tc>
        <w:tc>
          <w:tcPr>
            <w:tcW w:w="4536" w:type="dxa"/>
            <w:tcBorders/>
            <w:shd w:color="auto" w:fill="auto" w:val="clear"/>
            <w:vAlign w:val="center"/>
          </w:tcPr>
          <w:p>
            <w:pPr>
              <w:pStyle w:val="Normal"/>
              <w:widowControl/>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Комплект металлических решеток</w:t>
            </w:r>
          </w:p>
        </w:tc>
        <w:tc>
          <w:tcPr>
            <w:tcW w:w="3153" w:type="dxa"/>
            <w:tcBorders/>
            <w:shd w:color="auto" w:fill="auto" w:val="clear"/>
            <w:vAlign w:val="center"/>
          </w:tcPr>
          <w:p>
            <w:pPr>
              <w:pStyle w:val="Normal"/>
              <w:widowControl/>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ДЭ000004808 (Д00040827)</w:t>
            </w:r>
          </w:p>
        </w:tc>
        <w:tc>
          <w:tcPr>
            <w:tcW w:w="159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1</w:t>
            </w:r>
          </w:p>
        </w:tc>
      </w:tr>
      <w:tr>
        <w:trPr/>
        <w:tc>
          <w:tcPr>
            <w:tcW w:w="67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2.</w:t>
            </w:r>
          </w:p>
        </w:tc>
        <w:tc>
          <w:tcPr>
            <w:tcW w:w="4536" w:type="dxa"/>
            <w:tcBorders/>
            <w:shd w:color="auto" w:fill="auto" w:val="clear"/>
            <w:vAlign w:val="center"/>
          </w:tcPr>
          <w:p>
            <w:pPr>
              <w:pStyle w:val="Normal"/>
              <w:widowControl/>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Охранно-пожарная сигнализация и система оповещения пожара Сигнал-20</w:t>
            </w:r>
          </w:p>
        </w:tc>
        <w:tc>
          <w:tcPr>
            <w:tcW w:w="3153" w:type="dxa"/>
            <w:tcBorders/>
            <w:shd w:color="auto" w:fill="auto" w:val="clear"/>
            <w:vAlign w:val="center"/>
          </w:tcPr>
          <w:p>
            <w:pPr>
              <w:pStyle w:val="Normal"/>
              <w:widowControl/>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ДЭ000004834 (Д00040830)</w:t>
            </w:r>
          </w:p>
        </w:tc>
        <w:tc>
          <w:tcPr>
            <w:tcW w:w="159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1</w:t>
            </w:r>
          </w:p>
        </w:tc>
      </w:tr>
      <w:tr>
        <w:trPr/>
        <w:tc>
          <w:tcPr>
            <w:tcW w:w="67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3.</w:t>
            </w:r>
          </w:p>
        </w:tc>
        <w:tc>
          <w:tcPr>
            <w:tcW w:w="4536" w:type="dxa"/>
            <w:tcBorders/>
            <w:shd w:color="auto" w:fill="auto" w:val="clear"/>
            <w:vAlign w:val="center"/>
          </w:tcPr>
          <w:p>
            <w:pPr>
              <w:pStyle w:val="Normal"/>
              <w:widowControl/>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Электроприбор отопительный ЭПО-18</w:t>
            </w:r>
          </w:p>
        </w:tc>
        <w:tc>
          <w:tcPr>
            <w:tcW w:w="3153" w:type="dxa"/>
            <w:tcBorders/>
            <w:shd w:color="auto" w:fill="auto" w:val="clear"/>
            <w:vAlign w:val="center"/>
          </w:tcPr>
          <w:p>
            <w:pPr>
              <w:pStyle w:val="Normal"/>
              <w:widowControl/>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Д0000006335</w:t>
            </w:r>
          </w:p>
        </w:tc>
        <w:tc>
          <w:tcPr>
            <w:tcW w:w="159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1</w:t>
            </w:r>
          </w:p>
        </w:tc>
      </w:tr>
      <w:tr>
        <w:trPr/>
        <w:tc>
          <w:tcPr>
            <w:tcW w:w="67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4.</w:t>
            </w:r>
          </w:p>
        </w:tc>
        <w:tc>
          <w:tcPr>
            <w:tcW w:w="4536" w:type="dxa"/>
            <w:tcBorders/>
            <w:shd w:color="auto" w:fill="auto" w:val="clear"/>
            <w:vAlign w:val="center"/>
          </w:tcPr>
          <w:p>
            <w:pPr>
              <w:pStyle w:val="Normal"/>
              <w:widowControl/>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Электросчетчик Меркурий 230 АМ-00 5-7, 5А 100В 1Т</w:t>
            </w:r>
          </w:p>
        </w:tc>
        <w:tc>
          <w:tcPr>
            <w:tcW w:w="3153" w:type="dxa"/>
            <w:tcBorders/>
            <w:shd w:color="auto" w:fill="auto" w:val="clear"/>
            <w:vAlign w:val="center"/>
          </w:tcPr>
          <w:p>
            <w:pPr>
              <w:pStyle w:val="Normal"/>
              <w:widowControl/>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ДЭ000000709</w:t>
            </w:r>
          </w:p>
        </w:tc>
        <w:tc>
          <w:tcPr>
            <w:tcW w:w="159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1</w:t>
            </w:r>
          </w:p>
        </w:tc>
      </w:tr>
    </w:tbl>
    <w:p>
      <w:pPr>
        <w:pStyle w:val="Normal"/>
        <w:numPr>
          <w:ilvl w:val="0"/>
          <w:numId w:val="16"/>
        </w:numPr>
        <w:tabs>
          <w:tab w:val="clear" w:pos="567"/>
          <w:tab w:val="left" w:pos="851" w:leader="none"/>
        </w:tabs>
        <w:spacing w:before="120" w:after="120"/>
        <w:ind w:firstLine="567" w:left="0"/>
        <w:rPr/>
      </w:pPr>
      <w:r>
        <w:rPr/>
        <w:t>Покупателем осуществлена проверка качества и состояния движимого имущества путем непосредственного осмотра, проверки технического состояния и ознакомления с документами. Продавец передал Покупателю имеющуюся у Продавца техническую и иную документацию на движимое имущество.</w:t>
      </w:r>
    </w:p>
    <w:p>
      <w:pPr>
        <w:pStyle w:val="Normal"/>
        <w:numPr>
          <w:ilvl w:val="0"/>
          <w:numId w:val="16"/>
        </w:numPr>
        <w:tabs>
          <w:tab w:val="clear" w:pos="567"/>
          <w:tab w:val="left" w:pos="851" w:leader="none"/>
        </w:tabs>
        <w:spacing w:before="0" w:after="120"/>
        <w:ind w:firstLine="567" w:left="0"/>
        <w:rPr/>
      </w:pPr>
      <w:r>
        <w:rPr/>
        <w:t xml:space="preserve">Оплата цены движимого имущества по Договору купли-продажи Покупателем Продавцу произведена в полном размере. </w:t>
      </w:r>
    </w:p>
    <w:p>
      <w:pPr>
        <w:pStyle w:val="Normal"/>
        <w:numPr>
          <w:ilvl w:val="0"/>
          <w:numId w:val="16"/>
        </w:numPr>
        <w:tabs>
          <w:tab w:val="clear" w:pos="567"/>
          <w:tab w:val="left" w:pos="851" w:leader="none"/>
        </w:tabs>
        <w:spacing w:before="0" w:after="120"/>
        <w:ind w:firstLine="567" w:left="0"/>
        <w:rPr/>
      </w:pPr>
      <w:r>
        <w:rPr/>
        <w:t>Стороны претензий друг к другу не имеют.</w:t>
      </w:r>
    </w:p>
    <w:p>
      <w:pPr>
        <w:pStyle w:val="Normal"/>
        <w:numPr>
          <w:ilvl w:val="0"/>
          <w:numId w:val="16"/>
        </w:numPr>
        <w:tabs>
          <w:tab w:val="clear" w:pos="567"/>
          <w:tab w:val="left" w:pos="851" w:leader="none"/>
        </w:tabs>
        <w:spacing w:before="0" w:after="120"/>
        <w:ind w:firstLine="567" w:left="0"/>
        <w:rPr/>
      </w:pPr>
      <w:r>
        <w:rPr/>
        <w:t>Настоящий Акт составлен в трех экземплярах и является неотъемлемой частью Договора купли-продажи.</w:t>
      </w:r>
    </w:p>
    <w:tbl>
      <w:tblPr>
        <w:tblW w:w="10014" w:type="dxa"/>
        <w:jc w:val="center"/>
        <w:tblInd w:w="0" w:type="dxa"/>
        <w:tblLayout w:type="fixed"/>
        <w:tblCellMar>
          <w:top w:w="0" w:type="dxa"/>
          <w:left w:w="108" w:type="dxa"/>
          <w:bottom w:w="0" w:type="dxa"/>
          <w:right w:w="108" w:type="dxa"/>
        </w:tblCellMar>
        <w:tblLook w:noVBand="0" w:val="01e0" w:noHBand="0" w:lastColumn="1" w:firstColumn="1" w:lastRow="1" w:firstRow="1"/>
      </w:tblPr>
      <w:tblGrid>
        <w:gridCol w:w="4628"/>
        <w:gridCol w:w="235"/>
        <w:gridCol w:w="5151"/>
      </w:tblGrid>
      <w:tr>
        <w:trPr>
          <w:trHeight w:val="397" w:hRule="atLeast"/>
        </w:trPr>
        <w:tc>
          <w:tcPr>
            <w:tcW w:w="4628" w:type="dxa"/>
            <w:tcBorders/>
          </w:tcPr>
          <w:p>
            <w:pPr>
              <w:pStyle w:val="Normal"/>
              <w:spacing w:before="0" w:after="0"/>
              <w:jc w:val="left"/>
              <w:rPr>
                <w:b/>
              </w:rPr>
            </w:pPr>
            <w:r>
              <w:rPr>
                <w:b/>
              </w:rPr>
              <w:t>Передал:</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Принял:</w:t>
            </w:r>
          </w:p>
        </w:tc>
      </w:tr>
      <w:tr>
        <w:trPr>
          <w:trHeight w:val="397" w:hRule="atLeast"/>
        </w:trPr>
        <w:tc>
          <w:tcPr>
            <w:tcW w:w="4628" w:type="dxa"/>
            <w:tcBorders/>
          </w:tcPr>
          <w:p>
            <w:pPr>
              <w:pStyle w:val="Normal"/>
              <w:spacing w:before="0" w:after="0"/>
              <w:jc w:val="left"/>
              <w:rPr/>
            </w:pPr>
            <w:r>
              <w:rPr>
                <w:b/>
              </w:rPr>
              <w:t>Продавец:</w:t>
            </w:r>
            <w:r>
              <w:rPr/>
              <w:t xml:space="preserve"> 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r>
        <w:trPr>
          <w:trHeight w:val="913" w:hRule="atLeast"/>
        </w:trPr>
        <w:tc>
          <w:tcPr>
            <w:tcW w:w="10014" w:type="dxa"/>
            <w:gridSpan w:val="3"/>
            <w:tcBorders/>
          </w:tcPr>
          <w:p>
            <w:pPr>
              <w:pStyle w:val="Normal"/>
              <w:spacing w:before="0" w:after="0"/>
              <w:jc w:val="center"/>
              <w:rPr>
                <w:b/>
              </w:rPr>
            </w:pPr>
            <w:r>
              <w:rPr>
                <w:b/>
              </w:rPr>
            </w:r>
          </w:p>
          <w:p>
            <w:pPr>
              <w:pStyle w:val="Normal"/>
              <w:spacing w:before="0" w:after="0"/>
              <w:jc w:val="center"/>
              <w:rPr>
                <w:lang w:eastAsia="en-US"/>
              </w:rPr>
            </w:pPr>
            <w:r>
              <w:rPr>
                <w:b/>
              </w:rPr>
              <w:t>Форма Акта утверждена:</w:t>
            </w:r>
          </w:p>
        </w:tc>
      </w:tr>
      <w:tr>
        <w:trPr>
          <w:trHeight w:val="397" w:hRule="atLeast"/>
        </w:trPr>
        <w:tc>
          <w:tcPr>
            <w:tcW w:w="4628" w:type="dxa"/>
            <w:tcBorders/>
          </w:tcPr>
          <w:p>
            <w:pPr>
              <w:pStyle w:val="Normal"/>
              <w:spacing w:before="0" w:after="0"/>
              <w:jc w:val="left"/>
              <w:rPr/>
            </w:pPr>
            <w:r>
              <w:rPr>
                <w:b/>
              </w:rPr>
              <w:t>Продавец:</w:t>
            </w:r>
            <w:r>
              <w:rPr/>
              <w:t xml:space="preserve"> 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bl>
    <w:p>
      <w:pPr>
        <w:pStyle w:val="Normal"/>
        <w:tabs>
          <w:tab w:val="clear" w:pos="567"/>
          <w:tab w:val="left" w:pos="851" w:leader="none"/>
        </w:tabs>
        <w:spacing w:before="0" w:after="120"/>
        <w:ind w:left="567"/>
        <w:rPr/>
      </w:pPr>
      <w:r>
        <w:rPr/>
      </w:r>
    </w:p>
    <w:p>
      <w:pPr>
        <w:pStyle w:val="Normal"/>
        <w:tabs>
          <w:tab w:val="clear" w:pos="567"/>
          <w:tab w:val="left" w:pos="851" w:leader="none"/>
        </w:tabs>
        <w:spacing w:before="0" w:after="120"/>
        <w:ind w:left="567"/>
        <w:rPr/>
      </w:pPr>
      <w:r>
        <w:rPr/>
      </w:r>
    </w:p>
    <w:p>
      <w:pPr>
        <w:pStyle w:val="Normal"/>
        <w:tabs>
          <w:tab w:val="clear" w:pos="567"/>
          <w:tab w:val="left" w:pos="851" w:leader="none"/>
        </w:tabs>
        <w:spacing w:before="0" w:after="120"/>
        <w:ind w:left="567"/>
        <w:rPr/>
      </w:pPr>
      <w:r>
        <w:rPr/>
      </w:r>
    </w:p>
    <w:p>
      <w:pPr>
        <w:pStyle w:val="Normal"/>
        <w:spacing w:lineRule="auto" w:line="276" w:before="0" w:after="200"/>
        <w:jc w:val="lef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Приложение № 4 </w:t>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202__ г.</w:t>
      </w:r>
    </w:p>
    <w:p>
      <w:pPr>
        <w:pStyle w:val="Normal"/>
        <w:widowControl w:val="false"/>
        <w:spacing w:before="240" w:after="240"/>
        <w:jc w:val="center"/>
        <w:rPr>
          <w:b/>
          <w:lang w:eastAsia="en-US"/>
        </w:rPr>
      </w:pPr>
      <w:r>
        <w:rPr>
          <w:b/>
          <w:lang w:eastAsia="en-US"/>
        </w:rPr>
        <w:t>АНТИКОРРУПЦИОННАЯ ОГОВОРКА</w:t>
      </w:r>
    </w:p>
    <w:p>
      <w:pPr>
        <w:pStyle w:val="Normal"/>
        <w:numPr>
          <w:ilvl w:val="0"/>
          <w:numId w:val="17"/>
        </w:numPr>
        <w:tabs>
          <w:tab w:val="clear" w:pos="567"/>
          <w:tab w:val="left" w:pos="993" w:leader="none"/>
        </w:tabs>
        <w:spacing w:before="0" w:after="60"/>
        <w:ind w:firstLine="567" w:left="0"/>
        <w:rPr>
          <w:b/>
          <w:lang w:eastAsia="en-US"/>
        </w:rPr>
      </w:pPr>
      <w:r>
        <w:rPr>
          <w:color w:val="000000"/>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Pr>
          <w:bCs/>
          <w:color w:val="000000"/>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pPr>
        <w:pStyle w:val="Normal"/>
        <w:numPr>
          <w:ilvl w:val="0"/>
          <w:numId w:val="17"/>
        </w:numPr>
        <w:tabs>
          <w:tab w:val="clear" w:pos="567"/>
          <w:tab w:val="left" w:pos="993" w:leader="none"/>
        </w:tabs>
        <w:spacing w:before="0" w:after="60"/>
        <w:ind w:firstLine="567" w:left="0"/>
        <w:rPr>
          <w:b/>
          <w:lang w:eastAsia="en-US"/>
        </w:rPr>
      </w:pPr>
      <w:r>
        <w:rPr>
          <w:bCs/>
          <w:color w:val="000000"/>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pPr>
        <w:pStyle w:val="Normal"/>
        <w:numPr>
          <w:ilvl w:val="0"/>
          <w:numId w:val="17"/>
        </w:numPr>
        <w:tabs>
          <w:tab w:val="clear" w:pos="567"/>
          <w:tab w:val="left" w:pos="993" w:leader="none"/>
        </w:tabs>
        <w:spacing w:before="0" w:after="60"/>
        <w:ind w:firstLine="567" w:left="0"/>
        <w:rPr>
          <w:b/>
          <w:lang w:eastAsia="en-US"/>
        </w:rPr>
      </w:pPr>
      <w:r>
        <w:rPr>
          <w:bCs/>
          <w:color w:val="000000"/>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pPr>
        <w:pStyle w:val="Normal"/>
        <w:numPr>
          <w:ilvl w:val="0"/>
          <w:numId w:val="17"/>
        </w:numPr>
        <w:tabs>
          <w:tab w:val="clear" w:pos="567"/>
          <w:tab w:val="left" w:pos="993" w:leader="none"/>
        </w:tabs>
        <w:spacing w:before="0" w:after="60"/>
        <w:ind w:firstLine="567" w:left="0"/>
        <w:rPr>
          <w:b/>
          <w:lang w:eastAsia="en-US"/>
        </w:rPr>
      </w:pPr>
      <w:r>
        <w:rPr>
          <w:bCs/>
          <w:color w:val="000000"/>
        </w:rPr>
        <w:t>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с даты получения письменного уведомления.</w:t>
      </w:r>
    </w:p>
    <w:p>
      <w:pPr>
        <w:pStyle w:val="Normal"/>
        <w:numPr>
          <w:ilvl w:val="0"/>
          <w:numId w:val="17"/>
        </w:numPr>
        <w:tabs>
          <w:tab w:val="clear" w:pos="567"/>
          <w:tab w:val="left" w:pos="993" w:leader="none"/>
        </w:tabs>
        <w:spacing w:before="0" w:after="60"/>
        <w:ind w:firstLine="567" w:left="0"/>
        <w:rPr>
          <w:b/>
          <w:lang w:eastAsia="en-US"/>
        </w:rPr>
      </w:pPr>
      <w:r>
        <w:rPr>
          <w:bCs/>
          <w:color w:val="000000"/>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pPr>
        <w:pStyle w:val="Normal"/>
        <w:numPr>
          <w:ilvl w:val="0"/>
          <w:numId w:val="17"/>
        </w:numPr>
        <w:tabs>
          <w:tab w:val="clear" w:pos="567"/>
          <w:tab w:val="left" w:pos="993" w:leader="none"/>
        </w:tabs>
        <w:spacing w:before="0" w:after="60"/>
        <w:ind w:firstLine="567" w:left="0"/>
        <w:rPr>
          <w:b/>
          <w:lang w:eastAsia="en-US"/>
        </w:rPr>
      </w:pPr>
      <w:r>
        <w:rPr>
          <w:bCs/>
          <w:color w:val="000000"/>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pPr>
        <w:pStyle w:val="Normal"/>
        <w:numPr>
          <w:ilvl w:val="0"/>
          <w:numId w:val="17"/>
        </w:numPr>
        <w:tabs>
          <w:tab w:val="clear" w:pos="567"/>
          <w:tab w:val="left" w:pos="993" w:leader="none"/>
        </w:tabs>
        <w:spacing w:before="0" w:after="60"/>
        <w:ind w:firstLine="567" w:left="0"/>
        <w:rPr>
          <w:b/>
          <w:lang w:eastAsia="en-US"/>
        </w:rPr>
      </w:pPr>
      <w:r>
        <w:rPr>
          <w:color w:val="000000"/>
        </w:rPr>
        <w:t>Каналы связи Линия доверия Группы РусГидро:</w:t>
      </w:r>
    </w:p>
    <w:p>
      <w:pPr>
        <w:pStyle w:val="Normal"/>
        <w:widowControl w:val="false"/>
        <w:numPr>
          <w:ilvl w:val="1"/>
          <w:numId w:val="17"/>
        </w:numPr>
        <w:tabs>
          <w:tab w:val="clear" w:pos="567"/>
          <w:tab w:val="left" w:pos="1134" w:leader="none"/>
        </w:tabs>
        <w:spacing w:before="0" w:after="0"/>
        <w:ind w:firstLine="567" w:left="0"/>
        <w:rPr>
          <w:b/>
          <w:lang w:eastAsia="en-US"/>
        </w:rPr>
      </w:pPr>
      <w:r>
        <w:rPr/>
        <w:t xml:space="preserve">Электронная почта: </w:t>
      </w:r>
      <w:hyperlink r:id="rId55">
        <w:r>
          <w:rPr>
            <w:rStyle w:val="ListLabel540"/>
            <w:color w:val="0000FF"/>
            <w:u w:val="single"/>
          </w:rPr>
          <w:t>ld@rushydro.ru</w:t>
        </w:r>
      </w:hyperlink>
      <w:r>
        <w:rPr/>
        <w:t>;</w:t>
      </w:r>
    </w:p>
    <w:p>
      <w:pPr>
        <w:pStyle w:val="Normal"/>
        <w:widowControl w:val="false"/>
        <w:numPr>
          <w:ilvl w:val="1"/>
          <w:numId w:val="17"/>
        </w:numPr>
        <w:tabs>
          <w:tab w:val="clear" w:pos="567"/>
          <w:tab w:val="left" w:pos="1134" w:leader="none"/>
        </w:tabs>
        <w:spacing w:before="0" w:after="0"/>
        <w:ind w:firstLine="567" w:left="0"/>
        <w:rPr>
          <w:b/>
          <w:lang w:eastAsia="en-US"/>
        </w:rPr>
      </w:pPr>
      <w:r>
        <w:rPr/>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pPr>
        <w:pStyle w:val="Normal"/>
        <w:widowControl w:val="false"/>
        <w:numPr>
          <w:ilvl w:val="1"/>
          <w:numId w:val="17"/>
        </w:numPr>
        <w:tabs>
          <w:tab w:val="clear" w:pos="567"/>
          <w:tab w:val="left" w:pos="1134" w:leader="none"/>
        </w:tabs>
        <w:spacing w:before="0" w:after="0"/>
        <w:ind w:firstLine="567" w:left="0"/>
        <w:rPr>
          <w:b/>
          <w:lang w:eastAsia="en-US"/>
        </w:rPr>
      </w:pPr>
      <w:r>
        <w:rPr/>
        <w:t>Телефонный автоответчик (необходимо позвонить по телефону +7(495) 785-09-37 (круглосуточно), дождаться сигнала о начале записи и оставить устное обращение).</w:t>
      </w:r>
    </w:p>
    <w:p>
      <w:pPr>
        <w:pStyle w:val="Normal"/>
        <w:widowControl w:val="false"/>
        <w:spacing w:before="0" w:after="120"/>
        <w:ind w:firstLine="567"/>
        <w:rPr>
          <w:b/>
        </w:rPr>
      </w:pPr>
      <w:r>
        <w:rPr>
          <w:b/>
        </w:rPr>
      </w:r>
    </w:p>
    <w:tbl>
      <w:tblPr>
        <w:tblW w:w="10014" w:type="dxa"/>
        <w:jc w:val="center"/>
        <w:tblInd w:w="0" w:type="dxa"/>
        <w:tblLayout w:type="fixed"/>
        <w:tblCellMar>
          <w:top w:w="0" w:type="dxa"/>
          <w:left w:w="108" w:type="dxa"/>
          <w:bottom w:w="0" w:type="dxa"/>
          <w:right w:w="108" w:type="dxa"/>
        </w:tblCellMar>
        <w:tblLook w:noVBand="0" w:val="01e0" w:noHBand="0" w:lastColumn="1" w:firstColumn="1" w:lastRow="1" w:firstRow="1"/>
      </w:tblPr>
      <w:tblGrid>
        <w:gridCol w:w="4628"/>
        <w:gridCol w:w="235"/>
        <w:gridCol w:w="5151"/>
      </w:tblGrid>
      <w:tr>
        <w:trPr>
          <w:trHeight w:val="397" w:hRule="atLeast"/>
        </w:trPr>
        <w:tc>
          <w:tcPr>
            <w:tcW w:w="4628" w:type="dxa"/>
            <w:tcBorders/>
          </w:tcPr>
          <w:p>
            <w:pPr>
              <w:pStyle w:val="Normal"/>
              <w:spacing w:before="0" w:after="0"/>
              <w:jc w:val="left"/>
              <w:rPr/>
            </w:pPr>
            <w:r>
              <w:rPr>
                <w:b/>
              </w:rPr>
              <w:t>Продавец:</w:t>
            </w:r>
            <w:r>
              <w:rPr/>
              <w:t xml:space="preserve"> 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bl>
    <w:p>
      <w:pPr>
        <w:pStyle w:val="Normal"/>
        <w:widowControl w:val="false"/>
        <w:spacing w:before="0" w:after="120"/>
        <w:rPr>
          <w:b/>
        </w:rPr>
      </w:pPr>
      <w:r>
        <w:rPr>
          <w:b/>
        </w:rPr>
      </w:r>
    </w:p>
    <w:p>
      <w:pPr>
        <w:pStyle w:val="Normal"/>
        <w:rPr/>
      </w:pPr>
      <w:r>
        <w:rPr/>
      </w:r>
    </w:p>
    <w:p>
      <w:pPr>
        <w:pStyle w:val="Style29"/>
        <w:numPr>
          <w:ilvl w:val="0"/>
          <w:numId w:val="0"/>
        </w:numPr>
        <w:ind w:hanging="0" w:left="0"/>
        <w:rPr/>
      </w:pPr>
      <w:r>
        <w:rPr/>
      </w:r>
    </w:p>
    <w:p>
      <w:pPr>
        <w:pStyle w:val="Heading1"/>
        <w:rPr>
          <w:rFonts w:ascii="Times New Roman" w:hAnsi="Times New Roman"/>
          <w:b w:val="false"/>
          <w:sz w:val="24"/>
          <w:szCs w:val="24"/>
        </w:rPr>
      </w:pPr>
      <w:bookmarkStart w:id="530" w:name="_Ref513729886"/>
      <w:bookmarkStart w:id="531" w:name="_Toc64550477"/>
      <w:r>
        <w:rPr>
          <w:rFonts w:ascii="Times New Roman" w:hAnsi="Times New Roman"/>
          <w:b w:val="false"/>
          <w:sz w:val="24"/>
          <w:szCs w:val="24"/>
        </w:rPr>
        <w:t>Приложение № 3</w:t>
      </w:r>
      <w:bookmarkEnd w:id="530"/>
      <w:bookmarkEnd w:id="531"/>
    </w:p>
    <w:p>
      <w:pPr>
        <w:pStyle w:val="Normal"/>
        <w:jc w:val="center"/>
        <w:rPr>
          <w:b/>
          <w:sz w:val="28"/>
          <w:szCs w:val="28"/>
        </w:rPr>
      </w:pPr>
      <w:r>
        <w:rPr>
          <w:b/>
          <w:sz w:val="28"/>
          <w:szCs w:val="28"/>
        </w:rPr>
        <w:t>ТРЕБОВАНИЯ К УЧАСТНИКАМ АУКЦИОНА</w:t>
      </w:r>
    </w:p>
    <w:p>
      <w:pPr>
        <w:pStyle w:val="Normal"/>
        <w:rPr>
          <w:b/>
        </w:rPr>
      </w:pPr>
      <w:r>
        <w:rPr/>
        <w:t xml:space="preserve">Чтобы претендовать на победу в Аукционе и получить право заключить Договор с Продавцом, Участник (Заявитель) должен отвечать нижеуказанным требованиям и в обязательном порядке включить в состав подаваемой Заявки нижеуказанные документы, подтверждающие соответствие установленным Документацией о продаже требованиям: </w:t>
      </w:r>
    </w:p>
    <w:p>
      <w:pPr>
        <w:pStyle w:val="Heading2"/>
        <w:keepNext w:val="false"/>
        <w:widowControl w:val="false"/>
        <w:numPr>
          <w:ilvl w:val="0"/>
          <w:numId w:val="0"/>
        </w:numPr>
        <w:tabs>
          <w:tab w:val="clear" w:pos="567"/>
          <w:tab w:val="left" w:pos="6663" w:leader="none"/>
        </w:tabs>
        <w:suppressAutoHyphens w:val="false"/>
        <w:ind w:hanging="0" w:left="0"/>
        <w:jc w:val="center"/>
        <w:rPr>
          <w:sz w:val="26"/>
        </w:rPr>
      </w:pPr>
      <w:bookmarkStart w:id="532" w:name="_Ref524091588"/>
      <w:bookmarkStart w:id="533" w:name="_Toc64550478"/>
      <w:bookmarkStart w:id="534" w:name="_Ref513732930"/>
      <w:bookmarkStart w:id="535" w:name="_Ref514617948"/>
      <w:bookmarkStart w:id="536" w:name="_Toc514805485"/>
      <w:bookmarkStart w:id="537" w:name="_Toc514814130"/>
      <w:bookmarkStart w:id="538" w:name="_Ref513729904"/>
      <w:r>
        <w:rPr>
          <w:sz w:val="26"/>
        </w:rPr>
        <w:t>Требования</w:t>
      </w:r>
      <w:bookmarkEnd w:id="534"/>
      <w:bookmarkEnd w:id="535"/>
      <w:bookmarkEnd w:id="536"/>
      <w:bookmarkEnd w:id="537"/>
      <w:bookmarkEnd w:id="538"/>
      <w:r>
        <w:rPr>
          <w:sz w:val="26"/>
        </w:rPr>
        <w:t xml:space="preserve"> к Участнику и к документам, подтверждающим соответствие Участника установленным требованиям</w:t>
      </w:r>
      <w:bookmarkEnd w:id="532"/>
      <w:bookmarkEnd w:id="533"/>
    </w:p>
    <w:tbl>
      <w:tblPr>
        <w:tblW w:w="10030" w:type="dxa"/>
        <w:jc w:val="left"/>
        <w:tblInd w:w="109" w:type="dxa"/>
        <w:tblLayout w:type="fixed"/>
        <w:tblCellMar>
          <w:top w:w="0" w:type="dxa"/>
          <w:left w:w="108" w:type="dxa"/>
          <w:bottom w:w="0" w:type="dxa"/>
          <w:right w:w="108" w:type="dxa"/>
        </w:tblCellMar>
        <w:tblLook w:noVBand="1" w:val="04a0" w:noHBand="0" w:lastColumn="0" w:firstColumn="1" w:lastRow="0" w:firstRow="1"/>
      </w:tblPr>
      <w:tblGrid>
        <w:gridCol w:w="669"/>
        <w:gridCol w:w="3084"/>
        <w:gridCol w:w="6277"/>
      </w:tblGrid>
      <w:tr>
        <w:trPr/>
        <w:tc>
          <w:tcPr>
            <w:tcW w:w="669" w:type="dxa"/>
            <w:tcBorders>
              <w:top w:val="single" w:sz="4" w:space="0" w:color="000000"/>
              <w:left w:val="single" w:sz="4" w:space="0" w:color="000000"/>
              <w:bottom w:val="single" w:sz="4" w:space="0" w:color="000000"/>
              <w:right w:val="single" w:sz="4" w:space="0" w:color="000000"/>
            </w:tcBorders>
          </w:tcPr>
          <w:p>
            <w:pPr>
              <w:pStyle w:val="Normal"/>
              <w:spacing w:before="120" w:after="0"/>
              <w:jc w:val="center"/>
              <w:rPr>
                <w:b/>
              </w:rPr>
            </w:pPr>
            <w:r>
              <w:rPr>
                <w:b/>
              </w:rPr>
              <w:t xml:space="preserve">№ </w:t>
            </w:r>
            <w:r>
              <w:rPr>
                <w:b/>
              </w:rPr>
              <w:t>п/п</w:t>
            </w:r>
          </w:p>
        </w:tc>
        <w:tc>
          <w:tcPr>
            <w:tcW w:w="3084" w:type="dxa"/>
            <w:tcBorders>
              <w:top w:val="single" w:sz="4" w:space="0" w:color="000000"/>
              <w:left w:val="single" w:sz="4" w:space="0" w:color="000000"/>
              <w:bottom w:val="single" w:sz="4" w:space="0" w:color="000000"/>
              <w:right w:val="single" w:sz="4" w:space="0" w:color="000000"/>
            </w:tcBorders>
          </w:tcPr>
          <w:p>
            <w:pPr>
              <w:pStyle w:val="Normal"/>
              <w:spacing w:before="120" w:after="0"/>
              <w:jc w:val="center"/>
              <w:rPr>
                <w:b/>
              </w:rPr>
            </w:pPr>
            <w:r>
              <w:rPr>
                <w:b/>
              </w:rPr>
              <w:t>Требования к Участнику</w:t>
            </w:r>
          </w:p>
        </w:tc>
        <w:tc>
          <w:tcPr>
            <w:tcW w:w="6277" w:type="dxa"/>
            <w:tcBorders>
              <w:top w:val="single" w:sz="4" w:space="0" w:color="000000"/>
              <w:left w:val="single" w:sz="4" w:space="0" w:color="000000"/>
              <w:bottom w:val="single" w:sz="4" w:space="0" w:color="000000"/>
              <w:right w:val="single" w:sz="4" w:space="0" w:color="000000"/>
            </w:tcBorders>
          </w:tcPr>
          <w:p>
            <w:pPr>
              <w:pStyle w:val="Normal"/>
              <w:spacing w:before="120" w:after="0"/>
              <w:jc w:val="center"/>
              <w:rPr>
                <w:b/>
              </w:rPr>
            </w:pPr>
            <w:r>
              <w:rPr>
                <w:b/>
              </w:rPr>
              <w:t>Требования к документам, подтверждающим соответствие Участника установленным требованиям</w:t>
            </w:r>
          </w:p>
        </w:tc>
      </w:tr>
      <w:tr>
        <w:trPr/>
        <w:tc>
          <w:tcPr>
            <w:tcW w:w="669" w:type="dxa"/>
            <w:tcBorders>
              <w:top w:val="single" w:sz="4" w:space="0" w:color="000000"/>
              <w:left w:val="single" w:sz="4" w:space="0" w:color="000000"/>
              <w:bottom w:val="single" w:sz="4" w:space="0" w:color="000000"/>
              <w:right w:val="single" w:sz="4" w:space="0" w:color="000000"/>
            </w:tcBorders>
          </w:tcPr>
          <w:p>
            <w:pPr>
              <w:pStyle w:val="ListParagraph"/>
              <w:numPr>
                <w:ilvl w:val="0"/>
                <w:numId w:val="6"/>
              </w:numPr>
              <w:spacing w:before="120" w:after="0"/>
              <w:ind w:hanging="295" w:left="284"/>
              <w:contextualSpacing/>
              <w:rPr>
                <w:sz w:val="26"/>
              </w:rPr>
            </w:pPr>
            <w:r>
              <w:rPr>
                <w:sz w:val="26"/>
              </w:rPr>
            </w:r>
            <w:bookmarkStart w:id="539" w:name="_Ref513735397"/>
            <w:bookmarkStart w:id="540" w:name="_Ref513735397"/>
            <w:bookmarkEnd w:id="540"/>
          </w:p>
        </w:tc>
        <w:tc>
          <w:tcPr>
            <w:tcW w:w="3084" w:type="dxa"/>
            <w:tcBorders>
              <w:top w:val="single" w:sz="4" w:space="0" w:color="000000"/>
              <w:left w:val="single" w:sz="4" w:space="0" w:color="000000"/>
              <w:bottom w:val="single" w:sz="4" w:space="0" w:color="000000"/>
              <w:right w:val="single" w:sz="4" w:space="0" w:color="000000"/>
            </w:tcBorders>
          </w:tcPr>
          <w:p>
            <w:pPr>
              <w:pStyle w:val="Normal"/>
              <w:widowControl/>
              <w:suppressAutoHyphens w:val="true"/>
              <w:bidi w:val="0"/>
              <w:spacing w:before="120" w:after="0"/>
              <w:jc w:val="both"/>
              <w:rPr/>
            </w:pPr>
            <w:r>
              <w:rPr/>
              <w:t>Участник должен 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Договора купли-продажи имущества на условиях, изложенных в Документации о продаже, не ограниченное применимым правом, каким-либо договорным или иным обязательством.</w:t>
            </w:r>
          </w:p>
        </w:tc>
        <w:tc>
          <w:tcPr>
            <w:tcW w:w="6277" w:type="dxa"/>
            <w:tcBorders>
              <w:top w:val="single" w:sz="4" w:space="0" w:color="000000"/>
              <w:left w:val="single" w:sz="4" w:space="0" w:color="000000"/>
              <w:bottom w:val="single" w:sz="4" w:space="0" w:color="000000"/>
              <w:right w:val="single" w:sz="4" w:space="0" w:color="000000"/>
            </w:tcBorders>
          </w:tcPr>
          <w:p>
            <w:pPr>
              <w:pStyle w:val="Normal"/>
              <w:spacing w:before="120" w:after="0"/>
              <w:rPr>
                <w:b/>
                <w:u w:val="single"/>
              </w:rPr>
            </w:pPr>
            <w:bookmarkStart w:id="541" w:name="_Ref513814605"/>
            <w:r>
              <w:rPr>
                <w:b/>
                <w:u w:val="single"/>
              </w:rPr>
              <w:t>Участник – физическое лицо</w:t>
            </w:r>
            <w:bookmarkEnd w:id="541"/>
          </w:p>
          <w:p>
            <w:pPr>
              <w:pStyle w:val="Style31"/>
              <w:numPr>
                <w:ilvl w:val="4"/>
                <w:numId w:val="61"/>
              </w:numPr>
              <w:tabs>
                <w:tab w:val="clear" w:pos="567"/>
                <w:tab w:val="left" w:pos="1134" w:leader="none"/>
                <w:tab w:val="left" w:pos="4542" w:leader="none"/>
              </w:tabs>
              <w:ind w:hanging="567" w:left="715"/>
              <w:rPr/>
            </w:pPr>
            <w:r>
              <w:rPr/>
              <w:t>заверенные копии документов, удостоверяющих личность (все заполненные страницы);</w:t>
            </w:r>
          </w:p>
          <w:p>
            <w:pPr>
              <w:pStyle w:val="Style31"/>
              <w:numPr>
                <w:ilvl w:val="4"/>
                <w:numId w:val="62"/>
              </w:numPr>
              <w:tabs>
                <w:tab w:val="clear" w:pos="567"/>
                <w:tab w:val="left" w:pos="4542" w:leader="none"/>
              </w:tabs>
              <w:ind w:hanging="567" w:left="715"/>
              <w:rPr/>
            </w:pPr>
            <w:r>
              <w:rPr/>
              <w:t>заверенная копия свидетельства о присвоении ИНН (при наличии);</w:t>
            </w:r>
          </w:p>
          <w:p>
            <w:pPr>
              <w:pStyle w:val="Style31"/>
              <w:numPr>
                <w:ilvl w:val="4"/>
                <w:numId w:val="63"/>
              </w:numPr>
              <w:tabs>
                <w:tab w:val="clear" w:pos="567"/>
                <w:tab w:val="left" w:pos="4542" w:leader="none"/>
              </w:tabs>
              <w:ind w:hanging="567" w:left="715"/>
              <w:rPr/>
            </w:pPr>
            <w:r>
              <w:rPr/>
              <w:t>нотариально оформленное согласие супруга на совершение сделки по приобретению имущества (при наличии зарегистрированного брака);</w:t>
            </w:r>
          </w:p>
          <w:p>
            <w:pPr>
              <w:pStyle w:val="Style31"/>
              <w:numPr>
                <w:ilvl w:val="4"/>
                <w:numId w:val="64"/>
              </w:numPr>
              <w:tabs>
                <w:tab w:val="clear" w:pos="567"/>
                <w:tab w:val="left" w:pos="4542" w:leader="none"/>
              </w:tabs>
              <w:ind w:hanging="567" w:left="715"/>
              <w:rPr/>
            </w:pPr>
            <w:r>
              <w:rPr/>
              <w:t>согласие антимонопольного органа на приобретение имущества, если это необходимо в соответствии с законодательством РФ;</w:t>
            </w:r>
          </w:p>
          <w:p>
            <w:pPr>
              <w:pStyle w:val="Style31"/>
              <w:numPr>
                <w:ilvl w:val="4"/>
                <w:numId w:val="65"/>
              </w:numPr>
              <w:tabs>
                <w:tab w:val="clear" w:pos="567"/>
                <w:tab w:val="left" w:pos="4542" w:leader="none"/>
              </w:tabs>
              <w:ind w:hanging="567" w:left="715"/>
              <w:rPr/>
            </w:pPr>
            <w:r>
              <w:rP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pPr>
              <w:pStyle w:val="Normal"/>
              <w:rPr>
                <w:b/>
                <w:u w:val="single"/>
              </w:rPr>
            </w:pPr>
            <w:r>
              <w:rPr>
                <w:b/>
                <w:u w:val="single"/>
              </w:rPr>
              <w:t>Участник – юридическое лицо (резидент РФ)</w:t>
            </w:r>
          </w:p>
          <w:p>
            <w:pPr>
              <w:pStyle w:val="Style31"/>
              <w:numPr>
                <w:ilvl w:val="4"/>
                <w:numId w:val="66"/>
              </w:numPr>
              <w:tabs>
                <w:tab w:val="clear" w:pos="567"/>
                <w:tab w:val="left" w:pos="4542" w:leader="none"/>
              </w:tabs>
              <w:ind w:hanging="567" w:left="715"/>
              <w:rPr/>
            </w:pPr>
            <w:r>
              <w:rPr/>
              <w:t>выписка из Единого государственного реестра юридических лиц, полученная не ранее чем за 30 (тридцать) календарных дней до даты предъявления;</w:t>
            </w:r>
          </w:p>
          <w:p>
            <w:pPr>
              <w:pStyle w:val="Style31"/>
              <w:numPr>
                <w:ilvl w:val="4"/>
                <w:numId w:val="67"/>
              </w:numPr>
              <w:tabs>
                <w:tab w:val="clear" w:pos="567"/>
                <w:tab w:val="left" w:pos="4542" w:leader="none"/>
              </w:tabs>
              <w:ind w:hanging="567" w:left="715"/>
              <w:rPr/>
            </w:pPr>
            <w:r>
              <w:rPr/>
              <w:t>заверенные копии свидетельства о государственной регистрации юридического лица (ОГРН) и свидетельства о постановки на налоговый учет (ИНН);</w:t>
            </w:r>
          </w:p>
          <w:p>
            <w:pPr>
              <w:pStyle w:val="Style31"/>
              <w:numPr>
                <w:ilvl w:val="4"/>
                <w:numId w:val="68"/>
              </w:numPr>
              <w:tabs>
                <w:tab w:val="clear" w:pos="567"/>
                <w:tab w:val="left" w:pos="4542" w:leader="none"/>
              </w:tabs>
              <w:ind w:hanging="567" w:left="715"/>
              <w:rPr/>
            </w:pPr>
            <w:r>
              <w:rPr/>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pPr>
              <w:pStyle w:val="Style31"/>
              <w:numPr>
                <w:ilvl w:val="4"/>
                <w:numId w:val="69"/>
              </w:numPr>
              <w:tabs>
                <w:tab w:val="clear" w:pos="567"/>
                <w:tab w:val="left" w:pos="4542" w:leader="none"/>
              </w:tabs>
              <w:ind w:hanging="567" w:left="715"/>
              <w:rPr/>
            </w:pPr>
            <w:r>
              <w:rPr/>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pPr>
              <w:pStyle w:val="Style31"/>
              <w:numPr>
                <w:ilvl w:val="4"/>
                <w:numId w:val="70"/>
              </w:numPr>
              <w:tabs>
                <w:tab w:val="clear" w:pos="567"/>
                <w:tab w:val="left" w:pos="4542" w:leader="none"/>
              </w:tabs>
              <w:ind w:hanging="567" w:left="715"/>
              <w:rPr/>
            </w:pPr>
            <w:r>
              <w:rPr/>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pPr>
              <w:pStyle w:val="Style31"/>
              <w:numPr>
                <w:ilvl w:val="4"/>
                <w:numId w:val="71"/>
              </w:numPr>
              <w:tabs>
                <w:tab w:val="clear" w:pos="567"/>
                <w:tab w:val="left" w:pos="4542" w:leader="none"/>
              </w:tabs>
              <w:ind w:hanging="567" w:left="715"/>
              <w:rPr/>
            </w:pPr>
            <w:r>
              <w:rPr/>
              <w:t>заверенные копии уведомления о применении специальных налоговых режимов (УСНО, ЕНВД) или освобождения от обязанностей налогоплательщика НДС;</w:t>
            </w:r>
          </w:p>
          <w:p>
            <w:pPr>
              <w:pStyle w:val="Style31"/>
              <w:numPr>
                <w:ilvl w:val="4"/>
                <w:numId w:val="72"/>
              </w:numPr>
              <w:tabs>
                <w:tab w:val="clear" w:pos="567"/>
                <w:tab w:val="left" w:pos="4542" w:leader="none"/>
              </w:tabs>
              <w:ind w:hanging="567" w:left="715"/>
              <w:rPr/>
            </w:pPr>
            <w:r>
              <w:rPr/>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pPr>
              <w:pStyle w:val="Style31"/>
              <w:numPr>
                <w:ilvl w:val="4"/>
                <w:numId w:val="73"/>
              </w:numPr>
              <w:tabs>
                <w:tab w:val="clear" w:pos="567"/>
                <w:tab w:val="left" w:pos="4542" w:leader="none"/>
              </w:tabs>
              <w:ind w:hanging="567" w:left="715"/>
              <w:rPr/>
            </w:pPr>
            <w:r>
              <w:rPr/>
              <w:t>согласие антимонопольного органа на приобретение имущества, если это необходимо в соответствии с законодательством РФ;</w:t>
            </w:r>
          </w:p>
          <w:p>
            <w:pPr>
              <w:pStyle w:val="Style31"/>
              <w:numPr>
                <w:ilvl w:val="4"/>
                <w:numId w:val="74"/>
              </w:numPr>
              <w:tabs>
                <w:tab w:val="clear" w:pos="567"/>
                <w:tab w:val="left" w:pos="4542" w:leader="none"/>
              </w:tabs>
              <w:ind w:hanging="567" w:left="715"/>
              <w:rPr/>
            </w:pPr>
            <w:r>
              <w:rP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pPr>
              <w:pStyle w:val="Style31"/>
              <w:numPr>
                <w:ilvl w:val="0"/>
                <w:numId w:val="0"/>
              </w:numPr>
              <w:ind w:hanging="0" w:left="148"/>
              <w:rPr>
                <w:b/>
                <w:u w:val="single"/>
              </w:rPr>
            </w:pPr>
            <w:r>
              <w:rPr>
                <w:b/>
                <w:u w:val="single"/>
              </w:rPr>
              <w:t>Участник – юридическое лицо (нерезидент РФ, не имеющий обособленных подразделений (филиал, представительство и т.п.) на территории РФ)</w:t>
            </w:r>
          </w:p>
          <w:p>
            <w:pPr>
              <w:pStyle w:val="Style31"/>
              <w:numPr>
                <w:ilvl w:val="4"/>
                <w:numId w:val="75"/>
              </w:numPr>
              <w:tabs>
                <w:tab w:val="clear" w:pos="567"/>
                <w:tab w:val="left" w:pos="4542" w:leader="none"/>
              </w:tabs>
              <w:ind w:hanging="567" w:left="715"/>
              <w:rPr/>
            </w:pPr>
            <w:r>
              <w:rPr/>
              <w:t>нотариально заверенная копия устава иностранного юридического лица;</w:t>
            </w:r>
          </w:p>
          <w:p>
            <w:pPr>
              <w:pStyle w:val="Style31"/>
              <w:numPr>
                <w:ilvl w:val="4"/>
                <w:numId w:val="76"/>
              </w:numPr>
              <w:tabs>
                <w:tab w:val="clear" w:pos="567"/>
                <w:tab w:val="left" w:pos="4542" w:leader="none"/>
              </w:tabs>
              <w:ind w:hanging="567" w:left="715"/>
              <w:rPr/>
            </w:pPr>
            <w:r>
              <w:rP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pPr>
              <w:pStyle w:val="Style31"/>
              <w:numPr>
                <w:ilvl w:val="4"/>
                <w:numId w:val="77"/>
              </w:numPr>
              <w:tabs>
                <w:tab w:val="clear" w:pos="567"/>
                <w:tab w:val="left" w:pos="4542" w:leader="none"/>
              </w:tabs>
              <w:ind w:hanging="567" w:left="715"/>
              <w:rPr/>
            </w:pPr>
            <w:r>
              <w:rPr/>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pPr>
              <w:pStyle w:val="Style31"/>
              <w:numPr>
                <w:ilvl w:val="4"/>
                <w:numId w:val="78"/>
              </w:numPr>
              <w:tabs>
                <w:tab w:val="clear" w:pos="567"/>
                <w:tab w:val="left" w:pos="4542" w:leader="none"/>
              </w:tabs>
              <w:ind w:hanging="567" w:left="715"/>
              <w:rPr/>
            </w:pPr>
            <w:r>
              <w:rP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pPr>
              <w:pStyle w:val="Style31"/>
              <w:numPr>
                <w:ilvl w:val="4"/>
                <w:numId w:val="79"/>
              </w:numPr>
              <w:tabs>
                <w:tab w:val="clear" w:pos="567"/>
                <w:tab w:val="left" w:pos="4542" w:leader="none"/>
              </w:tabs>
              <w:ind w:hanging="567" w:left="715"/>
              <w:rPr/>
            </w:pPr>
            <w:r>
              <w:rPr/>
              <w:t>согласие антимонопольного органа на приобретение имущества, если это необходимо в соответствии с законодательством РФ;</w:t>
            </w:r>
          </w:p>
          <w:p>
            <w:pPr>
              <w:pStyle w:val="Style31"/>
              <w:numPr>
                <w:ilvl w:val="4"/>
                <w:numId w:val="80"/>
              </w:numPr>
              <w:tabs>
                <w:tab w:val="clear" w:pos="567"/>
                <w:tab w:val="left" w:pos="4542" w:leader="none"/>
              </w:tabs>
              <w:ind w:hanging="567" w:left="715"/>
              <w:rPr/>
            </w:pPr>
            <w:r>
              <w:rP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pPr>
              <w:pStyle w:val="Style31"/>
              <w:numPr>
                <w:ilvl w:val="0"/>
                <w:numId w:val="0"/>
              </w:numPr>
              <w:ind w:hanging="0" w:left="148"/>
              <w:rPr>
                <w:b/>
                <w:u w:val="single"/>
              </w:rPr>
            </w:pPr>
            <w:r>
              <w:rPr>
                <w:b/>
                <w:u w:val="single"/>
              </w:rPr>
              <w:t>Участник – юридическое лицо (нерезидент РФ, имеющий обособленные подразделения (филиал, представительство и т.п.) на территории РФ)</w:t>
            </w:r>
          </w:p>
          <w:p>
            <w:pPr>
              <w:pStyle w:val="Style31"/>
              <w:numPr>
                <w:ilvl w:val="4"/>
                <w:numId w:val="81"/>
              </w:numPr>
              <w:tabs>
                <w:tab w:val="clear" w:pos="567"/>
                <w:tab w:val="left" w:pos="4542" w:leader="none"/>
              </w:tabs>
              <w:ind w:hanging="567" w:left="715"/>
              <w:rPr/>
            </w:pPr>
            <w:r>
              <w:rPr/>
              <w:t>нотариально заверенная копия устава иностранного юридического лица;</w:t>
            </w:r>
          </w:p>
          <w:p>
            <w:pPr>
              <w:pStyle w:val="Style31"/>
              <w:numPr>
                <w:ilvl w:val="4"/>
                <w:numId w:val="82"/>
              </w:numPr>
              <w:tabs>
                <w:tab w:val="clear" w:pos="567"/>
                <w:tab w:val="left" w:pos="4542" w:leader="none"/>
              </w:tabs>
              <w:ind w:hanging="567" w:left="715"/>
              <w:rPr/>
            </w:pPr>
            <w:r>
              <w:rP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pPr>
              <w:pStyle w:val="Style31"/>
              <w:numPr>
                <w:ilvl w:val="4"/>
                <w:numId w:val="83"/>
              </w:numPr>
              <w:tabs>
                <w:tab w:val="clear" w:pos="567"/>
                <w:tab w:val="left" w:pos="4542" w:leader="none"/>
              </w:tabs>
              <w:ind w:hanging="567" w:left="715"/>
              <w:rPr/>
            </w:pPr>
            <w:r>
              <w:rPr/>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pPr>
              <w:pStyle w:val="Style31"/>
              <w:numPr>
                <w:ilvl w:val="4"/>
                <w:numId w:val="84"/>
              </w:numPr>
              <w:tabs>
                <w:tab w:val="clear" w:pos="567"/>
                <w:tab w:val="left" w:pos="4542" w:leader="none"/>
              </w:tabs>
              <w:ind w:hanging="567" w:left="715"/>
              <w:rPr/>
            </w:pPr>
            <w:r>
              <w:rPr/>
              <w:t>нотариально заверенная копия разрешения Торгово-промышленной палаты на открытие в РФ представительства иностранной компании (при наличии);</w:t>
            </w:r>
          </w:p>
          <w:p>
            <w:pPr>
              <w:pStyle w:val="Style31"/>
              <w:numPr>
                <w:ilvl w:val="4"/>
                <w:numId w:val="85"/>
              </w:numPr>
              <w:tabs>
                <w:tab w:val="clear" w:pos="567"/>
                <w:tab w:val="left" w:pos="4542" w:leader="none"/>
              </w:tabs>
              <w:ind w:hanging="567" w:left="715"/>
              <w:rPr/>
            </w:pPr>
            <w:r>
              <w:rPr/>
              <w:t>нотариально заверенная копия положения о филиале, представительстве и т.п. иностранного юридического лица;</w:t>
            </w:r>
          </w:p>
          <w:p>
            <w:pPr>
              <w:pStyle w:val="Style31"/>
              <w:numPr>
                <w:ilvl w:val="4"/>
                <w:numId w:val="86"/>
              </w:numPr>
              <w:tabs>
                <w:tab w:val="clear" w:pos="567"/>
                <w:tab w:val="left" w:pos="4542" w:leader="none"/>
              </w:tabs>
              <w:ind w:hanging="567" w:left="715"/>
              <w:rPr/>
            </w:pPr>
            <w:r>
              <w:rPr/>
              <w:t>нотариально заверенная копия свидетельства о постановке на учет в налоговом органе Российской Федерации;</w:t>
            </w:r>
          </w:p>
          <w:p>
            <w:pPr>
              <w:pStyle w:val="Style31"/>
              <w:numPr>
                <w:ilvl w:val="4"/>
                <w:numId w:val="87"/>
              </w:numPr>
              <w:tabs>
                <w:tab w:val="clear" w:pos="567"/>
                <w:tab w:val="left" w:pos="4542" w:leader="none"/>
              </w:tabs>
              <w:ind w:hanging="567" w:left="715"/>
              <w:rPr/>
            </w:pPr>
            <w:r>
              <w:rPr/>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pPr>
              <w:pStyle w:val="Style31"/>
              <w:numPr>
                <w:ilvl w:val="4"/>
                <w:numId w:val="88"/>
              </w:numPr>
              <w:tabs>
                <w:tab w:val="clear" w:pos="567"/>
                <w:tab w:val="left" w:pos="4542" w:leader="none"/>
              </w:tabs>
              <w:ind w:hanging="567" w:left="715"/>
              <w:rPr/>
            </w:pPr>
            <w:r>
              <w:rP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pPr>
              <w:pStyle w:val="Style31"/>
              <w:numPr>
                <w:ilvl w:val="4"/>
                <w:numId w:val="89"/>
              </w:numPr>
              <w:tabs>
                <w:tab w:val="clear" w:pos="567"/>
                <w:tab w:val="left" w:pos="4542" w:leader="none"/>
              </w:tabs>
              <w:ind w:hanging="567" w:left="715"/>
              <w:rPr/>
            </w:pPr>
            <w:r>
              <w:rPr/>
              <w:t>согласие антимонопольного органа на приобретение имущества, если это необходимо в соответствии с законодательством РФ;</w:t>
            </w:r>
          </w:p>
          <w:p>
            <w:pPr>
              <w:pStyle w:val="Style31"/>
              <w:numPr>
                <w:ilvl w:val="4"/>
                <w:numId w:val="90"/>
              </w:numPr>
              <w:tabs>
                <w:tab w:val="clear" w:pos="567"/>
                <w:tab w:val="left" w:pos="4542" w:leader="none"/>
              </w:tabs>
              <w:ind w:hanging="567" w:left="715"/>
              <w:rPr/>
            </w:pPr>
            <w:r>
              <w:rP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pPr>
              <w:pStyle w:val="Style31"/>
              <w:numPr>
                <w:ilvl w:val="0"/>
                <w:numId w:val="0"/>
              </w:numPr>
              <w:ind w:hanging="0" w:left="148"/>
              <w:rPr>
                <w:b/>
                <w:u w:val="single"/>
              </w:rPr>
            </w:pPr>
            <w:r>
              <w:rPr>
                <w:b/>
                <w:u w:val="single"/>
              </w:rPr>
              <w:t>Участник – индивидуальный предприниматель</w:t>
            </w:r>
          </w:p>
          <w:p>
            <w:pPr>
              <w:pStyle w:val="Style31"/>
              <w:numPr>
                <w:ilvl w:val="4"/>
                <w:numId w:val="91"/>
              </w:numPr>
              <w:tabs>
                <w:tab w:val="clear" w:pos="567"/>
                <w:tab w:val="left" w:pos="4542" w:leader="none"/>
              </w:tabs>
              <w:ind w:hanging="567" w:left="715"/>
              <w:rPr/>
            </w:pPr>
            <w:r>
              <w:rPr/>
              <w:t>выписка из Единого государственного реестра индивидуальных предпринимателей, полученная не ранее чем за 30 (тридцать) календарных дней до даты предъявления;</w:t>
            </w:r>
          </w:p>
          <w:p>
            <w:pPr>
              <w:pStyle w:val="Style31"/>
              <w:numPr>
                <w:ilvl w:val="4"/>
                <w:numId w:val="92"/>
              </w:numPr>
              <w:tabs>
                <w:tab w:val="clear" w:pos="567"/>
                <w:tab w:val="left" w:pos="4542" w:leader="none"/>
              </w:tabs>
              <w:ind w:hanging="567" w:left="715"/>
              <w:rPr/>
            </w:pPr>
            <w:r>
              <w:rPr/>
              <w:t>заверенная копия свидетельства о регистрации физического лица в качестве индивидуального предпринимателя;</w:t>
            </w:r>
          </w:p>
          <w:p>
            <w:pPr>
              <w:pStyle w:val="Style31"/>
              <w:numPr>
                <w:ilvl w:val="4"/>
                <w:numId w:val="93"/>
              </w:numPr>
              <w:tabs>
                <w:tab w:val="clear" w:pos="567"/>
                <w:tab w:val="left" w:pos="4542" w:leader="none"/>
              </w:tabs>
              <w:ind w:hanging="567" w:left="715"/>
              <w:rPr/>
            </w:pPr>
            <w:r>
              <w:rPr/>
              <w:t>заверенная копия документа, удостоверяющего личность (все заполненные страницы);</w:t>
            </w:r>
          </w:p>
          <w:p>
            <w:pPr>
              <w:pStyle w:val="Style31"/>
              <w:numPr>
                <w:ilvl w:val="4"/>
                <w:numId w:val="94"/>
              </w:numPr>
              <w:tabs>
                <w:tab w:val="clear" w:pos="567"/>
                <w:tab w:val="left" w:pos="4542" w:leader="none"/>
              </w:tabs>
              <w:ind w:hanging="567" w:left="715"/>
              <w:rPr/>
            </w:pPr>
            <w:r>
              <w:rPr/>
              <w:t>нотариально оформленное согласие супруга на совершение сделки по приобретению имущества (при наличии зарегистрированного брака);</w:t>
            </w:r>
          </w:p>
          <w:p>
            <w:pPr>
              <w:pStyle w:val="Style31"/>
              <w:numPr>
                <w:ilvl w:val="4"/>
                <w:numId w:val="95"/>
              </w:numPr>
              <w:tabs>
                <w:tab w:val="clear" w:pos="567"/>
                <w:tab w:val="left" w:pos="4542" w:leader="none"/>
              </w:tabs>
              <w:ind w:hanging="567" w:left="715"/>
              <w:rPr/>
            </w:pPr>
            <w:r>
              <w:rPr/>
              <w:t>согласие антимонопольного органа на приобретение имущества, если это необходимо в соответствии с законодательством РФ;</w:t>
            </w:r>
          </w:p>
          <w:p>
            <w:pPr>
              <w:pStyle w:val="Style31"/>
              <w:numPr>
                <w:ilvl w:val="4"/>
                <w:numId w:val="96"/>
              </w:numPr>
              <w:tabs>
                <w:tab w:val="clear" w:pos="567"/>
                <w:tab w:val="left" w:pos="4542" w:leader="none"/>
              </w:tabs>
              <w:ind w:hanging="567" w:left="715"/>
              <w:rPr/>
            </w:pPr>
            <w:r>
              <w:rP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tc>
      </w:tr>
      <w:tr>
        <w:trPr/>
        <w:tc>
          <w:tcPr>
            <w:tcW w:w="669" w:type="dxa"/>
            <w:tcBorders>
              <w:top w:val="single" w:sz="4" w:space="0" w:color="000000"/>
              <w:left w:val="single" w:sz="4" w:space="0" w:color="000000"/>
              <w:bottom w:val="single" w:sz="4" w:space="0" w:color="000000"/>
              <w:right w:val="single" w:sz="4" w:space="0" w:color="000000"/>
            </w:tcBorders>
          </w:tcPr>
          <w:p>
            <w:pPr>
              <w:pStyle w:val="ListParagraph"/>
              <w:numPr>
                <w:ilvl w:val="0"/>
                <w:numId w:val="6"/>
              </w:numPr>
              <w:spacing w:before="120" w:after="0"/>
              <w:ind w:hanging="295" w:left="284"/>
              <w:contextualSpacing/>
              <w:rPr>
                <w:sz w:val="26"/>
              </w:rPr>
            </w:pPr>
            <w:r>
              <w:rPr>
                <w:sz w:val="26"/>
              </w:rPr>
            </w:r>
            <w:bookmarkStart w:id="542" w:name="_Ref514624336"/>
            <w:bookmarkStart w:id="543" w:name="_Ref514624336"/>
            <w:bookmarkEnd w:id="543"/>
          </w:p>
        </w:tc>
        <w:tc>
          <w:tcPr>
            <w:tcW w:w="3084" w:type="dxa"/>
            <w:tcBorders>
              <w:top w:val="single" w:sz="4" w:space="0" w:color="000000"/>
              <w:left w:val="single" w:sz="4" w:space="0" w:color="000000"/>
              <w:bottom w:val="single" w:sz="4" w:space="0" w:color="000000"/>
              <w:right w:val="single" w:sz="4" w:space="0" w:color="000000"/>
            </w:tcBorders>
          </w:tcPr>
          <w:p>
            <w:pPr>
              <w:pStyle w:val="Normal"/>
              <w:spacing w:before="120" w:after="120"/>
              <w:rPr/>
            </w:pPr>
            <w:r>
              <w:rPr/>
              <w:t>Участник не должен находиться в процессе ликвидации (для юридических лиц и индивидуальных предпринимателей);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деятельность Участника не должна быть приостановлена в порядке, предусмотренном Кодексом об административных правонарушениях РФ.</w:t>
            </w:r>
          </w:p>
        </w:tc>
        <w:tc>
          <w:tcPr>
            <w:tcW w:w="6277" w:type="dxa"/>
            <w:tcBorders>
              <w:top w:val="single" w:sz="4" w:space="0" w:color="000000"/>
              <w:left w:val="single" w:sz="4" w:space="0" w:color="000000"/>
              <w:bottom w:val="single" w:sz="4" w:space="0" w:color="000000"/>
              <w:right w:val="single" w:sz="4" w:space="0" w:color="000000"/>
            </w:tcBorders>
          </w:tcPr>
          <w:p>
            <w:pPr>
              <w:pStyle w:val="Normal"/>
              <w:widowControl/>
              <w:suppressAutoHyphens w:val="true"/>
              <w:bidi w:val="0"/>
              <w:spacing w:before="120" w:after="0"/>
              <w:jc w:val="both"/>
              <w:rPr/>
            </w:pPr>
            <w:r>
              <w:rPr/>
              <w:t xml:space="preserve">Декларация о соответствии Участника аукциона данному требованию в составе Заявки на участие в аукционе (подраздел </w:t>
            </w:r>
            <w:r>
              <w:rPr/>
              <w:fldChar w:fldCharType="begin"/>
            </w:r>
            <w:r>
              <w:rPr/>
              <w:instrText xml:space="preserve"> REF _Ref55336310 \r \h </w:instrText>
            </w:r>
            <w:r>
              <w:rPr/>
              <w:fldChar w:fldCharType="separate"/>
            </w:r>
            <w:r>
              <w:rPr/>
              <w:t>8.2</w:t>
            </w:r>
            <w:r>
              <w:rPr/>
              <w:fldChar w:fldCharType="end"/>
            </w:r>
            <w:r>
              <w:rPr/>
              <w:t>).</w:t>
            </w:r>
          </w:p>
        </w:tc>
      </w:tr>
    </w:tbl>
    <w:p>
      <w:pPr>
        <w:pStyle w:val="Normal"/>
        <w:ind w:firstLine="567"/>
        <w:rPr/>
      </w:pPr>
      <w:bookmarkStart w:id="544" w:name="_Toc515659391"/>
      <w:bookmarkStart w:id="545" w:name="_Toc515659399"/>
      <w:bookmarkEnd w:id="544"/>
      <w:bookmarkEnd w:id="545"/>
      <w:r>
        <w:rPr/>
        <w:t>В случае если по каким-либо причинам Участник не может предоставить какой-либо из требуемых документов, допускается приложение в составе Заявки составленной в произвольной форме справки, объясняющей причину отсутствия требуемого документа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p>
    <w:p>
      <w:pPr>
        <w:pStyle w:val="Heading1"/>
        <w:rPr>
          <w:rFonts w:ascii="Times New Roman" w:hAnsi="Times New Roman"/>
          <w:b w:val="false"/>
          <w:sz w:val="24"/>
          <w:szCs w:val="24"/>
        </w:rPr>
      </w:pPr>
      <w:bookmarkStart w:id="546" w:name="_Ref526935885"/>
      <w:bookmarkStart w:id="547" w:name="_Toc64550479"/>
      <w:r>
        <w:rPr>
          <w:rFonts w:ascii="Times New Roman" w:hAnsi="Times New Roman"/>
          <w:b w:val="false"/>
          <w:sz w:val="24"/>
          <w:szCs w:val="24"/>
        </w:rPr>
        <w:t>Приложение № 4</w:t>
      </w:r>
      <w:bookmarkEnd w:id="546"/>
      <w:bookmarkEnd w:id="547"/>
    </w:p>
    <w:p>
      <w:pPr>
        <w:pStyle w:val="Style29"/>
        <w:numPr>
          <w:ilvl w:val="0"/>
          <w:numId w:val="0"/>
        </w:numPr>
        <w:ind w:hanging="0" w:left="0"/>
        <w:jc w:val="center"/>
        <w:rPr>
          <w:b/>
        </w:rPr>
      </w:pPr>
      <w:r>
        <w:rPr>
          <w:b/>
          <w:sz w:val="28"/>
          <w:szCs w:val="28"/>
        </w:rPr>
        <w:t>СОСТАВ ЗАЯВКИ НА УЧАСТИЕ В АУКЦИОНЕ</w:t>
      </w:r>
    </w:p>
    <w:p>
      <w:pPr>
        <w:pStyle w:val="Style29"/>
        <w:numPr>
          <w:ilvl w:val="0"/>
          <w:numId w:val="0"/>
        </w:numPr>
        <w:ind w:hanging="0" w:left="0"/>
        <w:rPr/>
      </w:pPr>
      <w:r>
        <w:rPr/>
        <w:t xml:space="preserve">Заявка на участие в Аукционе должна содержать следующий комплект документов с учетом требований подраздела </w:t>
      </w:r>
      <w:r>
        <w:rPr/>
        <w:fldChar w:fldCharType="begin"/>
      </w:r>
      <w:r>
        <w:rPr/>
        <w:instrText xml:space="preserve"> REF _Ref514607557 \r \h </w:instrText>
      </w:r>
      <w:r>
        <w:rPr/>
        <w:fldChar w:fldCharType="separate"/>
      </w:r>
      <w:r>
        <w:rPr/>
        <w:t>5.5</w:t>
      </w:r>
      <w:r>
        <w:rPr/>
        <w:fldChar w:fldCharType="end"/>
      </w:r>
      <w:r>
        <w:rPr/>
        <w:t>, а также иных условий Документации о продаже:</w:t>
      </w:r>
    </w:p>
    <w:p>
      <w:pPr>
        <w:pStyle w:val="Heading2"/>
        <w:keepNext w:val="false"/>
        <w:widowControl w:val="false"/>
        <w:numPr>
          <w:ilvl w:val="0"/>
          <w:numId w:val="0"/>
        </w:numPr>
        <w:tabs>
          <w:tab w:val="clear" w:pos="567"/>
          <w:tab w:val="left" w:pos="6663" w:leader="none"/>
        </w:tabs>
        <w:suppressAutoHyphens w:val="false"/>
        <w:ind w:hanging="0" w:left="0"/>
        <w:jc w:val="both"/>
        <w:rPr>
          <w:sz w:val="26"/>
        </w:rPr>
      </w:pPr>
      <w:bookmarkStart w:id="548" w:name="_Toc64550480"/>
      <w:bookmarkStart w:id="549" w:name="_Ref524092269"/>
      <w:r>
        <w:rPr>
          <w:sz w:val="26"/>
        </w:rPr>
        <w:t>Состав Заявки на участие в Аукционе</w:t>
      </w:r>
      <w:bookmarkEnd w:id="549"/>
      <w:r>
        <w:rPr>
          <w:sz w:val="26"/>
        </w:rPr>
        <w:t>:</w:t>
      </w:r>
      <w:bookmarkEnd w:id="548"/>
    </w:p>
    <w:tbl>
      <w:tblPr>
        <w:tblW w:w="10206" w:type="dxa"/>
        <w:jc w:val="center"/>
        <w:tblInd w:w="0" w:type="dxa"/>
        <w:tblLayout w:type="fixed"/>
        <w:tblCellMar>
          <w:top w:w="0" w:type="dxa"/>
          <w:left w:w="108" w:type="dxa"/>
          <w:bottom w:w="0" w:type="dxa"/>
          <w:right w:w="108" w:type="dxa"/>
        </w:tblCellMar>
        <w:tblLook w:noVBand="0" w:val="0000" w:noHBand="0" w:lastColumn="0" w:firstColumn="0" w:lastRow="0" w:firstRow="0"/>
      </w:tblPr>
      <w:tblGrid>
        <w:gridCol w:w="994"/>
        <w:gridCol w:w="9211"/>
      </w:tblGrid>
      <w:tr>
        <w:trPr>
          <w:trHeight w:val="322" w:hRule="atLeast"/>
        </w:trPr>
        <w:tc>
          <w:tcPr>
            <w:tcW w:w="994" w:type="dxa"/>
            <w:tcBorders>
              <w:top w:val="single" w:sz="4" w:space="0" w:color="000000"/>
              <w:left w:val="single" w:sz="4" w:space="0" w:color="000000"/>
              <w:bottom w:val="single" w:sz="4" w:space="0" w:color="000000"/>
              <w:right w:val="single" w:sz="4" w:space="0" w:color="000000"/>
            </w:tcBorders>
            <w:vAlign w:val="center"/>
          </w:tcPr>
          <w:p>
            <w:pPr>
              <w:pStyle w:val="Normal"/>
              <w:spacing w:before="60" w:after="60"/>
              <w:jc w:val="left"/>
              <w:rPr>
                <w:bCs/>
              </w:rPr>
            </w:pPr>
            <w:r>
              <w:rPr>
                <w:bCs/>
              </w:rPr>
              <w:t xml:space="preserve">№ </w:t>
            </w:r>
            <w:r>
              <w:rPr>
                <w:bCs/>
              </w:rPr>
              <w:t>п/п</w:t>
            </w:r>
          </w:p>
        </w:tc>
        <w:tc>
          <w:tcPr>
            <w:tcW w:w="9211" w:type="dxa"/>
            <w:tcBorders>
              <w:top w:val="single" w:sz="4" w:space="0" w:color="000000"/>
              <w:left w:val="single" w:sz="4" w:space="0" w:color="000000"/>
              <w:bottom w:val="single" w:sz="4" w:space="0" w:color="000000"/>
              <w:right w:val="single" w:sz="4" w:space="0" w:color="000000"/>
            </w:tcBorders>
            <w:vAlign w:val="center"/>
          </w:tcPr>
          <w:p>
            <w:pPr>
              <w:pStyle w:val="Normal"/>
              <w:spacing w:before="60" w:after="60"/>
              <w:jc w:val="center"/>
              <w:rPr>
                <w:bCs/>
                <w:iCs/>
              </w:rPr>
            </w:pPr>
            <w:r>
              <w:rPr>
                <w:bCs/>
                <w:iCs/>
              </w:rPr>
              <w:t>Наименование документа</w:t>
            </w:r>
          </w:p>
        </w:tc>
      </w:tr>
      <w:tr>
        <w:trPr>
          <w:trHeight w:val="322" w:hRule="atLeast"/>
        </w:trPr>
        <w:tc>
          <w:tcPr>
            <w:tcW w:w="994" w:type="dxa"/>
            <w:tcBorders>
              <w:top w:val="single" w:sz="4" w:space="0" w:color="000000"/>
              <w:left w:val="single" w:sz="4" w:space="0" w:color="000000"/>
              <w:bottom w:val="single" w:sz="4" w:space="0" w:color="000000"/>
              <w:right w:val="single" w:sz="4" w:space="0" w:color="000000"/>
            </w:tcBorders>
          </w:tcPr>
          <w:p>
            <w:pPr>
              <w:pStyle w:val="ListParagraph"/>
              <w:numPr>
                <w:ilvl w:val="0"/>
                <w:numId w:val="8"/>
              </w:numPr>
              <w:spacing w:before="120" w:after="0"/>
              <w:ind w:hanging="0" w:left="0"/>
              <w:contextualSpacing/>
              <w:jc w:val="center"/>
              <w:rPr>
                <w:rFonts w:ascii="Times New Roman" w:hAnsi="Times New Roman"/>
                <w:bCs/>
                <w:sz w:val="26"/>
              </w:rPr>
            </w:pPr>
            <w:r>
              <w:rPr>
                <w:rFonts w:ascii="Times New Roman" w:hAnsi="Times New Roman"/>
                <w:bCs/>
                <w:sz w:val="26"/>
              </w:rPr>
            </w:r>
          </w:p>
        </w:tc>
        <w:tc>
          <w:tcPr>
            <w:tcW w:w="9211" w:type="dxa"/>
            <w:tcBorders>
              <w:top w:val="single" w:sz="4" w:space="0" w:color="000000"/>
              <w:left w:val="single" w:sz="4" w:space="0" w:color="000000"/>
              <w:bottom w:val="single" w:sz="4" w:space="0" w:color="000000"/>
              <w:right w:val="single" w:sz="4" w:space="0" w:color="000000"/>
            </w:tcBorders>
          </w:tcPr>
          <w:p>
            <w:pPr>
              <w:pStyle w:val="Normal"/>
              <w:spacing w:before="120" w:after="0"/>
              <w:rPr>
                <w:b/>
                <w:bCs/>
              </w:rPr>
            </w:pPr>
            <w:r>
              <w:rPr/>
              <w:fldChar w:fldCharType="begin"/>
            </w:r>
            <w:r>
              <w:rPr/>
              <w:instrText xml:space="preserve"> REF _Ref417482063 \h </w:instrText>
            </w:r>
            <w:r>
              <w:rPr/>
              <w:fldChar w:fldCharType="separate"/>
            </w:r>
            <w:r>
              <w:rPr/>
              <w:t>Опись документов (форма 1)</w:t>
            </w:r>
            <w:r>
              <w:rPr/>
              <w:fldChar w:fldCharType="end"/>
            </w:r>
            <w:r>
              <w:rPr/>
              <w:t xml:space="preserve"> </w:t>
            </w:r>
            <w:r>
              <w:rPr/>
              <w:t xml:space="preserve">по форме и в соответствии с инструкциями, приведенными в Документации о продаже (подраздел </w:t>
            </w:r>
            <w:r>
              <w:rPr/>
              <w:fldChar w:fldCharType="begin"/>
            </w:r>
            <w:r>
              <w:rPr/>
              <w:instrText xml:space="preserve"> REF _Ref417482063 \r \h </w:instrText>
            </w:r>
            <w:r>
              <w:rPr/>
              <w:fldChar w:fldCharType="separate"/>
            </w:r>
            <w:r>
              <w:rPr/>
              <w:t>8.1</w:t>
            </w:r>
            <w:r>
              <w:rPr/>
              <w:fldChar w:fldCharType="end"/>
            </w:r>
            <w:r>
              <w:rPr/>
              <w:t>);</w:t>
            </w:r>
          </w:p>
        </w:tc>
      </w:tr>
      <w:tr>
        <w:trPr>
          <w:trHeight w:val="322" w:hRule="atLeast"/>
        </w:trPr>
        <w:tc>
          <w:tcPr>
            <w:tcW w:w="994" w:type="dxa"/>
            <w:tcBorders>
              <w:top w:val="single" w:sz="4" w:space="0" w:color="000000"/>
              <w:left w:val="single" w:sz="4" w:space="0" w:color="000000"/>
              <w:bottom w:val="single" w:sz="4" w:space="0" w:color="000000"/>
              <w:right w:val="single" w:sz="4" w:space="0" w:color="000000"/>
            </w:tcBorders>
          </w:tcPr>
          <w:p>
            <w:pPr>
              <w:pStyle w:val="ListParagraph"/>
              <w:numPr>
                <w:ilvl w:val="0"/>
                <w:numId w:val="8"/>
              </w:numPr>
              <w:spacing w:before="120" w:after="0"/>
              <w:ind w:hanging="0" w:left="0"/>
              <w:contextualSpacing/>
              <w:jc w:val="center"/>
              <w:rPr>
                <w:rFonts w:ascii="Times New Roman" w:hAnsi="Times New Roman"/>
                <w:bCs/>
                <w:sz w:val="26"/>
              </w:rPr>
            </w:pPr>
            <w:r>
              <w:rPr>
                <w:rFonts w:ascii="Times New Roman" w:hAnsi="Times New Roman"/>
                <w:bCs/>
                <w:sz w:val="26"/>
              </w:rPr>
            </w:r>
          </w:p>
        </w:tc>
        <w:tc>
          <w:tcPr>
            <w:tcW w:w="9211" w:type="dxa"/>
            <w:tcBorders>
              <w:top w:val="single" w:sz="4" w:space="0" w:color="000000"/>
              <w:left w:val="single" w:sz="4" w:space="0" w:color="000000"/>
              <w:bottom w:val="single" w:sz="4" w:space="0" w:color="000000"/>
              <w:right w:val="single" w:sz="4" w:space="0" w:color="000000"/>
            </w:tcBorders>
          </w:tcPr>
          <w:p>
            <w:pPr>
              <w:pStyle w:val="Normal"/>
              <w:spacing w:before="120" w:after="0"/>
              <w:rPr>
                <w:b/>
                <w:bCs/>
              </w:rPr>
            </w:pPr>
            <w:r>
              <w:rPr/>
              <w:fldChar w:fldCharType="begin"/>
            </w:r>
            <w:r>
              <w:rPr/>
              <w:instrText xml:space="preserve"> REF _Ref55336310 \h </w:instrText>
            </w:r>
            <w:r>
              <w:rPr/>
              <w:fldChar w:fldCharType="separate"/>
            </w:r>
            <w:r>
              <w:rPr/>
              <w:t>Заявка на участие в Аукционе (форма 2)</w:t>
            </w:r>
            <w:r>
              <w:rPr/>
              <w:fldChar w:fldCharType="end"/>
            </w:r>
            <w:r>
              <w:rPr/>
              <w:t xml:space="preserve"> </w:t>
            </w:r>
            <w:r>
              <w:rPr/>
              <w:t xml:space="preserve">по форме и в соответствии с инструкциями, приведенными в Документации о продаже (подраздел </w:t>
            </w:r>
            <w:r>
              <w:rPr/>
              <w:fldChar w:fldCharType="begin"/>
            </w:r>
            <w:r>
              <w:rPr/>
              <w:instrText xml:space="preserve"> REF _Ref55336310 \r \h </w:instrText>
            </w:r>
            <w:r>
              <w:rPr/>
              <w:fldChar w:fldCharType="separate"/>
            </w:r>
            <w:r>
              <w:rPr/>
              <w:t>8.2</w:t>
            </w:r>
            <w:r>
              <w:rPr/>
              <w:fldChar w:fldCharType="end"/>
            </w:r>
            <w:r>
              <w:rPr/>
              <w:t>);</w:t>
            </w:r>
          </w:p>
        </w:tc>
      </w:tr>
      <w:tr>
        <w:trPr>
          <w:trHeight w:val="322" w:hRule="atLeast"/>
        </w:trPr>
        <w:tc>
          <w:tcPr>
            <w:tcW w:w="994" w:type="dxa"/>
            <w:tcBorders>
              <w:top w:val="single" w:sz="4" w:space="0" w:color="000000"/>
              <w:left w:val="single" w:sz="4" w:space="0" w:color="000000"/>
              <w:bottom w:val="single" w:sz="4" w:space="0" w:color="000000"/>
              <w:right w:val="single" w:sz="4" w:space="0" w:color="000000"/>
            </w:tcBorders>
          </w:tcPr>
          <w:p>
            <w:pPr>
              <w:pStyle w:val="ListParagraph"/>
              <w:numPr>
                <w:ilvl w:val="0"/>
                <w:numId w:val="8"/>
              </w:numPr>
              <w:spacing w:before="120" w:after="0"/>
              <w:ind w:hanging="0" w:left="0"/>
              <w:contextualSpacing/>
              <w:jc w:val="center"/>
              <w:rPr>
                <w:rFonts w:ascii="Times New Roman" w:hAnsi="Times New Roman"/>
                <w:bCs/>
                <w:sz w:val="26"/>
              </w:rPr>
            </w:pPr>
            <w:r>
              <w:rPr>
                <w:rFonts w:ascii="Times New Roman" w:hAnsi="Times New Roman"/>
                <w:bCs/>
                <w:sz w:val="26"/>
              </w:rPr>
            </w:r>
          </w:p>
        </w:tc>
        <w:tc>
          <w:tcPr>
            <w:tcW w:w="9211" w:type="dxa"/>
            <w:tcBorders>
              <w:top w:val="single" w:sz="4" w:space="0" w:color="000000"/>
              <w:left w:val="single" w:sz="4" w:space="0" w:color="000000"/>
              <w:bottom w:val="single" w:sz="4" w:space="0" w:color="000000"/>
              <w:right w:val="single" w:sz="4" w:space="0" w:color="000000"/>
            </w:tcBorders>
          </w:tcPr>
          <w:p>
            <w:pPr>
              <w:pStyle w:val="Normal"/>
              <w:widowControl/>
              <w:suppressAutoHyphens w:val="true"/>
              <w:bidi w:val="0"/>
              <w:spacing w:before="120" w:after="0"/>
              <w:jc w:val="both"/>
              <w:rPr/>
            </w:pPr>
            <w:r>
              <w:rPr/>
              <w:t>Документы, подтверждающие соответствие Участника обязательным требованиям Документации о продаже (Приложение 3 к Документации).</w:t>
            </w:r>
          </w:p>
        </w:tc>
      </w:tr>
    </w:tbl>
    <w:p>
      <w:pPr>
        <w:pStyle w:val="Heading1"/>
        <w:rPr>
          <w:rFonts w:ascii="Times New Roman" w:hAnsi="Times New Roman"/>
          <w:b w:val="false"/>
          <w:sz w:val="24"/>
          <w:szCs w:val="24"/>
        </w:rPr>
      </w:pPr>
      <w:bookmarkStart w:id="550" w:name="_Toc64550481"/>
      <w:bookmarkStart w:id="551" w:name="_Toc514455649"/>
      <w:bookmarkStart w:id="552" w:name="_Toc516961409"/>
      <w:bookmarkStart w:id="553" w:name="_Toc516961555"/>
      <w:bookmarkStart w:id="554" w:name="_Toc516980616"/>
      <w:bookmarkStart w:id="555" w:name="_Ref384117211"/>
      <w:bookmarkStart w:id="556" w:name="_Ref384118604"/>
      <w:bookmarkStart w:id="557" w:name="_Ref468102866"/>
      <w:bookmarkEnd w:id="551"/>
      <w:bookmarkEnd w:id="552"/>
      <w:bookmarkEnd w:id="553"/>
      <w:bookmarkEnd w:id="554"/>
      <w:bookmarkEnd w:id="555"/>
      <w:bookmarkEnd w:id="556"/>
      <w:bookmarkEnd w:id="557"/>
      <w:r>
        <w:rPr>
          <w:rFonts w:ascii="Times New Roman" w:hAnsi="Times New Roman"/>
          <w:b w:val="false"/>
          <w:sz w:val="24"/>
          <w:szCs w:val="24"/>
        </w:rPr>
        <w:t>Приложение № 5</w:t>
      </w:r>
      <w:bookmarkEnd w:id="550"/>
    </w:p>
    <w:p>
      <w:pPr>
        <w:pStyle w:val="Style29"/>
        <w:numPr>
          <w:ilvl w:val="0"/>
          <w:numId w:val="0"/>
        </w:numPr>
        <w:spacing w:before="120" w:after="240"/>
        <w:ind w:hanging="0" w:left="0"/>
        <w:jc w:val="center"/>
        <w:rPr>
          <w:b/>
          <w:sz w:val="28"/>
          <w:szCs w:val="28"/>
        </w:rPr>
      </w:pPr>
      <w:bookmarkStart w:id="558" w:name="_Toc64550482"/>
      <w:r>
        <w:rPr>
          <w:b/>
          <w:sz w:val="28"/>
          <w:szCs w:val="28"/>
        </w:rPr>
        <w:t>ОТБОРОЧНЫЕ КРИТЕРИИ РАССМОТРЕНИЯ ЗАЯВОК</w:t>
      </w:r>
      <w:bookmarkEnd w:id="558"/>
    </w:p>
    <w:tbl>
      <w:tblPr>
        <w:tblW w:w="10065" w:type="dxa"/>
        <w:jc w:val="left"/>
        <w:tblInd w:w="-5" w:type="dxa"/>
        <w:tblLayout w:type="fixed"/>
        <w:tblCellMar>
          <w:top w:w="0" w:type="dxa"/>
          <w:left w:w="108" w:type="dxa"/>
          <w:bottom w:w="0" w:type="dxa"/>
          <w:right w:w="108" w:type="dxa"/>
        </w:tblCellMar>
        <w:tblLook w:noVBand="1" w:val="04a0" w:noHBand="0" w:lastColumn="0" w:firstColumn="1" w:lastRow="0" w:firstRow="1"/>
      </w:tblPr>
      <w:tblGrid>
        <w:gridCol w:w="1134"/>
        <w:gridCol w:w="7088"/>
        <w:gridCol w:w="1843"/>
      </w:tblGrid>
      <w:tr>
        <w:trPr>
          <w:trHeight w:val="419" w:hRule="atLeast"/>
          <w:cantSplit w:val="true"/>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pStyle w:val="Normal"/>
              <w:spacing w:before="0" w:after="0"/>
              <w:ind w:left="-105" w:right="-114"/>
              <w:jc w:val="center"/>
              <w:rPr>
                <w:bCs/>
              </w:rPr>
            </w:pPr>
            <w:r>
              <w:rPr>
                <w:bCs/>
              </w:rPr>
              <w:t>Номер критерия</w:t>
            </w:r>
          </w:p>
        </w:tc>
        <w:tc>
          <w:tcPr>
            <w:tcW w:w="7088" w:type="dxa"/>
            <w:vMerge w:val="restart"/>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center"/>
              <w:rPr>
                <w:bCs/>
              </w:rPr>
            </w:pPr>
            <w:r>
              <w:rPr>
                <w:bCs/>
              </w:rPr>
              <w:t>Наименование отборочного критерия</w:t>
            </w:r>
          </w:p>
        </w:tc>
        <w:tc>
          <w:tcPr>
            <w:tcW w:w="1843" w:type="dxa"/>
            <w:vMerge w:val="restart"/>
            <w:tcBorders>
              <w:top w:val="single" w:sz="4" w:space="0" w:color="000000"/>
              <w:left w:val="single" w:sz="4" w:space="0" w:color="000000"/>
              <w:bottom w:val="single" w:sz="4" w:space="0" w:color="000000"/>
              <w:right w:val="single" w:sz="4" w:space="0" w:color="000000"/>
            </w:tcBorders>
            <w:vAlign w:val="center"/>
          </w:tcPr>
          <w:p>
            <w:pPr>
              <w:pStyle w:val="Normal"/>
              <w:spacing w:before="0" w:after="0"/>
              <w:ind w:left="-110" w:right="-113"/>
              <w:jc w:val="center"/>
              <w:rPr>
                <w:bCs/>
              </w:rPr>
            </w:pPr>
            <w:r>
              <w:rPr>
                <w:bCs/>
              </w:rPr>
              <w:t>Номер пункта Документации о продаже</w:t>
            </w:r>
          </w:p>
        </w:tc>
      </w:tr>
      <w:tr>
        <w:trPr>
          <w:trHeight w:val="419" w:hRule="atLeast"/>
          <w:cantSplit w:val="true"/>
        </w:trPr>
        <w:tc>
          <w:tcPr>
            <w:tcW w:w="113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b/>
                <w:bCs/>
              </w:rPr>
            </w:pPr>
            <w:r>
              <w:rPr>
                <w:b/>
                <w:bCs/>
              </w:rPr>
            </w:r>
          </w:p>
        </w:tc>
        <w:tc>
          <w:tcPr>
            <w:tcW w:w="7088"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b/>
                <w:bCs/>
                <w:i/>
                <w:i/>
                <w:iCs/>
              </w:rPr>
            </w:pPr>
            <w:r>
              <w:rPr>
                <w:b/>
                <w:bCs/>
                <w:i/>
                <w:iCs/>
              </w:rPr>
            </w:r>
          </w:p>
        </w:tc>
        <w:tc>
          <w:tcPr>
            <w:tcW w:w="184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b/>
                <w:bCs/>
              </w:rPr>
            </w:pPr>
            <w:r>
              <w:rPr>
                <w:b/>
                <w:bCs/>
              </w:rPr>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rFonts w:eastAsia="MS Mincho"/>
              </w:rPr>
            </w:pPr>
            <w:r>
              <w:rPr>
                <w:b/>
                <w:bCs/>
              </w:rPr>
              <w:t>Состав, содержание и правильность оформления Заявки</w:t>
            </w:r>
            <w:r>
              <w:rPr>
                <w:rFonts w:eastAsia="MS Mincho"/>
                <w:b/>
              </w:rPr>
              <w:t>, в том числе:</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b/>
                <w:bCs/>
              </w:rPr>
            </w:pPr>
            <w:r>
              <w:rPr>
                <w:b/>
                <w:bCs/>
              </w:rPr>
              <w:t>--</w:t>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11"/>
              </w:numPr>
              <w:tabs>
                <w:tab w:val="clear" w:pos="567"/>
                <w:tab w:val="left" w:pos="171" w:leader="none"/>
              </w:tabs>
              <w:spacing w:before="120" w:after="0"/>
              <w:ind w:hanging="0" w:left="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left"/>
              <w:rPr>
                <w:rFonts w:eastAsia="MS Mincho"/>
              </w:rPr>
            </w:pPr>
            <w:r>
              <w:rPr>
                <w:rFonts w:eastAsia="MS Mincho"/>
              </w:rPr>
              <w:t>Наличие в составе представленной заявки всех обязательных к предоставлению документов в соответствии с требованиями Приложения № 4 к Документации, а также правильность их оформления (в т.ч. наличие должных печатей, подписей, формы заверения)</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pPr>
            <w:r>
              <w:rPr/>
              <w:t xml:space="preserve">Приложение № 4 к Документации/ пункт </w:t>
            </w:r>
            <w:r>
              <w:rPr/>
              <w:fldChar w:fldCharType="begin"/>
            </w:r>
            <w:r>
              <w:rPr/>
              <w:instrText xml:space="preserve"> REF _Ref56229154 \r \h </w:instrText>
            </w:r>
            <w:r>
              <w:rPr/>
              <w:fldChar w:fldCharType="separate"/>
            </w:r>
            <w:r>
              <w:rPr/>
              <w:t>5.5.1</w:t>
            </w:r>
            <w:r>
              <w:rPr/>
              <w:fldChar w:fldCharType="end"/>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11"/>
              </w:numPr>
              <w:spacing w:before="120" w:after="0"/>
              <w:ind w:hanging="0" w:left="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left"/>
              <w:rPr>
                <w:rFonts w:eastAsia="MS Mincho"/>
              </w:rPr>
            </w:pPr>
            <w:r>
              <w:rPr>
                <w:rFonts w:eastAsia="MS Mincho"/>
              </w:rPr>
              <w:t>Соответствие Заявки на участие в Аукционе, в т.ч. в части срока действия, языка и валюты Заявки</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pPr>
            <w:r>
              <w:rPr/>
              <w:t xml:space="preserve">подраздел </w:t>
            </w:r>
            <w:r>
              <w:rPr/>
              <w:fldChar w:fldCharType="begin"/>
            </w:r>
            <w:r>
              <w:rPr/>
              <w:instrText xml:space="preserve"> REF _Ref55336310 \r \h </w:instrText>
            </w:r>
            <w:r>
              <w:rPr/>
              <w:fldChar w:fldCharType="separate"/>
            </w:r>
            <w:r>
              <w:rPr/>
              <w:t>8.2</w:t>
            </w:r>
            <w:r>
              <w:rPr/>
              <w:fldChar w:fldCharType="end"/>
            </w:r>
            <w:r>
              <w:rPr/>
              <w:t xml:space="preserve"> / пункты </w:t>
            </w:r>
            <w:r>
              <w:rPr/>
              <w:fldChar w:fldCharType="begin"/>
            </w:r>
            <w:r>
              <w:rPr/>
              <w:instrText xml:space="preserve"> REF _Ref56233643 \r \h </w:instrText>
            </w:r>
            <w:r>
              <w:rPr/>
              <w:fldChar w:fldCharType="separate"/>
            </w:r>
            <w:r>
              <w:rPr/>
              <w:t>5.5.2</w:t>
            </w:r>
            <w:r>
              <w:rPr/>
              <w:fldChar w:fldCharType="end"/>
            </w:r>
            <w:r>
              <w:rPr/>
              <w:t xml:space="preserve"> – </w:t>
            </w:r>
            <w:r>
              <w:rPr/>
              <w:fldChar w:fldCharType="begin"/>
            </w:r>
            <w:r>
              <w:rPr/>
              <w:instrText xml:space="preserve"> REF _Ref514621956 \r \h </w:instrText>
            </w:r>
            <w:r>
              <w:rPr/>
              <w:fldChar w:fldCharType="separate"/>
            </w:r>
            <w:r>
              <w:rPr/>
              <w:t>5.5.4</w:t>
            </w:r>
            <w:r>
              <w:rPr/>
              <w:fldChar w:fldCharType="end"/>
            </w:r>
          </w:p>
        </w:tc>
      </w:tr>
      <w:tr>
        <w:trPr>
          <w:trHeight w:val="309" w:hRule="atLeast"/>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11"/>
              </w:numPr>
              <w:spacing w:before="120" w:after="0"/>
              <w:ind w:hanging="0" w:left="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left"/>
              <w:rPr>
                <w:rFonts w:eastAsia="MS Mincho"/>
              </w:rPr>
            </w:pPr>
            <w:r>
              <w:rPr>
                <w:rFonts w:eastAsia="MS Mincho"/>
              </w:rPr>
              <w:t>Наличие задатка</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pPr>
            <w:r>
              <w:rPr/>
              <w:t xml:space="preserve">пункт </w:t>
            </w:r>
            <w:r>
              <w:rPr/>
              <w:fldChar w:fldCharType="begin"/>
            </w:r>
            <w:r>
              <w:rPr/>
              <w:instrText xml:space="preserve"> REF _Ref249865292 \r \h </w:instrText>
            </w:r>
            <w:r>
              <w:rPr/>
              <w:fldChar w:fldCharType="separate"/>
            </w:r>
            <w:r>
              <w:rPr/>
              <w:t>1.2.11</w:t>
            </w:r>
            <w:r>
              <w:rPr/>
              <w:fldChar w:fldCharType="end"/>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11"/>
              </w:numPr>
              <w:spacing w:before="120" w:after="0"/>
              <w:ind w:hanging="0" w:left="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left"/>
              <w:rPr>
                <w:rFonts w:eastAsia="MS Mincho"/>
              </w:rPr>
            </w:pPr>
            <w:r>
              <w:rPr/>
              <w:t>Отсутствие в материалах Заявки недостоверных сведений или намеренно искаженной информации и/или документов</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pPr>
            <w:r>
              <w:rPr/>
              <w:t xml:space="preserve">подпункт </w:t>
            </w:r>
            <w:r>
              <w:rPr/>
              <w:fldChar w:fldCharType="begin"/>
            </w:r>
            <w:r>
              <w:rPr/>
              <w:instrText xml:space="preserve"> REF _Ref515979979 \r \h </w:instrText>
            </w:r>
            <w:r>
              <w:rPr/>
              <w:fldChar w:fldCharType="separate"/>
            </w:r>
            <w:r>
              <w:rPr/>
              <w:t>5.5.1.3</w:t>
            </w:r>
            <w:r>
              <w:rPr/>
              <w:fldChar w:fldCharType="end"/>
            </w:r>
          </w:p>
        </w:tc>
      </w:tr>
    </w:tbl>
    <w:p>
      <w:pPr>
        <w:pStyle w:val="Style29"/>
        <w:numPr>
          <w:ilvl w:val="0"/>
          <w:numId w:val="0"/>
        </w:numPr>
        <w:spacing w:before="120" w:after="240"/>
        <w:ind w:hanging="0" w:left="0"/>
        <w:rPr>
          <w:lang w:val="en-US"/>
        </w:rPr>
      </w:pPr>
      <w:r>
        <w:rPr>
          <w:lang w:val="en-US"/>
        </w:rPr>
      </w:r>
    </w:p>
    <w:sectPr>
      <w:footerReference w:type="default" r:id="rId56"/>
      <w:footerReference w:type="first" r:id="rId57"/>
      <w:type w:val="nextPage"/>
      <w:pgSz w:w="11906" w:h="16838"/>
      <w:pgMar w:left="1134" w:right="851" w:gutter="0" w:header="0" w:top="851" w:footer="567" w:bottom="851"/>
      <w:pgNumType w:fmt="decimal"/>
      <w:formProt w:val="false"/>
      <w:titlePg/>
      <w:textDirection w:val="lrTb"/>
      <w:docGrid w:type="default" w:linePitch="360" w:charSpace="4294963199"/>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01"/>
    <w:family w:val="roman"/>
    <w:pitch w:val="variable"/>
  </w:font>
  <w:font w:name="Arial">
    <w:charset w:val="01"/>
    <w:family w:val="roman"/>
    <w:pitch w:val="variable"/>
  </w:font>
  <w:font w:name="Tahoma">
    <w:charset w:val="01"/>
    <w:family w:val="roman"/>
    <w:pitch w:val="variable"/>
  </w:font>
  <w:font w:name="Courier New">
    <w:charset w:val="01"/>
    <w:family w:val="roman"/>
    <w:pitch w:val="variable"/>
  </w:font>
  <w:font w:name="Liberation Sans">
    <w:altName w:val="Arial"/>
    <w:charset w:val="01"/>
    <w:family w:val="swiss"/>
    <w:pitch w:val="variable"/>
  </w:font>
  <w:font w:name="Geneva CY">
    <w:charset w:val="01"/>
    <w:family w:val="roman"/>
    <w:pitch w:val="variable"/>
  </w:font>
  <w:font w:name="Cambria">
    <w:charset w:val="01"/>
    <w:family w:val="roman"/>
    <w:pitch w:val="variable"/>
  </w:font>
  <w:font w:name="Calibri">
    <w:charset w:val="01"/>
    <w:family w:val="roman"/>
    <w:pitch w:val="variable"/>
  </w:font>
  <w:font w:name="Calibri">
    <w:charset w:val="01"/>
    <w:family w:val="swiss"/>
    <w:pitch w:val="variable"/>
  </w:font>
  <w:font w:name="Courier New">
    <w:charset w:val="01"/>
    <w:family w:val="modern"/>
    <w:pitch w:val="fixed"/>
  </w:font>
  <w:font w:name="Wingdings">
    <w:charset w:val="02"/>
    <w:family w:val="auto"/>
    <w:pitch w:val="variable"/>
  </w:font>
  <w:font w:name="Symbol">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i/>
        <w:sz w:val="24"/>
        <w:szCs w:val="24"/>
      </w:rPr>
      <w:t>Документация о продаже имущества ПАО «ДЭК»</w:t>
      <w:tab/>
      <w:t xml:space="preserve">стр. </w:t>
    </w:r>
    <w:r>
      <w:rPr>
        <w:i/>
        <w:sz w:val="24"/>
        <w:szCs w:val="24"/>
      </w:rPr>
      <w:fldChar w:fldCharType="begin"/>
    </w:r>
    <w:r>
      <w:rPr>
        <w:sz w:val="24"/>
        <w:i/>
        <w:szCs w:val="24"/>
      </w:rPr>
      <w:instrText xml:space="preserve"> PAGE </w:instrText>
    </w:r>
    <w:r>
      <w:rPr>
        <w:sz w:val="24"/>
        <w:i/>
        <w:szCs w:val="24"/>
      </w:rPr>
      <w:fldChar w:fldCharType="separate"/>
    </w:r>
    <w:r>
      <w:rPr>
        <w:sz w:val="24"/>
        <w:i/>
        <w:szCs w:val="24"/>
      </w:rPr>
      <w:t>8</w:t>
    </w:r>
    <w:r>
      <w:rPr>
        <w:sz w:val="24"/>
        <w:i/>
        <w:szCs w:val="24"/>
      </w:rPr>
      <w:fldChar w:fldCharType="end"/>
    </w:r>
    <w:r>
      <w:rPr>
        <w:i/>
        <w:sz w:val="24"/>
        <w:szCs w:val="24"/>
      </w:rPr>
      <w:t xml:space="preserve"> из </w:t>
    </w:r>
    <w:r>
      <w:rPr>
        <w:i/>
        <w:sz w:val="24"/>
        <w:szCs w:val="24"/>
      </w:rPr>
      <w:fldChar w:fldCharType="begin"/>
    </w:r>
    <w:r>
      <w:rPr>
        <w:sz w:val="24"/>
        <w:i/>
        <w:szCs w:val="24"/>
      </w:rPr>
      <w:instrText xml:space="preserve"> NUMPAGES </w:instrText>
    </w:r>
    <w:r>
      <w:rPr>
        <w:sz w:val="24"/>
        <w:i/>
        <w:szCs w:val="24"/>
      </w:rPr>
      <w:fldChar w:fldCharType="separate"/>
    </w:r>
    <w:r>
      <w:rPr>
        <w:sz w:val="24"/>
        <w:i/>
        <w:szCs w:val="24"/>
      </w:rPr>
      <w:t>88</w:t>
    </w:r>
    <w:r>
      <w:rPr>
        <w:sz w:val="24"/>
        <w:i/>
        <w:szCs w:val="24"/>
      </w:rPr>
      <w:fldChar w:fldCharType="end"/>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tabs>
        <w:tab w:val="clear" w:pos="567"/>
        <w:tab w:val="right" w:pos="10260" w:leader="none"/>
      </w:tabs>
      <w:spacing w:before="120" w:after="0"/>
      <w:rPr>
        <w:i/>
        <w:i/>
        <w:sz w:val="24"/>
        <w:szCs w:val="24"/>
      </w:rPr>
    </w:pPr>
    <w:r>
      <w:rPr>
        <w:sz w:val="20"/>
      </w:rPr>
      <w:tab/>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567"/>
        </w:tabs>
        <w:ind w:left="567" w:hanging="567"/>
      </w:pPr>
      <w:rPr/>
    </w:lvl>
    <w:lvl w:ilvl="1">
      <w:start w:val="1"/>
      <w:numFmt w:val="decimal"/>
      <w:lvlText w:val="%1.%2"/>
      <w:lvlJc w:val="left"/>
      <w:pPr>
        <w:tabs>
          <w:tab w:val="num" w:pos="567"/>
        </w:tabs>
        <w:ind w:left="567" w:hanging="567"/>
      </w:pPr>
      <w:rPr/>
    </w:lvl>
    <w:lvl w:ilvl="2">
      <w:start w:val="1"/>
      <w:pStyle w:val="Heading3"/>
      <w:numFmt w:val="decimal"/>
      <w:lvlText w:val="%1.%2.%3"/>
      <w:lvlJc w:val="left"/>
      <w:pPr>
        <w:tabs>
          <w:tab w:val="num" w:pos="1134"/>
        </w:tabs>
        <w:ind w:left="1134" w:hanging="1134"/>
      </w:pPr>
      <w:rPr/>
    </w:lvl>
    <w:lvl w:ilvl="3">
      <w:start w:val="1"/>
      <w:pStyle w:val="Heading4"/>
      <w:numFmt w:val="decimal"/>
      <w:lvlText w:val="%1.%2.%3.%4"/>
      <w:lvlJc w:val="left"/>
      <w:pPr>
        <w:tabs>
          <w:tab w:val="num" w:pos="1701"/>
        </w:tabs>
        <w:ind w:left="1701" w:hanging="1134"/>
      </w:pPr>
      <w:rPr/>
    </w:lvl>
    <w:lvl w:ilvl="4">
      <w:start w:val="1"/>
      <w:numFmt w:val="decimal"/>
      <w:lvlText w:val="%1.%2.%3.%4.%5."/>
      <w:lvlJc w:val="left"/>
      <w:pPr>
        <w:tabs>
          <w:tab w:val="num" w:pos="1080"/>
        </w:tabs>
        <w:ind w:left="1080" w:hanging="1080"/>
      </w:pPr>
      <w:rPr/>
    </w:lvl>
    <w:lvl w:ilvl="5">
      <w:start w:val="1"/>
      <w:numFmt w:val="decimal"/>
      <w:lvlText w:val="%1.%2.%3.%4.%5.%6."/>
      <w:lvlJc w:val="left"/>
      <w:pPr>
        <w:tabs>
          <w:tab w:val="num" w:pos="1080"/>
        </w:tabs>
        <w:ind w:left="1080" w:hanging="1080"/>
      </w:pPr>
      <w:rPr/>
    </w:lvl>
    <w:lvl w:ilvl="6">
      <w:start w:val="1"/>
      <w:numFmt w:val="decimal"/>
      <w:lvlText w:val="%1.%2.%3.%4.%5.%6.%7."/>
      <w:lvlJc w:val="left"/>
      <w:pPr>
        <w:tabs>
          <w:tab w:val="num" w:pos="1440"/>
        </w:tabs>
        <w:ind w:left="1440" w:hanging="1440"/>
      </w:pPr>
      <w:rPr/>
    </w:lvl>
    <w:lvl w:ilvl="7">
      <w:start w:val="1"/>
      <w:numFmt w:val="decimal"/>
      <w:lvlText w:val="%1.%2.%3.%4.%5.%6.%7.%8."/>
      <w:lvlJc w:val="left"/>
      <w:pPr>
        <w:tabs>
          <w:tab w:val="num" w:pos="1440"/>
        </w:tabs>
        <w:ind w:left="1440" w:hanging="1440"/>
      </w:pPr>
      <w:rPr/>
    </w:lvl>
    <w:lvl w:ilvl="8">
      <w:start w:val="1"/>
      <w:numFmt w:val="decimal"/>
      <w:lvlText w:val="%1.%2.%3.%4.%5.%6.%7.%8.%9."/>
      <w:lvlJc w:val="left"/>
      <w:pPr>
        <w:tabs>
          <w:tab w:val="num" w:pos="1800"/>
        </w:tabs>
        <w:ind w:left="1800" w:hanging="1800"/>
      </w:pPr>
      <w:rPr/>
    </w:lvl>
  </w:abstractNum>
  <w:abstractNum w:abstractNumId="2">
    <w:lvl w:ilvl="0">
      <w:start w:val="1"/>
      <w:numFmt w:val="decimal"/>
      <w:lvlText w:val="%1."/>
      <w:lvlJc w:val="left"/>
      <w:pPr>
        <w:tabs>
          <w:tab w:val="num" w:pos="432"/>
        </w:tabs>
        <w:ind w:left="432" w:hanging="432"/>
      </w:pPr>
      <w:rPr/>
    </w:lvl>
    <w:lvl w:ilvl="1">
      <w:start w:val="1"/>
      <w:numFmt w:val="decimal"/>
      <w:lvlText w:val="%1.%2."/>
      <w:lvlJc w:val="left"/>
      <w:pPr>
        <w:tabs>
          <w:tab w:val="num" w:pos="576"/>
        </w:tabs>
        <w:ind w:left="576" w:hanging="576"/>
      </w:pPr>
      <w:rPr/>
    </w:lvl>
    <w:lvl w:ilvl="2">
      <w:start w:val="1"/>
      <w:numFmt w:val="decimal"/>
      <w:lvlText w:val="%1.%2.%3."/>
      <w:lvlJc w:val="left"/>
      <w:pPr>
        <w:tabs>
          <w:tab w:val="num" w:pos="720"/>
        </w:tabs>
        <w:ind w:left="720" w:hanging="720"/>
      </w:pPr>
      <w:rPr/>
    </w:lvl>
    <w:lvl w:ilvl="3">
      <w:start w:val="1"/>
      <w:numFmt w:val="decimal"/>
      <w:lvlText w:val="%1.%2.%3.%4"/>
      <w:lvlJc w:val="left"/>
      <w:pPr>
        <w:tabs>
          <w:tab w:val="num" w:pos="864"/>
        </w:tabs>
        <w:ind w:left="864" w:hanging="864"/>
      </w:pPr>
      <w:rPr/>
    </w:lvl>
    <w:lvl w:ilvl="4">
      <w:start w:val="1"/>
      <w:numFmt w:val="decimal"/>
      <w:lvlText w:val="%1.%2.%3.%4.%5"/>
      <w:lvlJc w:val="left"/>
      <w:pPr>
        <w:tabs>
          <w:tab w:val="num" w:pos="1008"/>
        </w:tabs>
        <w:ind w:left="1008" w:hanging="1008"/>
      </w:pPr>
      <w:rPr/>
    </w:lvl>
    <w:lvl w:ilvl="5">
      <w:start w:val="1"/>
      <w:numFmt w:val="decimal"/>
      <w:lvlText w:val="%1.%2.%3.%4.%5.%6"/>
      <w:lvlJc w:val="left"/>
      <w:pPr>
        <w:tabs>
          <w:tab w:val="num" w:pos="1152"/>
        </w:tabs>
        <w:ind w:left="1152" w:hanging="1152"/>
      </w:pPr>
      <w:rPr/>
    </w:lvl>
    <w:lvl w:ilvl="6">
      <w:start w:val="1"/>
      <w:numFmt w:val="decimal"/>
      <w:lvlText w:val="%1.%2.%3.%4.%5.%6.%7"/>
      <w:lvlJc w:val="left"/>
      <w:pPr>
        <w:tabs>
          <w:tab w:val="num" w:pos="1296"/>
        </w:tabs>
        <w:ind w:left="1296" w:hanging="1296"/>
      </w:pPr>
      <w:rPr/>
    </w:lvl>
    <w:lvl w:ilvl="7">
      <w:start w:val="1"/>
      <w:numFmt w:val="decimal"/>
      <w:lvlText w:val="%1.%2.%3.%4.%5.%6.%7.%8"/>
      <w:lvlJc w:val="left"/>
      <w:pPr>
        <w:tabs>
          <w:tab w:val="num" w:pos="1440"/>
        </w:tabs>
        <w:ind w:left="1440" w:hanging="1440"/>
      </w:pPr>
      <w:rPr/>
    </w:lvl>
    <w:lvl w:ilvl="8">
      <w:start w:val="1"/>
      <w:numFmt w:val="decimal"/>
      <w:lvlText w:val="%1.%2.%3.%4.%5.%6.%7.%8.%9"/>
      <w:lvlJc w:val="left"/>
      <w:pPr>
        <w:tabs>
          <w:tab w:val="num" w:pos="1584"/>
        </w:tabs>
        <w:ind w:left="1584" w:hanging="1584"/>
      </w:pPr>
      <w:rPr/>
    </w:lvl>
  </w:abstractNum>
  <w:abstractNum w:abstractNumId="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
    <w:lvl w:ilvl="0">
      <w:start w:val="1"/>
      <w:numFmt w:val="decimal"/>
      <w:lvlText w:val="%1."/>
      <w:lvlJc w:val="center"/>
      <w:pPr>
        <w:tabs>
          <w:tab w:val="num" w:pos="567"/>
        </w:tabs>
        <w:ind w:left="567" w:hanging="279"/>
      </w:pPr>
      <w:rPr/>
    </w:lvl>
    <w:lvl w:ilvl="1">
      <w:start w:val="1"/>
      <w:numFmt w:val="decimal"/>
      <w:lvlText w:val="%1.%2."/>
      <w:lvlJc w:val="left"/>
      <w:pPr>
        <w:tabs>
          <w:tab w:val="num" w:pos="1134"/>
        </w:tabs>
        <w:ind w:left="1134" w:hanging="567"/>
      </w:pPr>
      <w:rPr>
        <w:u w:val="none"/>
        <w:b w:val="false"/>
        <w:rFonts w:ascii="Times New Roman" w:hAnsi="Times New Roman" w:cs="Times New Roman"/>
      </w:rPr>
    </w:lvl>
    <w:lvl w:ilvl="2">
      <w:start w:val="1"/>
      <w:numFmt w:val="decimal"/>
      <w:lvlText w:val="%1.%2.%3."/>
      <w:lvlJc w:val="left"/>
      <w:pPr>
        <w:tabs>
          <w:tab w:val="num" w:pos="993"/>
        </w:tabs>
        <w:ind w:left="993" w:hanging="851"/>
      </w:pPr>
      <w:rPr>
        <w:dstrike w:val="false"/>
        <w:strike w:val="false"/>
        <w:b w:val="false"/>
      </w:rPr>
    </w:lvl>
    <w:lvl w:ilvl="3">
      <w:start w:val="1"/>
      <w:numFmt w:val="decimal"/>
      <w:lvlText w:val="%1.%2.%3.%4."/>
      <w:lvlJc w:val="left"/>
      <w:pPr>
        <w:tabs>
          <w:tab w:val="num" w:pos="1702"/>
        </w:tabs>
        <w:ind w:left="1702" w:hanging="567"/>
      </w:pPr>
      <w:rPr>
        <w:b w:val="false"/>
      </w:rPr>
    </w:lvl>
    <w:lvl w:ilvl="4">
      <w:start w:val="1"/>
      <w:numFmt w:val="lowerLetter"/>
      <w:lvlText w:val="%5)"/>
      <w:lvlJc w:val="left"/>
      <w:pPr>
        <w:tabs>
          <w:tab w:val="num" w:pos="1576"/>
        </w:tabs>
        <w:ind w:left="1576" w:hanging="1008"/>
      </w:pPr>
      <w:rPr/>
    </w:lvl>
    <w:lvl w:ilvl="5">
      <w:start w:val="1"/>
      <w:numFmt w:val="decimal"/>
      <w:lvlText w:val="%1.%2.%3.%4.%5.%6."/>
      <w:lvlJc w:val="left"/>
      <w:pPr>
        <w:tabs>
          <w:tab w:val="num" w:pos="2592"/>
        </w:tabs>
        <w:ind w:left="2592" w:hanging="1152"/>
      </w:pPr>
      <w:rPr/>
    </w:lvl>
    <w:lvl w:ilvl="6">
      <w:start w:val="1"/>
      <w:numFmt w:val="decimal"/>
      <w:lvlText w:val="%1.%2.%3.%4.%5.%6.%7."/>
      <w:lvlJc w:val="left"/>
      <w:pPr>
        <w:tabs>
          <w:tab w:val="num" w:pos="2736"/>
        </w:tabs>
        <w:ind w:left="2736" w:hanging="1296"/>
      </w:pPr>
      <w:rPr/>
    </w:lvl>
    <w:lvl w:ilvl="7">
      <w:start w:val="1"/>
      <w:numFmt w:val="decimal"/>
      <w:lvlText w:val="%1.%2.%3.%4.%5.%6.%7.%8."/>
      <w:lvlJc w:val="left"/>
      <w:pPr>
        <w:tabs>
          <w:tab w:val="num" w:pos="2880"/>
        </w:tabs>
        <w:ind w:left="2880" w:hanging="1440"/>
      </w:pPr>
      <w:rPr/>
    </w:lvl>
    <w:lvl w:ilvl="8">
      <w:start w:val="1"/>
      <w:numFmt w:val="decimal"/>
      <w:lvlText w:val="%1.%2.%3.%4.%5.%6.%7.%8.%9."/>
      <w:lvlJc w:val="left"/>
      <w:pPr>
        <w:tabs>
          <w:tab w:val="num" w:pos="3024"/>
        </w:tabs>
        <w:ind w:left="3024" w:hanging="1584"/>
      </w:pPr>
      <w:rPr/>
    </w:lvl>
  </w:abstractNum>
  <w:abstractNum w:abstractNumId="5">
    <w:lvl w:ilvl="0">
      <w:start w:val="1"/>
      <w:numFmt w:val="decimal"/>
      <w:lvlText w:val="%1. "/>
      <w:lvlJc w:val="left"/>
      <w:pPr>
        <w:tabs>
          <w:tab w:val="num" w:pos="454"/>
        </w:tabs>
        <w:ind w:left="432" w:hanging="432"/>
      </w:pPr>
      <w:rPr/>
    </w:lvl>
    <w:lvl w:ilvl="1">
      <w:start w:val="1"/>
      <w:numFmt w:val="decimal"/>
      <w:lvlText w:val="%1.%2. "/>
      <w:lvlJc w:val="left"/>
      <w:pPr>
        <w:tabs>
          <w:tab w:val="num" w:pos="576"/>
        </w:tabs>
        <w:ind w:left="576" w:hanging="576"/>
      </w:pPr>
      <w:rPr/>
    </w:lvl>
    <w:lvl w:ilvl="2">
      <w:start w:val="1"/>
      <w:numFmt w:val="decimal"/>
      <w:lvlText w:val="%1.%2.%3"/>
      <w:lvlJc w:val="left"/>
      <w:pPr>
        <w:tabs>
          <w:tab w:val="num" w:pos="720"/>
        </w:tabs>
        <w:ind w:left="720" w:hanging="720"/>
      </w:pPr>
      <w:rPr/>
    </w:lvl>
    <w:lvl w:ilvl="3">
      <w:start w:val="1"/>
      <w:numFmt w:val="decimal"/>
      <w:lvlText w:val="%1.%2.%3.%4"/>
      <w:lvlJc w:val="left"/>
      <w:pPr>
        <w:tabs>
          <w:tab w:val="num" w:pos="864"/>
        </w:tabs>
        <w:ind w:left="864" w:hanging="864"/>
      </w:pPr>
      <w:rPr/>
    </w:lvl>
    <w:lvl w:ilvl="4">
      <w:start w:val="1"/>
      <w:numFmt w:val="decimal"/>
      <w:lvlText w:val="%1.%2.%3.%4.%5"/>
      <w:lvlJc w:val="left"/>
      <w:pPr>
        <w:tabs>
          <w:tab w:val="num" w:pos="1008"/>
        </w:tabs>
        <w:ind w:left="1008" w:hanging="1008"/>
      </w:pPr>
      <w:rPr/>
    </w:lvl>
    <w:lvl w:ilvl="5">
      <w:start w:val="1"/>
      <w:numFmt w:val="decimal"/>
      <w:lvlText w:val="%1.%2.%3.%4.%5.%6"/>
      <w:lvlJc w:val="left"/>
      <w:pPr>
        <w:tabs>
          <w:tab w:val="num" w:pos="1152"/>
        </w:tabs>
        <w:ind w:left="1152" w:hanging="1152"/>
      </w:pPr>
      <w:rPr/>
    </w:lvl>
    <w:lvl w:ilvl="6">
      <w:start w:val="1"/>
      <w:numFmt w:val="decimal"/>
      <w:lvlText w:val="%1.%2.%3.%4.%5.%6.%7"/>
      <w:lvlJc w:val="left"/>
      <w:pPr>
        <w:tabs>
          <w:tab w:val="num" w:pos="1296"/>
        </w:tabs>
        <w:ind w:left="1296" w:hanging="1296"/>
      </w:pPr>
      <w:rPr/>
    </w:lvl>
    <w:lvl w:ilvl="7">
      <w:start w:val="1"/>
      <w:numFmt w:val="decimal"/>
      <w:lvlText w:val="%1.%2.%3.%4.%5.%6.%7.%8"/>
      <w:lvlJc w:val="left"/>
      <w:pPr>
        <w:tabs>
          <w:tab w:val="num" w:pos="1440"/>
        </w:tabs>
        <w:ind w:left="1440" w:hanging="1440"/>
      </w:pPr>
      <w:rPr/>
    </w:lvl>
    <w:lvl w:ilvl="8">
      <w:start w:val="1"/>
      <w:numFmt w:val="decimal"/>
      <w:lvlText w:val="%1.%2.%3.%4.%5.%6.%7.%8.%9"/>
      <w:lvlJc w:val="left"/>
      <w:pPr>
        <w:tabs>
          <w:tab w:val="num" w:pos="1584"/>
        </w:tabs>
        <w:ind w:left="1584" w:hanging="1584"/>
      </w:pPr>
      <w:rPr/>
    </w:lvl>
  </w:abstractNum>
  <w:abstractNum w:abstractNumId="6">
    <w:lvl w:ilvl="0">
      <w:start w:val="1"/>
      <w:numFmt w:val="decimal"/>
      <w:lvlText w:val="%1."/>
      <w:lvlJc w:val="left"/>
      <w:pPr>
        <w:tabs>
          <w:tab w:val="num" w:pos="0"/>
        </w:tabs>
        <w:ind w:left="720" w:hanging="360"/>
      </w:pPr>
      <w:rPr>
        <w:rFonts w:ascii="Times New Roman" w:hAnsi="Times New Roman" w:cs="Times New Roman"/>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
    <w:lvl w:ilvl="0">
      <w:start w:val="1"/>
      <w:numFmt w:val="bullet"/>
      <w:lvlText w:val="‒"/>
      <w:lvlJc w:val="left"/>
      <w:pPr>
        <w:tabs>
          <w:tab w:val="num" w:pos="0"/>
        </w:tabs>
        <w:ind w:left="5824" w:hanging="360"/>
      </w:pPr>
      <w:rPr>
        <w:rFonts w:ascii="Calibri" w:hAnsi="Calibri" w:cs="Calibri" w:hint="default"/>
      </w:rPr>
    </w:lvl>
    <w:lvl w:ilvl="1">
      <w:start w:val="1"/>
      <w:numFmt w:val="bullet"/>
      <w:lvlText w:val="o"/>
      <w:lvlJc w:val="left"/>
      <w:pPr>
        <w:tabs>
          <w:tab w:val="num" w:pos="0"/>
        </w:tabs>
        <w:ind w:left="6544" w:hanging="360"/>
      </w:pPr>
      <w:rPr>
        <w:rFonts w:ascii="Courier New" w:hAnsi="Courier New" w:cs="Courier New" w:hint="default"/>
      </w:rPr>
    </w:lvl>
    <w:lvl w:ilvl="2">
      <w:start w:val="1"/>
      <w:numFmt w:val="bullet"/>
      <w:lvlText w:val=""/>
      <w:lvlJc w:val="left"/>
      <w:pPr>
        <w:tabs>
          <w:tab w:val="num" w:pos="0"/>
        </w:tabs>
        <w:ind w:left="7264" w:hanging="360"/>
      </w:pPr>
      <w:rPr>
        <w:rFonts w:ascii="Wingdings" w:hAnsi="Wingdings" w:cs="Wingdings" w:hint="default"/>
      </w:rPr>
    </w:lvl>
    <w:lvl w:ilvl="3">
      <w:start w:val="1"/>
      <w:numFmt w:val="bullet"/>
      <w:lvlText w:val=""/>
      <w:lvlJc w:val="left"/>
      <w:pPr>
        <w:tabs>
          <w:tab w:val="num" w:pos="0"/>
        </w:tabs>
        <w:ind w:left="7984" w:hanging="360"/>
      </w:pPr>
      <w:rPr>
        <w:rFonts w:ascii="Symbol" w:hAnsi="Symbol" w:cs="Symbol" w:hint="default"/>
      </w:rPr>
    </w:lvl>
    <w:lvl w:ilvl="4">
      <w:start w:val="1"/>
      <w:numFmt w:val="bullet"/>
      <w:lvlText w:val="o"/>
      <w:lvlJc w:val="left"/>
      <w:pPr>
        <w:tabs>
          <w:tab w:val="num" w:pos="0"/>
        </w:tabs>
        <w:ind w:left="8704" w:hanging="360"/>
      </w:pPr>
      <w:rPr>
        <w:rFonts w:ascii="Courier New" w:hAnsi="Courier New" w:cs="Courier New" w:hint="default"/>
      </w:rPr>
    </w:lvl>
    <w:lvl w:ilvl="5">
      <w:start w:val="1"/>
      <w:numFmt w:val="bullet"/>
      <w:lvlText w:val=""/>
      <w:lvlJc w:val="left"/>
      <w:pPr>
        <w:tabs>
          <w:tab w:val="num" w:pos="0"/>
        </w:tabs>
        <w:ind w:left="9424" w:hanging="360"/>
      </w:pPr>
      <w:rPr>
        <w:rFonts w:ascii="Wingdings" w:hAnsi="Wingdings" w:cs="Wingdings" w:hint="default"/>
      </w:rPr>
    </w:lvl>
    <w:lvl w:ilvl="6">
      <w:start w:val="1"/>
      <w:numFmt w:val="bullet"/>
      <w:lvlText w:val=""/>
      <w:lvlJc w:val="left"/>
      <w:pPr>
        <w:tabs>
          <w:tab w:val="num" w:pos="0"/>
        </w:tabs>
        <w:ind w:left="10144" w:hanging="360"/>
      </w:pPr>
      <w:rPr>
        <w:rFonts w:ascii="Symbol" w:hAnsi="Symbol" w:cs="Symbol" w:hint="default"/>
      </w:rPr>
    </w:lvl>
    <w:lvl w:ilvl="7">
      <w:start w:val="1"/>
      <w:numFmt w:val="bullet"/>
      <w:lvlText w:val="o"/>
      <w:lvlJc w:val="left"/>
      <w:pPr>
        <w:tabs>
          <w:tab w:val="num" w:pos="0"/>
        </w:tabs>
        <w:ind w:left="10864" w:hanging="360"/>
      </w:pPr>
      <w:rPr>
        <w:rFonts w:ascii="Courier New" w:hAnsi="Courier New" w:cs="Courier New" w:hint="default"/>
      </w:rPr>
    </w:lvl>
    <w:lvl w:ilvl="8">
      <w:start w:val="1"/>
      <w:numFmt w:val="bullet"/>
      <w:lvlText w:val=""/>
      <w:lvlJc w:val="left"/>
      <w:pPr>
        <w:tabs>
          <w:tab w:val="num" w:pos="0"/>
        </w:tabs>
        <w:ind w:left="11584" w:hanging="360"/>
      </w:pPr>
      <w:rPr>
        <w:rFonts w:ascii="Wingdings" w:hAnsi="Wingdings" w:cs="Wingdings" w:hint="default"/>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decimal"/>
      <w:lvlText w:val="%1."/>
      <w:lvlJc w:val="left"/>
      <w:pPr>
        <w:tabs>
          <w:tab w:val="num" w:pos="0"/>
        </w:tabs>
        <w:ind w:left="927" w:hanging="360"/>
      </w:pPr>
      <w:rPr/>
    </w:lvl>
    <w:lvl w:ilvl="1">
      <w:start w:val="1"/>
      <w:numFmt w:val="decimal"/>
      <w:lvlText w:val="%1.%2."/>
      <w:lvlJc w:val="left"/>
      <w:pPr>
        <w:tabs>
          <w:tab w:val="num" w:pos="0"/>
        </w:tabs>
        <w:ind w:left="1331" w:hanging="480"/>
      </w:pPr>
      <w:rPr/>
    </w:lvl>
    <w:lvl w:ilvl="2">
      <w:start w:val="1"/>
      <w:numFmt w:val="decimal"/>
      <w:lvlText w:val="%1.%2.%3."/>
      <w:lvlJc w:val="left"/>
      <w:pPr>
        <w:tabs>
          <w:tab w:val="num" w:pos="0"/>
        </w:tabs>
        <w:ind w:left="862" w:hanging="720"/>
      </w:pPr>
      <w:rPr>
        <w:sz w:val="24"/>
        <w:b w:val="false"/>
        <w:szCs w:val="24"/>
      </w:rPr>
    </w:lvl>
    <w:lvl w:ilvl="3">
      <w:start w:val="1"/>
      <w:numFmt w:val="decimal"/>
      <w:lvlText w:val="%1.%2.%3.%4."/>
      <w:lvlJc w:val="left"/>
      <w:pPr>
        <w:tabs>
          <w:tab w:val="num" w:pos="0"/>
        </w:tabs>
        <w:ind w:left="1287" w:hanging="720"/>
      </w:pPr>
      <w:rPr/>
    </w:lvl>
    <w:lvl w:ilvl="4">
      <w:start w:val="1"/>
      <w:numFmt w:val="decimal"/>
      <w:lvlText w:val="%1.%2.%3.%4.%5."/>
      <w:lvlJc w:val="left"/>
      <w:pPr>
        <w:tabs>
          <w:tab w:val="num" w:pos="0"/>
        </w:tabs>
        <w:ind w:left="1647" w:hanging="1080"/>
      </w:pPr>
      <w:rPr/>
    </w:lvl>
    <w:lvl w:ilvl="5">
      <w:start w:val="1"/>
      <w:numFmt w:val="decimal"/>
      <w:lvlText w:val="%1.%2.%3.%4.%5.%6."/>
      <w:lvlJc w:val="left"/>
      <w:pPr>
        <w:tabs>
          <w:tab w:val="num" w:pos="0"/>
        </w:tabs>
        <w:ind w:left="1647" w:hanging="1080"/>
      </w:pPr>
      <w:rPr/>
    </w:lvl>
    <w:lvl w:ilvl="6">
      <w:start w:val="1"/>
      <w:numFmt w:val="decimal"/>
      <w:lvlText w:val="%1.%2.%3.%4.%5.%6.%7."/>
      <w:lvlJc w:val="left"/>
      <w:pPr>
        <w:tabs>
          <w:tab w:val="num" w:pos="0"/>
        </w:tabs>
        <w:ind w:left="2007" w:hanging="1440"/>
      </w:pPr>
      <w:rPr/>
    </w:lvl>
    <w:lvl w:ilvl="7">
      <w:start w:val="1"/>
      <w:numFmt w:val="decimal"/>
      <w:lvlText w:val="%1.%2.%3.%4.%5.%6.%7.%8."/>
      <w:lvlJc w:val="left"/>
      <w:pPr>
        <w:tabs>
          <w:tab w:val="num" w:pos="0"/>
        </w:tabs>
        <w:ind w:left="2007" w:hanging="1440"/>
      </w:pPr>
      <w:rPr/>
    </w:lvl>
    <w:lvl w:ilvl="8">
      <w:start w:val="1"/>
      <w:numFmt w:val="decimal"/>
      <w:lvlText w:val="%1.%2.%3.%4.%5.%6.%7.%8.%9."/>
      <w:lvlJc w:val="left"/>
      <w:pPr>
        <w:tabs>
          <w:tab w:val="num" w:pos="0"/>
        </w:tabs>
        <w:ind w:left="2367" w:hanging="1800"/>
      </w:pPr>
      <w:rPr/>
    </w:lvl>
  </w:abstractNum>
  <w:abstractNum w:abstractNumId="12">
    <w:lvl w:ilvl="0">
      <w:start w:val="1"/>
      <w:numFmt w:val="decimal"/>
      <w:lvlText w:val="%1."/>
      <w:lvlJc w:val="left"/>
      <w:pPr>
        <w:tabs>
          <w:tab w:val="num" w:pos="0"/>
        </w:tabs>
        <w:ind w:left="927" w:hanging="360"/>
      </w:pPr>
      <w:rPr/>
    </w:lvl>
    <w:lvl w:ilvl="1">
      <w:start w:val="1"/>
      <w:numFmt w:val="lowerLetter"/>
      <w:lvlText w:val="%2."/>
      <w:lvlJc w:val="left"/>
      <w:pPr>
        <w:tabs>
          <w:tab w:val="num" w:pos="0"/>
        </w:tabs>
        <w:ind w:left="1647" w:hanging="360"/>
      </w:pPr>
      <w:rPr/>
    </w:lvl>
    <w:lvl w:ilvl="2">
      <w:start w:val="1"/>
      <w:numFmt w:val="lowerRoman"/>
      <w:lvlText w:val="%3."/>
      <w:lvlJc w:val="right"/>
      <w:pPr>
        <w:tabs>
          <w:tab w:val="num" w:pos="0"/>
        </w:tabs>
        <w:ind w:left="2367" w:hanging="180"/>
      </w:pPr>
      <w:rPr/>
    </w:lvl>
    <w:lvl w:ilvl="3">
      <w:start w:val="1"/>
      <w:numFmt w:val="decimal"/>
      <w:lvlText w:val="%4."/>
      <w:lvlJc w:val="left"/>
      <w:pPr>
        <w:tabs>
          <w:tab w:val="num" w:pos="0"/>
        </w:tabs>
        <w:ind w:left="3087" w:hanging="360"/>
      </w:pPr>
      <w:rPr/>
    </w:lvl>
    <w:lvl w:ilvl="4">
      <w:start w:val="1"/>
      <w:numFmt w:val="lowerLetter"/>
      <w:lvlText w:val="%5."/>
      <w:lvlJc w:val="left"/>
      <w:pPr>
        <w:tabs>
          <w:tab w:val="num" w:pos="0"/>
        </w:tabs>
        <w:ind w:left="3807" w:hanging="360"/>
      </w:pPr>
      <w:rPr/>
    </w:lvl>
    <w:lvl w:ilvl="5">
      <w:start w:val="1"/>
      <w:numFmt w:val="lowerRoman"/>
      <w:lvlText w:val="%6."/>
      <w:lvlJc w:val="right"/>
      <w:pPr>
        <w:tabs>
          <w:tab w:val="num" w:pos="0"/>
        </w:tabs>
        <w:ind w:left="4527" w:hanging="180"/>
      </w:pPr>
      <w:rPr/>
    </w:lvl>
    <w:lvl w:ilvl="6">
      <w:start w:val="1"/>
      <w:numFmt w:val="decimal"/>
      <w:lvlText w:val="%7."/>
      <w:lvlJc w:val="left"/>
      <w:pPr>
        <w:tabs>
          <w:tab w:val="num" w:pos="0"/>
        </w:tabs>
        <w:ind w:left="5247" w:hanging="360"/>
      </w:pPr>
      <w:rPr/>
    </w:lvl>
    <w:lvl w:ilvl="7">
      <w:start w:val="1"/>
      <w:numFmt w:val="lowerLetter"/>
      <w:lvlText w:val="%8."/>
      <w:lvlJc w:val="left"/>
      <w:pPr>
        <w:tabs>
          <w:tab w:val="num" w:pos="0"/>
        </w:tabs>
        <w:ind w:left="5967" w:hanging="360"/>
      </w:pPr>
      <w:rPr/>
    </w:lvl>
    <w:lvl w:ilvl="8">
      <w:start w:val="1"/>
      <w:numFmt w:val="lowerRoman"/>
      <w:lvlText w:val="%9."/>
      <w:lvlJc w:val="right"/>
      <w:pPr>
        <w:tabs>
          <w:tab w:val="num" w:pos="0"/>
        </w:tabs>
        <w:ind w:left="6687" w:hanging="180"/>
      </w:pPr>
      <w:rPr/>
    </w:lvl>
  </w:abstractNum>
  <w:abstractNum w:abstractNumId="13">
    <w:lvl w:ilvl="0">
      <w:start w:val="1"/>
      <w:numFmt w:val="decimal"/>
      <w:lvlText w:val="%1."/>
      <w:lvlJc w:val="left"/>
      <w:pPr>
        <w:tabs>
          <w:tab w:val="num" w:pos="0"/>
        </w:tabs>
        <w:ind w:left="720" w:hanging="360"/>
      </w:pPr>
      <w:rPr>
        <w:b/>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rPr/>
    </w:lvl>
    <w:lvl w:ilvl="3">
      <w:start w:val="1"/>
      <w:numFmt w:val="decimal"/>
      <w:lvlText w:val="%1.%2.%3.%4."/>
      <w:lvlJc w:val="left"/>
      <w:pPr>
        <w:tabs>
          <w:tab w:val="num" w:pos="0"/>
        </w:tabs>
        <w:ind w:left="1080" w:hanging="720"/>
      </w:pPr>
      <w:rPr/>
    </w:lvl>
    <w:lvl w:ilvl="4">
      <w:start w:val="1"/>
      <w:numFmt w:val="decimal"/>
      <w:lvlText w:val="%1.%2.%3.%4.%5."/>
      <w:lvlJc w:val="left"/>
      <w:pPr>
        <w:tabs>
          <w:tab w:val="num" w:pos="0"/>
        </w:tabs>
        <w:ind w:left="1440" w:hanging="1080"/>
      </w:pPr>
      <w:rPr/>
    </w:lvl>
    <w:lvl w:ilvl="5">
      <w:start w:val="1"/>
      <w:numFmt w:val="decimal"/>
      <w:lvlText w:val="%1.%2.%3.%4.%5.%6."/>
      <w:lvlJc w:val="left"/>
      <w:pPr>
        <w:tabs>
          <w:tab w:val="num" w:pos="0"/>
        </w:tabs>
        <w:ind w:left="1440" w:hanging="1080"/>
      </w:pPr>
      <w:rPr/>
    </w:lvl>
    <w:lvl w:ilvl="6">
      <w:start w:val="1"/>
      <w:numFmt w:val="decimal"/>
      <w:lvlText w:val="%1.%2.%3.%4.%5.%6.%7."/>
      <w:lvlJc w:val="left"/>
      <w:pPr>
        <w:tabs>
          <w:tab w:val="num" w:pos="0"/>
        </w:tabs>
        <w:ind w:left="1800" w:hanging="1440"/>
      </w:pPr>
      <w:rPr/>
    </w:lvl>
    <w:lvl w:ilvl="7">
      <w:start w:val="1"/>
      <w:numFmt w:val="decimal"/>
      <w:lvlText w:val="%1.%2.%3.%4.%5.%6.%7.%8."/>
      <w:lvlJc w:val="left"/>
      <w:pPr>
        <w:tabs>
          <w:tab w:val="num" w:pos="0"/>
        </w:tabs>
        <w:ind w:left="1800" w:hanging="1440"/>
      </w:pPr>
      <w:rPr/>
    </w:lvl>
    <w:lvl w:ilvl="8">
      <w:start w:val="1"/>
      <w:numFmt w:val="decimal"/>
      <w:lvlText w:val="%1.%2.%3.%4.%5.%6.%7.%8.%9."/>
      <w:lvlJc w:val="left"/>
      <w:pPr>
        <w:tabs>
          <w:tab w:val="num" w:pos="0"/>
        </w:tabs>
        <w:ind w:left="2160" w:hanging="1800"/>
      </w:pPr>
      <w:rPr/>
    </w:lvl>
  </w:abstractNum>
  <w:abstractNum w:abstractNumId="14">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6">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7">
    <w:lvl w:ilvl="0">
      <w:start w:val="1"/>
      <w:numFmt w:val="decimal"/>
      <w:lvlText w:val="%1."/>
      <w:lvlJc w:val="left"/>
      <w:pPr>
        <w:tabs>
          <w:tab w:val="num" w:pos="0"/>
        </w:tabs>
        <w:ind w:left="1260" w:hanging="360"/>
      </w:pPr>
      <w:rPr>
        <w:sz w:val="26"/>
        <w:b/>
        <w:szCs w:val="26"/>
        <w:color w:val="000000"/>
      </w:rPr>
    </w:lvl>
    <w:lvl w:ilvl="1">
      <w:start w:val="1"/>
      <w:numFmt w:val="decimal"/>
      <w:lvlText w:val="%1.%2."/>
      <w:lvlJc w:val="left"/>
      <w:pPr>
        <w:tabs>
          <w:tab w:val="num" w:pos="0"/>
        </w:tabs>
        <w:ind w:left="1260" w:hanging="360"/>
      </w:pPr>
      <w:rPr>
        <w:b w:val="false"/>
      </w:rPr>
    </w:lvl>
    <w:lvl w:ilvl="2">
      <w:start w:val="1"/>
      <w:numFmt w:val="decimal"/>
      <w:lvlText w:val="%1.%2.%3."/>
      <w:lvlJc w:val="left"/>
      <w:pPr>
        <w:tabs>
          <w:tab w:val="num" w:pos="0"/>
        </w:tabs>
        <w:ind w:left="1620" w:hanging="720"/>
      </w:pPr>
      <w:rPr>
        <w:b w:val="false"/>
      </w:rPr>
    </w:lvl>
    <w:lvl w:ilvl="3">
      <w:start w:val="1"/>
      <w:numFmt w:val="decimal"/>
      <w:lvlText w:val="%1.%2.%3.%4."/>
      <w:lvlJc w:val="left"/>
      <w:pPr>
        <w:tabs>
          <w:tab w:val="num" w:pos="0"/>
        </w:tabs>
        <w:ind w:left="1620" w:hanging="720"/>
      </w:pPr>
      <w:rPr>
        <w:b w:val="false"/>
      </w:rPr>
    </w:lvl>
    <w:lvl w:ilvl="4">
      <w:start w:val="1"/>
      <w:numFmt w:val="decimal"/>
      <w:lvlText w:val="%1.%2.%3.%4.%5."/>
      <w:lvlJc w:val="left"/>
      <w:pPr>
        <w:tabs>
          <w:tab w:val="num" w:pos="0"/>
        </w:tabs>
        <w:ind w:left="1980" w:hanging="1080"/>
      </w:pPr>
      <w:rPr>
        <w:b w:val="false"/>
      </w:rPr>
    </w:lvl>
    <w:lvl w:ilvl="5">
      <w:start w:val="1"/>
      <w:numFmt w:val="decimal"/>
      <w:lvlText w:val="%1.%2.%3.%4.%5.%6."/>
      <w:lvlJc w:val="left"/>
      <w:pPr>
        <w:tabs>
          <w:tab w:val="num" w:pos="0"/>
        </w:tabs>
        <w:ind w:left="1980" w:hanging="1080"/>
      </w:pPr>
      <w:rPr>
        <w:b w:val="false"/>
      </w:rPr>
    </w:lvl>
    <w:lvl w:ilvl="6">
      <w:start w:val="1"/>
      <w:numFmt w:val="decimal"/>
      <w:lvlText w:val="%1.%2.%3.%4.%5.%6.%7."/>
      <w:lvlJc w:val="left"/>
      <w:pPr>
        <w:tabs>
          <w:tab w:val="num" w:pos="0"/>
        </w:tabs>
        <w:ind w:left="2340" w:hanging="1440"/>
      </w:pPr>
      <w:rPr>
        <w:b w:val="false"/>
      </w:rPr>
    </w:lvl>
    <w:lvl w:ilvl="7">
      <w:start w:val="1"/>
      <w:numFmt w:val="decimal"/>
      <w:lvlText w:val="%1.%2.%3.%4.%5.%6.%7.%8."/>
      <w:lvlJc w:val="left"/>
      <w:pPr>
        <w:tabs>
          <w:tab w:val="num" w:pos="0"/>
        </w:tabs>
        <w:ind w:left="2340" w:hanging="1440"/>
      </w:pPr>
      <w:rPr>
        <w:b w:val="false"/>
      </w:rPr>
    </w:lvl>
    <w:lvl w:ilvl="8">
      <w:start w:val="1"/>
      <w:numFmt w:val="decimal"/>
      <w:lvlText w:val="%1.%2.%3.%4.%5.%6.%7.%8.%9."/>
      <w:lvlJc w:val="left"/>
      <w:pPr>
        <w:tabs>
          <w:tab w:val="num" w:pos="0"/>
        </w:tabs>
        <w:ind w:left="2700" w:hanging="1800"/>
      </w:pPr>
      <w:rPr>
        <w:b w:val="false"/>
      </w:rPr>
    </w:lvl>
  </w:abstractNum>
  <w:abstractNum w:abstractNumId="18">
    <w:lvl w:ilvl="0">
      <w:start w:val="1"/>
      <w:numFmt w:val="decimal"/>
      <w:lvlText w:val="%1)"/>
      <w:lvlJc w:val="left"/>
      <w:pPr>
        <w:tabs>
          <w:tab w:val="num" w:pos="0"/>
        </w:tabs>
        <w:ind w:left="720" w:hanging="360"/>
      </w:pPr>
      <w:rPr>
        <w:b w:val="false"/>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rPr/>
    </w:lvl>
    <w:lvl w:ilvl="3">
      <w:start w:val="1"/>
      <w:numFmt w:val="decimal"/>
      <w:lvlText w:val="%1.%2.%3.%4."/>
      <w:lvlJc w:val="left"/>
      <w:pPr>
        <w:tabs>
          <w:tab w:val="num" w:pos="0"/>
        </w:tabs>
        <w:ind w:left="1080" w:hanging="720"/>
      </w:pPr>
      <w:rPr/>
    </w:lvl>
    <w:lvl w:ilvl="4">
      <w:start w:val="1"/>
      <w:numFmt w:val="decimal"/>
      <w:lvlText w:val="%1.%2.%3.%4.%5."/>
      <w:lvlJc w:val="left"/>
      <w:pPr>
        <w:tabs>
          <w:tab w:val="num" w:pos="0"/>
        </w:tabs>
        <w:ind w:left="1440" w:hanging="1080"/>
      </w:pPr>
      <w:rPr/>
    </w:lvl>
    <w:lvl w:ilvl="5">
      <w:start w:val="1"/>
      <w:numFmt w:val="decimal"/>
      <w:lvlText w:val="%1.%2.%3.%4.%5.%6."/>
      <w:lvlJc w:val="left"/>
      <w:pPr>
        <w:tabs>
          <w:tab w:val="num" w:pos="0"/>
        </w:tabs>
        <w:ind w:left="1440" w:hanging="1080"/>
      </w:pPr>
      <w:rPr/>
    </w:lvl>
    <w:lvl w:ilvl="6">
      <w:start w:val="1"/>
      <w:numFmt w:val="decimal"/>
      <w:lvlText w:val="%1.%2.%3.%4.%5.%6.%7."/>
      <w:lvlJc w:val="left"/>
      <w:pPr>
        <w:tabs>
          <w:tab w:val="num" w:pos="0"/>
        </w:tabs>
        <w:ind w:left="1800" w:hanging="1440"/>
      </w:pPr>
      <w:rPr/>
    </w:lvl>
    <w:lvl w:ilvl="7">
      <w:start w:val="1"/>
      <w:numFmt w:val="decimal"/>
      <w:lvlText w:val="%1.%2.%3.%4.%5.%6.%7.%8."/>
      <w:lvlJc w:val="left"/>
      <w:pPr>
        <w:tabs>
          <w:tab w:val="num" w:pos="0"/>
        </w:tabs>
        <w:ind w:left="1800" w:hanging="1440"/>
      </w:pPr>
      <w:rPr/>
    </w:lvl>
    <w:lvl w:ilvl="8">
      <w:start w:val="1"/>
      <w:numFmt w:val="decimal"/>
      <w:lvlText w:val="%1.%2.%3.%4.%5.%6.%7.%8.%9."/>
      <w:lvlJc w:val="left"/>
      <w:pPr>
        <w:tabs>
          <w:tab w:val="num" w:pos="0"/>
        </w:tabs>
        <w:ind w:left="2160" w:hanging="1800"/>
      </w:pPr>
      <w:rPr/>
    </w:lvl>
  </w:abstractNum>
  <w:abstractNum w:abstractNumId="1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4">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5">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6">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7">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8">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4">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5">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6">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7">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8">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4">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5">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6">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7">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8">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4">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5">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6">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7">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3"/>
  </w:num>
  <w:num w:numId="59">
    <w:abstractNumId w:val="3"/>
  </w:num>
  <w:num w:numId="60">
    <w:abstractNumId w:val="3"/>
  </w:num>
  <w:num w:numId="6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62">
    <w:abstractNumId w:val="3"/>
  </w:num>
  <w:num w:numId="63">
    <w:abstractNumId w:val="3"/>
  </w:num>
  <w:num w:numId="64">
    <w:abstractNumId w:val="3"/>
  </w:num>
  <w:num w:numId="65">
    <w:abstractNumId w:val="3"/>
  </w:num>
  <w:num w:numId="6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67">
    <w:abstractNumId w:val="3"/>
  </w:num>
  <w:num w:numId="68">
    <w:abstractNumId w:val="3"/>
  </w:num>
  <w:num w:numId="69">
    <w:abstractNumId w:val="3"/>
  </w:num>
  <w:num w:numId="70">
    <w:abstractNumId w:val="3"/>
  </w:num>
  <w:num w:numId="71">
    <w:abstractNumId w:val="3"/>
  </w:num>
  <w:num w:numId="72">
    <w:abstractNumId w:val="3"/>
  </w:num>
  <w:num w:numId="73">
    <w:abstractNumId w:val="3"/>
  </w:num>
  <w:num w:numId="74">
    <w:abstractNumId w:val="3"/>
  </w:num>
  <w:num w:numId="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76">
    <w:abstractNumId w:val="3"/>
  </w:num>
  <w:num w:numId="77">
    <w:abstractNumId w:val="3"/>
  </w:num>
  <w:num w:numId="78">
    <w:abstractNumId w:val="3"/>
  </w:num>
  <w:num w:numId="79">
    <w:abstractNumId w:val="3"/>
  </w:num>
  <w:num w:numId="80">
    <w:abstractNumId w:val="3"/>
  </w:num>
  <w:num w:numId="8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82">
    <w:abstractNumId w:val="3"/>
  </w:num>
  <w:num w:numId="83">
    <w:abstractNumId w:val="3"/>
  </w:num>
  <w:num w:numId="84">
    <w:abstractNumId w:val="3"/>
  </w:num>
  <w:num w:numId="85">
    <w:abstractNumId w:val="3"/>
  </w:num>
  <w:num w:numId="86">
    <w:abstractNumId w:val="3"/>
  </w:num>
  <w:num w:numId="87">
    <w:abstractNumId w:val="3"/>
  </w:num>
  <w:num w:numId="88">
    <w:abstractNumId w:val="3"/>
  </w:num>
  <w:num w:numId="89">
    <w:abstractNumId w:val="3"/>
  </w:num>
  <w:num w:numId="90">
    <w:abstractNumId w:val="3"/>
  </w:num>
  <w:num w:numId="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92">
    <w:abstractNumId w:val="3"/>
  </w:num>
  <w:num w:numId="93">
    <w:abstractNumId w:val="3"/>
  </w:num>
  <w:num w:numId="94">
    <w:abstractNumId w:val="3"/>
  </w:num>
  <w:num w:numId="95">
    <w:abstractNumId w:val="3"/>
  </w:num>
  <w:num w:numId="96">
    <w:abstractNumId w:val="3"/>
  </w:num>
</w:numbering>
</file>

<file path=word/settings.xml><?xml version="1.0" encoding="utf-8"?>
<w:settings xmlns:w="http://schemas.openxmlformats.org/wordprocessingml/2006/main">
  <w:zoom w:percent="120"/>
  <w:embedSystemFonts/>
  <w:defaultTabStop w:val="567"/>
  <w:autoHyphenation w:val="true"/>
  <w:doNotHyphenateCaps/>
  <w:hyphenationZone w:val="357"/>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ru-RU" w:eastAsia="ja-JP"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sz w:val="26"/>
        <w:szCs w:val="26"/>
        <w:lang w:val="ru-RU" w:eastAsia="ru-RU" w:bidi="ar-SA"/>
      </w:rPr>
    </w:rPrDefault>
    <w:pPrDefault>
      <w:pPr>
        <w:suppressAutoHyphens w:val="true"/>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uiPriority="59" w:semiHidden="0" w:unhideWhenUsed="0"/>
    <w:lsdException w:name="Placeholder Text" w:uiPriority="99"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iPriority="99"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a769a3"/>
    <w:pPr>
      <w:widowControl/>
      <w:suppressAutoHyphens w:val="true"/>
      <w:bidi w:val="0"/>
      <w:spacing w:before="120" w:after="0"/>
      <w:jc w:val="both"/>
    </w:pPr>
    <w:rPr>
      <w:rFonts w:ascii="Times New Roman" w:hAnsi="Times New Roman" w:eastAsia="Times New Roman" w:cs="Times New Roman"/>
      <w:color w:val="auto"/>
      <w:kern w:val="0"/>
      <w:sz w:val="26"/>
      <w:szCs w:val="26"/>
      <w:lang w:val="ru-RU" w:eastAsia="ru-RU" w:bidi="ar-SA"/>
    </w:rPr>
  </w:style>
  <w:style w:type="paragraph" w:styleId="Heading1">
    <w:name w:val="Heading 1"/>
    <w:basedOn w:val="Normal"/>
    <w:next w:val="Normal"/>
    <w:qFormat/>
    <w:rsid w:val="001b3984"/>
    <w:pPr>
      <w:keepNext w:val="true"/>
      <w:keepLines/>
      <w:pageBreakBefore/>
      <w:spacing w:before="480" w:after="240"/>
      <w:jc w:val="left"/>
      <w:outlineLvl w:val="0"/>
    </w:pPr>
    <w:rPr>
      <w:rFonts w:ascii="Arial" w:hAnsi="Arial"/>
      <w:b/>
      <w:kern w:val="2"/>
      <w:sz w:val="40"/>
    </w:rPr>
  </w:style>
  <w:style w:type="paragraph" w:styleId="Heading2">
    <w:name w:val="Heading 2"/>
    <w:basedOn w:val="Normal"/>
    <w:next w:val="Normal"/>
    <w:link w:val="2"/>
    <w:qFormat/>
    <w:rsid w:val="001b3984"/>
    <w:pPr>
      <w:keepNext w:val="true"/>
      <w:numPr>
        <w:ilvl w:val="1"/>
        <w:numId w:val="3"/>
      </w:numPr>
      <w:spacing w:before="360" w:after="120"/>
      <w:jc w:val="left"/>
      <w:outlineLvl w:val="1"/>
    </w:pPr>
    <w:rPr>
      <w:b/>
      <w:sz w:val="32"/>
    </w:rPr>
  </w:style>
  <w:style w:type="paragraph" w:styleId="Heading3">
    <w:name w:val="Heading 3"/>
    <w:basedOn w:val="Normal"/>
    <w:next w:val="Normal"/>
    <w:qFormat/>
    <w:pPr>
      <w:keepNext w:val="true"/>
      <w:numPr>
        <w:ilvl w:val="2"/>
        <w:numId w:val="1"/>
      </w:numPr>
      <w:spacing w:before="120" w:after="120"/>
      <w:jc w:val="left"/>
      <w:outlineLvl w:val="2"/>
    </w:pPr>
    <w:rPr>
      <w:b/>
    </w:rPr>
  </w:style>
  <w:style w:type="paragraph" w:styleId="Heading4">
    <w:name w:val="Heading 4"/>
    <w:basedOn w:val="Normal"/>
    <w:next w:val="Normal"/>
    <w:qFormat/>
    <w:pPr>
      <w:keepNext w:val="true"/>
      <w:numPr>
        <w:ilvl w:val="3"/>
        <w:numId w:val="1"/>
      </w:numPr>
      <w:tabs>
        <w:tab w:val="clear" w:pos="567"/>
        <w:tab w:val="left" w:pos="1134" w:leader="none"/>
      </w:tabs>
      <w:spacing w:before="240" w:after="120"/>
      <w:outlineLvl w:val="3"/>
    </w:pPr>
    <w:rPr>
      <w:b/>
      <w:i/>
    </w:rPr>
  </w:style>
  <w:style w:type="paragraph" w:styleId="Heading5">
    <w:name w:val="Heading 5"/>
    <w:basedOn w:val="Normal"/>
    <w:next w:val="Normal"/>
    <w:qFormat/>
    <w:pPr>
      <w:keepNext w:val="true"/>
      <w:numPr>
        <w:ilvl w:val="4"/>
        <w:numId w:val="2"/>
      </w:numPr>
      <w:tabs>
        <w:tab w:val="clear" w:pos="567"/>
        <w:tab w:val="left" w:pos="360" w:leader="none"/>
      </w:tabs>
      <w:spacing w:before="60" w:after="0"/>
      <w:ind w:hanging="0" w:left="0"/>
      <w:outlineLvl w:val="4"/>
    </w:pPr>
    <w:rPr>
      <w:b/>
    </w:rPr>
  </w:style>
  <w:style w:type="paragraph" w:styleId="Heading6">
    <w:name w:val="Heading 6"/>
    <w:basedOn w:val="Normal"/>
    <w:next w:val="Normal"/>
    <w:qFormat/>
    <w:pPr>
      <w:widowControl w:val="false"/>
      <w:numPr>
        <w:ilvl w:val="5"/>
        <w:numId w:val="2"/>
      </w:numPr>
      <w:tabs>
        <w:tab w:val="clear" w:pos="567"/>
        <w:tab w:val="left" w:pos="360" w:leader="none"/>
      </w:tabs>
      <w:spacing w:before="240" w:after="60"/>
      <w:ind w:hanging="0" w:left="0"/>
      <w:outlineLvl w:val="5"/>
    </w:pPr>
    <w:rPr>
      <w:b/>
      <w:sz w:val="22"/>
    </w:rPr>
  </w:style>
  <w:style w:type="paragraph" w:styleId="Heading7">
    <w:name w:val="Heading 7"/>
    <w:basedOn w:val="Normal"/>
    <w:next w:val="Normal"/>
    <w:qFormat/>
    <w:pPr>
      <w:widowControl w:val="false"/>
      <w:numPr>
        <w:ilvl w:val="6"/>
        <w:numId w:val="2"/>
      </w:numPr>
      <w:tabs>
        <w:tab w:val="clear" w:pos="567"/>
        <w:tab w:val="left" w:pos="360" w:leader="none"/>
      </w:tabs>
      <w:spacing w:before="240" w:after="60"/>
      <w:ind w:hanging="0" w:left="0"/>
      <w:outlineLvl w:val="6"/>
    </w:pPr>
    <w:rPr/>
  </w:style>
  <w:style w:type="paragraph" w:styleId="Heading8">
    <w:name w:val="Heading 8"/>
    <w:basedOn w:val="Normal"/>
    <w:next w:val="Normal"/>
    <w:qFormat/>
    <w:pPr>
      <w:widowControl w:val="false"/>
      <w:numPr>
        <w:ilvl w:val="7"/>
        <w:numId w:val="2"/>
      </w:numPr>
      <w:tabs>
        <w:tab w:val="clear" w:pos="567"/>
        <w:tab w:val="left" w:pos="360" w:leader="none"/>
      </w:tabs>
      <w:spacing w:before="240" w:after="60"/>
      <w:ind w:hanging="0" w:left="0"/>
      <w:outlineLvl w:val="7"/>
    </w:pPr>
    <w:rPr>
      <w:i/>
    </w:rPr>
  </w:style>
  <w:style w:type="paragraph" w:styleId="Heading9">
    <w:name w:val="Heading 9"/>
    <w:basedOn w:val="Normal"/>
    <w:next w:val="Normal"/>
    <w:qFormat/>
    <w:pPr>
      <w:widowControl w:val="false"/>
      <w:numPr>
        <w:ilvl w:val="8"/>
        <w:numId w:val="2"/>
      </w:numPr>
      <w:tabs>
        <w:tab w:val="clear" w:pos="567"/>
        <w:tab w:val="left" w:pos="360" w:leader="none"/>
      </w:tabs>
      <w:spacing w:before="240" w:after="60"/>
      <w:ind w:hanging="0" w:left="0"/>
      <w:outlineLvl w:val="8"/>
    </w:pPr>
    <w:rPr>
      <w:rFonts w:ascii="Arial" w:hAnsi="Arial"/>
      <w:sz w:val="22"/>
    </w:rPr>
  </w:style>
  <w:style w:type="character" w:styleId="DefaultParagraphFont" w:default="1">
    <w:name w:val="Default Paragraph Font"/>
    <w:uiPriority w:val="1"/>
    <w:semiHidden/>
    <w:unhideWhenUsed/>
    <w:qFormat/>
    <w:rPr/>
  </w:style>
  <w:style w:type="character" w:styleId="2" w:customStyle="1">
    <w:name w:val="Заголовок 2 Знак"/>
    <w:qFormat/>
    <w:rsid w:val="001d54b3"/>
    <w:rPr>
      <w:b/>
      <w:sz w:val="32"/>
    </w:rPr>
  </w:style>
  <w:style w:type="character" w:styleId="Hyperlink">
    <w:name w:val="Hyperlink"/>
    <w:uiPriority w:val="99"/>
    <w:rPr>
      <w:color w:val="0000FF"/>
      <w:u w:val="single"/>
    </w:rPr>
  </w:style>
  <w:style w:type="character" w:styleId="Style5" w:customStyle="1">
    <w:name w:val="Символ сноски"/>
    <w:uiPriority w:val="99"/>
    <w:qFormat/>
    <w:rPr>
      <w:vertAlign w:val="superscript"/>
    </w:rPr>
  </w:style>
  <w:style w:type="character" w:styleId="FootnoteReference">
    <w:name w:val="Footnote Reference"/>
    <w:rPr>
      <w:vertAlign w:val="superscript"/>
    </w:rPr>
  </w:style>
  <w:style w:type="character" w:styleId="Pagenumber">
    <w:name w:val="page number"/>
    <w:qFormat/>
    <w:rPr>
      <w:rFonts w:ascii="Times New Roman" w:hAnsi="Times New Roman"/>
      <w:sz w:val="20"/>
    </w:rPr>
  </w:style>
  <w:style w:type="character" w:styleId="FollowedHyperlink">
    <w:name w:val="FollowedHyperlink"/>
    <w:rPr>
      <w:color w:val="800080"/>
      <w:u w:val="single"/>
    </w:rPr>
  </w:style>
  <w:style w:type="character" w:styleId="Style6" w:customStyle="1">
    <w:name w:val="Текст сноски Знак"/>
    <w:uiPriority w:val="99"/>
    <w:qFormat/>
    <w:rsid w:val="0006354d"/>
    <w:rPr/>
  </w:style>
  <w:style w:type="character" w:styleId="21" w:customStyle="1">
    <w:name w:val="Пункт Знак2"/>
    <w:link w:val="Style29"/>
    <w:qFormat/>
    <w:rsid w:val="007d5454"/>
    <w:rPr/>
  </w:style>
  <w:style w:type="character" w:styleId="Style7" w:customStyle="1">
    <w:name w:val="Пункт Знак"/>
    <w:qFormat/>
    <w:rPr>
      <w:sz w:val="28"/>
      <w:lang w:val="ru-RU" w:eastAsia="ru-RU" w:bidi="ar-SA"/>
    </w:rPr>
  </w:style>
  <w:style w:type="character" w:styleId="1" w:customStyle="1">
    <w:name w:val="Подпункт Знак1"/>
    <w:link w:val="Style30"/>
    <w:qFormat/>
    <w:rsid w:val="00c22e8e"/>
    <w:rPr/>
  </w:style>
  <w:style w:type="character" w:styleId="Style8" w:customStyle="1">
    <w:name w:val="Подпункт Знак"/>
    <w:qFormat/>
    <w:rPr>
      <w:sz w:val="28"/>
      <w:lang w:val="ru-RU" w:eastAsia="ru-RU" w:bidi="ar-SA"/>
    </w:rPr>
  </w:style>
  <w:style w:type="character" w:styleId="Style9" w:customStyle="1">
    <w:name w:val="комментарий"/>
    <w:qFormat/>
    <w:rsid w:val="001b3984"/>
    <w:rPr>
      <w:b/>
      <w:i/>
      <w:shd w:fill="FFFF99" w:val="clear"/>
    </w:rPr>
  </w:style>
  <w:style w:type="character" w:styleId="22" w:customStyle="1">
    <w:name w:val="Пункт2 Знак"/>
    <w:qFormat/>
    <w:rsid w:val="007e299e"/>
    <w:rPr>
      <w:b/>
    </w:rPr>
  </w:style>
  <w:style w:type="character" w:styleId="Style10" w:customStyle="1">
    <w:name w:val="Подподпункт Знак"/>
    <w:link w:val="Style31"/>
    <w:qFormat/>
    <w:locked/>
    <w:rsid w:val="001d54b3"/>
    <w:rPr/>
  </w:style>
  <w:style w:type="character" w:styleId="Style11" w:customStyle="1">
    <w:name w:val="Текст выноски Знак"/>
    <w:link w:val="BalloonText"/>
    <w:uiPriority w:val="99"/>
    <w:semiHidden/>
    <w:qFormat/>
    <w:locked/>
    <w:rsid w:val="00a633f7"/>
    <w:rPr>
      <w:rFonts w:ascii="Tahoma" w:hAnsi="Tahoma" w:cs="Tahoma"/>
      <w:sz w:val="16"/>
      <w:szCs w:val="16"/>
    </w:rPr>
  </w:style>
  <w:style w:type="character" w:styleId="Style12" w:customStyle="1">
    <w:name w:val="Основной текст Знак"/>
    <w:qFormat/>
    <w:rsid w:val="009b632e"/>
    <w:rPr>
      <w:sz w:val="28"/>
      <w:szCs w:val="24"/>
    </w:rPr>
  </w:style>
  <w:style w:type="character" w:styleId="Style13" w:customStyle="1">
    <w:name w:val="Текст примечания Знак"/>
    <w:link w:val="Annotationtext"/>
    <w:uiPriority w:val="99"/>
    <w:qFormat/>
    <w:locked/>
    <w:rsid w:val="00c32d67"/>
    <w:rPr/>
  </w:style>
  <w:style w:type="character" w:styleId="11" w:customStyle="1">
    <w:name w:val="Пункт Знак1"/>
    <w:uiPriority w:val="99"/>
    <w:qFormat/>
    <w:rPr>
      <w:sz w:val="28"/>
      <w:lang w:val="ru-RU" w:eastAsia="ru-RU" w:bidi="ar-SA"/>
    </w:rPr>
  </w:style>
  <w:style w:type="character" w:styleId="Annotationreference">
    <w:name w:val="annotation reference"/>
    <w:uiPriority w:val="99"/>
    <w:qFormat/>
    <w:rPr>
      <w:sz w:val="16"/>
    </w:rPr>
  </w:style>
  <w:style w:type="character" w:styleId="Style14" w:customStyle="1">
    <w:name w:val="Название Знак"/>
    <w:qFormat/>
    <w:rsid w:val="00b12101"/>
    <w:rPr>
      <w:sz w:val="24"/>
      <w:szCs w:val="24"/>
      <w:lang w:val="x-none" w:eastAsia="x-none"/>
    </w:rPr>
  </w:style>
  <w:style w:type="character" w:styleId="FontStyle29" w:customStyle="1">
    <w:name w:val="Font Style29"/>
    <w:uiPriority w:val="99"/>
    <w:qFormat/>
    <w:rsid w:val="00794ddd"/>
    <w:rPr>
      <w:rFonts w:ascii="Times New Roman" w:hAnsi="Times New Roman" w:cs="Times New Roman"/>
      <w:color w:val="000000"/>
      <w:sz w:val="24"/>
      <w:szCs w:val="24"/>
    </w:rPr>
  </w:style>
  <w:style w:type="character" w:styleId="Style15" w:customStyle="1">
    <w:name w:val="Текст концевой сноски Знак"/>
    <w:qFormat/>
    <w:rsid w:val="006c5b2a"/>
    <w:rPr/>
  </w:style>
  <w:style w:type="character" w:styleId="Style16" w:customStyle="1">
    <w:name w:val="Символ концевой сноски"/>
    <w:uiPriority w:val="99"/>
    <w:qFormat/>
    <w:rsid w:val="006c5b2a"/>
    <w:rPr>
      <w:vertAlign w:val="superscript"/>
    </w:rPr>
  </w:style>
  <w:style w:type="character" w:styleId="EndnoteReference">
    <w:name w:val="Endnote Reference"/>
    <w:rPr>
      <w:vertAlign w:val="superscript"/>
    </w:rPr>
  </w:style>
  <w:style w:type="character" w:styleId="PlaceholderText">
    <w:name w:val="Placeholder Text"/>
    <w:basedOn w:val="DefaultParagraphFont"/>
    <w:uiPriority w:val="99"/>
    <w:semiHidden/>
    <w:qFormat/>
    <w:rsid w:val="005d368e"/>
    <w:rPr>
      <w:color w:val="808080"/>
    </w:rPr>
  </w:style>
  <w:style w:type="character" w:styleId="Blk1" w:customStyle="1">
    <w:name w:val="blk1"/>
    <w:basedOn w:val="DefaultParagraphFont"/>
    <w:qFormat/>
    <w:rsid w:val="00bf069e"/>
    <w:rPr>
      <w:vanish w:val="false"/>
    </w:rPr>
  </w:style>
  <w:style w:type="character" w:styleId="12" w:customStyle="1">
    <w:name w:val="Неразрешенное упоминание1"/>
    <w:basedOn w:val="DefaultParagraphFont"/>
    <w:uiPriority w:val="99"/>
    <w:semiHidden/>
    <w:unhideWhenUsed/>
    <w:qFormat/>
    <w:rsid w:val="00e50f4f"/>
    <w:rPr>
      <w:color w:val="808080"/>
      <w:shd w:fill="E6E6E6" w:val="clear"/>
    </w:rPr>
  </w:style>
  <w:style w:type="character" w:styleId="23" w:customStyle="1">
    <w:name w:val="Неразрешенное упоминание2"/>
    <w:basedOn w:val="DefaultParagraphFont"/>
    <w:uiPriority w:val="99"/>
    <w:semiHidden/>
    <w:unhideWhenUsed/>
    <w:qFormat/>
    <w:rsid w:val="00e50ef9"/>
    <w:rPr>
      <w:color w:val="808080"/>
      <w:shd w:fill="E6E6E6" w:val="clear"/>
    </w:rPr>
  </w:style>
  <w:style w:type="character" w:styleId="3" w:customStyle="1">
    <w:name w:val="Неразрешенное упоминание3"/>
    <w:basedOn w:val="DefaultParagraphFont"/>
    <w:uiPriority w:val="99"/>
    <w:semiHidden/>
    <w:unhideWhenUsed/>
    <w:qFormat/>
    <w:rsid w:val="0014217d"/>
    <w:rPr>
      <w:color w:val="808080"/>
      <w:shd w:fill="E6E6E6" w:val="clear"/>
    </w:rPr>
  </w:style>
  <w:style w:type="character" w:styleId="Style17" w:customStyle="1">
    <w:name w:val="Примечание Знак"/>
    <w:link w:val="Style37"/>
    <w:qFormat/>
    <w:rsid w:val="00345a72"/>
    <w:rPr>
      <w:spacing w:val="20"/>
      <w:sz w:val="24"/>
    </w:rPr>
  </w:style>
  <w:style w:type="character" w:styleId="4" w:customStyle="1">
    <w:name w:val="Неразрешенное упоминание4"/>
    <w:basedOn w:val="DefaultParagraphFont"/>
    <w:uiPriority w:val="99"/>
    <w:semiHidden/>
    <w:unhideWhenUsed/>
    <w:qFormat/>
    <w:rsid w:val="00b1261b"/>
    <w:rPr>
      <w:color w:val="808080"/>
      <w:shd w:fill="E6E6E6" w:val="clear"/>
    </w:rPr>
  </w:style>
  <w:style w:type="character" w:styleId="5" w:customStyle="1">
    <w:name w:val="Неразрешенное упоминание5"/>
    <w:basedOn w:val="DefaultParagraphFont"/>
    <w:uiPriority w:val="99"/>
    <w:semiHidden/>
    <w:unhideWhenUsed/>
    <w:qFormat/>
    <w:rsid w:val="00a842f9"/>
    <w:rPr>
      <w:color w:val="808080"/>
      <w:shd w:fill="E6E6E6" w:val="clear"/>
    </w:rPr>
  </w:style>
  <w:style w:type="character" w:styleId="HTML" w:customStyle="1">
    <w:name w:val="Стандартный HTML Знак"/>
    <w:basedOn w:val="DefaultParagraphFont"/>
    <w:link w:val="HTMLPreformatted"/>
    <w:uiPriority w:val="99"/>
    <w:semiHidden/>
    <w:qFormat/>
    <w:rsid w:val="00c01a39"/>
    <w:rPr>
      <w:rFonts w:ascii="Courier New" w:hAnsi="Courier New" w:cs="Courier New"/>
      <w:sz w:val="20"/>
      <w:szCs w:val="20"/>
    </w:rPr>
  </w:style>
  <w:style w:type="character" w:styleId="Style18" w:customStyle="1">
    <w:name w:val="Текст Знак"/>
    <w:basedOn w:val="DefaultParagraphFont"/>
    <w:link w:val="PlainText"/>
    <w:qFormat/>
    <w:rsid w:val="00d64a58"/>
    <w:rPr>
      <w:rFonts w:ascii="Courier New" w:hAnsi="Courier New" w:cs="Courier New"/>
      <w:sz w:val="20"/>
      <w:szCs w:val="20"/>
    </w:rPr>
  </w:style>
  <w:style w:type="character" w:styleId="Style19" w:customStyle="1">
    <w:name w:val="Ссылка указателя"/>
    <w:qFormat/>
    <w:rPr/>
  </w:style>
  <w:style w:type="character" w:styleId="24" w:customStyle="1">
    <w:name w:val="Пункт2"/>
    <w:qFormat/>
    <w:rsid w:val="001d54b3"/>
    <w:rPr>
      <w:b/>
      <w:sz w:val="32"/>
    </w:rPr>
  </w:style>
  <w:style w:type="character" w:styleId="211" w:customStyle="1">
    <w:name w:val="Пункт21"/>
    <w:link w:val="Style29"/>
    <w:qFormat/>
    <w:rsid w:val="007d5454"/>
    <w:rPr/>
  </w:style>
  <w:style w:type="paragraph" w:styleId="Style20">
    <w:name w:val="Заголовок"/>
    <w:basedOn w:val="Normal"/>
    <w:next w:val="BodyText"/>
    <w:qFormat/>
    <w:pPr>
      <w:keepNext w:val="true"/>
      <w:spacing w:before="240" w:after="120"/>
    </w:pPr>
    <w:rPr>
      <w:rFonts w:ascii="Liberation Sans" w:hAnsi="Liberation Sans" w:eastAsia="Tahoma" w:cs="Lohit Devanagari"/>
      <w:sz w:val="28"/>
      <w:szCs w:val="28"/>
    </w:rPr>
  </w:style>
  <w:style w:type="paragraph" w:styleId="BodyText">
    <w:name w:val="Body Text"/>
    <w:basedOn w:val="Normal"/>
    <w:link w:val="Style12"/>
    <w:pPr>
      <w:tabs>
        <w:tab w:val="clear" w:pos="567"/>
        <w:tab w:val="right" w:pos="9360" w:leader="none"/>
      </w:tabs>
      <w:jc w:val="left"/>
    </w:pPr>
    <w:rPr>
      <w:szCs w:val="24"/>
    </w:rPr>
  </w:style>
  <w:style w:type="paragraph" w:styleId="List">
    <w:name w:val="List"/>
    <w:basedOn w:val="BodyText"/>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Style21">
    <w:name w:val="Указатель"/>
    <w:basedOn w:val="Normal"/>
    <w:qFormat/>
    <w:pPr>
      <w:suppressLineNumbers/>
    </w:pPr>
    <w:rPr>
      <w:rFonts w:cs="Lohit Devanagari"/>
    </w:rPr>
  </w:style>
  <w:style w:type="paragraph" w:styleId="13" w:customStyle="1">
    <w:name w:val="Заголовок1"/>
    <w:basedOn w:val="Normal"/>
    <w:next w:val="BodyText"/>
    <w:qFormat/>
    <w:rsid w:val="00a633f7"/>
    <w:pPr>
      <w:tabs>
        <w:tab w:val="left" w:pos="567" w:leader="none"/>
      </w:tabs>
      <w:spacing w:before="240" w:after="0"/>
      <w:ind w:hanging="279" w:left="567"/>
      <w:jc w:val="center"/>
    </w:pPr>
    <w:rPr>
      <w:b/>
      <w:szCs w:val="28"/>
    </w:rPr>
  </w:style>
  <w:style w:type="paragraph" w:styleId="Caption1">
    <w:name w:val="caption1"/>
    <w:basedOn w:val="Normal"/>
    <w:qFormat/>
    <w:pPr>
      <w:suppressLineNumbers/>
      <w:spacing w:before="120" w:after="120"/>
    </w:pPr>
    <w:rPr>
      <w:rFonts w:cs="Lohit Devanagari"/>
      <w:i/>
      <w:iCs/>
      <w:sz w:val="24"/>
      <w:szCs w:val="24"/>
    </w:rPr>
  </w:style>
  <w:style w:type="paragraph" w:styleId="Indexheading1">
    <w:name w:val="index heading1"/>
    <w:basedOn w:val="13"/>
    <w:qFormat/>
    <w:pPr/>
    <w:rPr/>
  </w:style>
  <w:style w:type="paragraph" w:styleId="Title">
    <w:name w:val="Title"/>
    <w:basedOn w:val="Normal"/>
    <w:next w:val="BodyText"/>
    <w:link w:val="Style14"/>
    <w:qFormat/>
    <w:rsid w:val="00b12101"/>
    <w:pPr>
      <w:jc w:val="center"/>
    </w:pPr>
    <w:rPr>
      <w:sz w:val="24"/>
      <w:szCs w:val="24"/>
      <w:lang w:val="x-none" w:eastAsia="x-none"/>
    </w:rPr>
  </w:style>
  <w:style w:type="paragraph" w:styleId="Caption11" w:customStyle="1">
    <w:name w:val="caption11"/>
    <w:basedOn w:val="Normal"/>
    <w:qFormat/>
    <w:pPr>
      <w:suppressLineNumbers/>
      <w:spacing w:before="120" w:after="120"/>
    </w:pPr>
    <w:rPr>
      <w:rFonts w:cs="Lohit Devanagari"/>
      <w:i/>
      <w:iCs/>
      <w:sz w:val="24"/>
      <w:szCs w:val="24"/>
    </w:rPr>
  </w:style>
  <w:style w:type="paragraph" w:styleId="Indexheading11" w:customStyle="1">
    <w:name w:val="index heading11"/>
    <w:basedOn w:val="Title"/>
    <w:qFormat/>
    <w:pPr/>
    <w:rPr/>
  </w:style>
  <w:style w:type="paragraph" w:styleId="Style22" w:customStyle="1">
    <w:name w:val="Колонтитул"/>
    <w:basedOn w:val="Normal"/>
    <w:qFormat/>
    <w:pPr/>
    <w:rPr/>
  </w:style>
  <w:style w:type="paragraph" w:styleId="Header">
    <w:name w:val="Header"/>
    <w:basedOn w:val="Normal"/>
    <w:pPr>
      <w:pBdr>
        <w:bottom w:val="single" w:sz="4" w:space="1" w:color="000000"/>
      </w:pBdr>
      <w:tabs>
        <w:tab w:val="clear" w:pos="567"/>
        <w:tab w:val="center" w:pos="4153" w:leader="none"/>
        <w:tab w:val="right" w:pos="8306" w:leader="none"/>
      </w:tabs>
      <w:jc w:val="center"/>
    </w:pPr>
    <w:rPr>
      <w:i/>
      <w:sz w:val="20"/>
    </w:rPr>
  </w:style>
  <w:style w:type="paragraph" w:styleId="Footer">
    <w:name w:val="Footer"/>
    <w:basedOn w:val="Normal"/>
    <w:pPr>
      <w:tabs>
        <w:tab w:val="clear" w:pos="567"/>
        <w:tab w:val="center" w:pos="4253" w:leader="none"/>
        <w:tab w:val="right" w:pos="9356" w:leader="none"/>
      </w:tabs>
    </w:pPr>
    <w:rPr>
      <w:sz w:val="20"/>
    </w:rPr>
  </w:style>
  <w:style w:type="paragraph" w:styleId="TOC1">
    <w:name w:val="TOC 1"/>
    <w:basedOn w:val="Normal"/>
    <w:next w:val="Normal"/>
    <w:autoRedefine/>
    <w:uiPriority w:val="39"/>
    <w:rsid w:val="00a842f9"/>
    <w:pPr>
      <w:tabs>
        <w:tab w:val="clear" w:pos="567"/>
        <w:tab w:val="left" w:pos="540" w:leader="none"/>
        <w:tab w:val="right" w:pos="10195" w:leader="dot"/>
      </w:tabs>
      <w:spacing w:before="240" w:after="120"/>
      <w:ind w:hanging="539" w:left="539" w:right="1134"/>
      <w:jc w:val="left"/>
    </w:pPr>
    <w:rPr>
      <w:b/>
      <w:bCs/>
      <w:caps/>
    </w:rPr>
  </w:style>
  <w:style w:type="paragraph" w:styleId="TOC2">
    <w:name w:val="TOC 2"/>
    <w:basedOn w:val="Normal"/>
    <w:next w:val="Normal"/>
    <w:autoRedefine/>
    <w:uiPriority w:val="39"/>
    <w:rsid w:val="00a842f9"/>
    <w:pPr>
      <w:tabs>
        <w:tab w:val="clear" w:pos="567"/>
        <w:tab w:val="left" w:pos="1134" w:leader="none"/>
        <w:tab w:val="right" w:pos="10195" w:leader="dot"/>
      </w:tabs>
      <w:spacing w:before="120" w:after="60"/>
      <w:ind w:hanging="595" w:left="1134" w:right="845"/>
      <w:jc w:val="left"/>
    </w:pPr>
    <w:rPr>
      <w:b/>
      <w:sz w:val="24"/>
      <w:szCs w:val="32"/>
    </w:rPr>
  </w:style>
  <w:style w:type="paragraph" w:styleId="TOC3">
    <w:name w:val="TOC 3"/>
    <w:basedOn w:val="Normal"/>
    <w:next w:val="Normal"/>
    <w:autoRedefine/>
    <w:uiPriority w:val="39"/>
    <w:rsid w:val="001d3d1b"/>
    <w:pPr>
      <w:tabs>
        <w:tab w:val="clear" w:pos="567"/>
        <w:tab w:val="left" w:pos="1980" w:leader="none"/>
        <w:tab w:val="right" w:pos="10195" w:leader="dot"/>
      </w:tabs>
      <w:spacing w:before="120" w:after="60"/>
      <w:ind w:hanging="902" w:left="1979" w:right="1134"/>
      <w:jc w:val="left"/>
    </w:pPr>
    <w:rPr>
      <w:iCs/>
      <w:sz w:val="24"/>
      <w:szCs w:val="24"/>
    </w:rPr>
  </w:style>
  <w:style w:type="paragraph" w:styleId="TOC4">
    <w:name w:val="TOC 4"/>
    <w:basedOn w:val="Normal"/>
    <w:next w:val="Normal"/>
    <w:autoRedefine/>
    <w:uiPriority w:val="39"/>
    <w:pPr>
      <w:tabs>
        <w:tab w:val="clear" w:pos="567"/>
        <w:tab w:val="left" w:pos="2268" w:leader="none"/>
        <w:tab w:val="right" w:pos="10195" w:leader="dot"/>
      </w:tabs>
      <w:spacing w:before="120" w:after="60"/>
      <w:ind w:hanging="567" w:left="2268" w:right="1134"/>
      <w:jc w:val="left"/>
    </w:pPr>
    <w:rPr>
      <w:sz w:val="24"/>
      <w:szCs w:val="24"/>
    </w:rPr>
  </w:style>
  <w:style w:type="paragraph" w:styleId="DocumentMap">
    <w:name w:val="Document Map"/>
    <w:basedOn w:val="Normal"/>
    <w:semiHidden/>
    <w:qFormat/>
    <w:pPr>
      <w:shd w:val="clear" w:color="auto" w:fill="000080"/>
    </w:pPr>
    <w:rPr>
      <w:rFonts w:ascii="Tahoma" w:hAnsi="Tahoma"/>
      <w:sz w:val="20"/>
    </w:rPr>
  </w:style>
  <w:style w:type="paragraph" w:styleId="Style23" w:customStyle="1">
    <w:name w:val="Таблица шапка"/>
    <w:basedOn w:val="Normal"/>
    <w:qFormat/>
    <w:pPr>
      <w:keepNext w:val="true"/>
      <w:spacing w:before="40" w:after="40"/>
      <w:ind w:left="57" w:right="57"/>
      <w:jc w:val="left"/>
    </w:pPr>
    <w:rPr>
      <w:sz w:val="22"/>
    </w:rPr>
  </w:style>
  <w:style w:type="paragraph" w:styleId="FootnoteText">
    <w:name w:val="Footnote Text"/>
    <w:basedOn w:val="Normal"/>
    <w:link w:val="Style6"/>
    <w:uiPriority w:val="99"/>
    <w:pPr/>
    <w:rPr>
      <w:sz w:val="20"/>
    </w:rPr>
  </w:style>
  <w:style w:type="paragraph" w:styleId="Style24" w:customStyle="1">
    <w:name w:val="Таблица текст"/>
    <w:basedOn w:val="Normal"/>
    <w:qFormat/>
    <w:pPr>
      <w:spacing w:before="40" w:after="40"/>
      <w:ind w:left="57" w:right="57"/>
      <w:jc w:val="left"/>
    </w:pPr>
    <w:rPr>
      <w:sz w:val="24"/>
    </w:rPr>
  </w:style>
  <w:style w:type="paragraph" w:styleId="Caption111" w:customStyle="1">
    <w:name w:val="caption111"/>
    <w:basedOn w:val="Normal"/>
    <w:next w:val="Normal"/>
    <w:qFormat/>
    <w:pPr>
      <w:pageBreakBefore/>
      <w:spacing w:before="120" w:after="120"/>
    </w:pPr>
    <w:rPr>
      <w:bCs/>
      <w:i/>
      <w:sz w:val="24"/>
    </w:rPr>
  </w:style>
  <w:style w:type="paragraph" w:styleId="TOC5">
    <w:name w:val="TOC 5"/>
    <w:basedOn w:val="Normal"/>
    <w:next w:val="Normal"/>
    <w:autoRedefine/>
    <w:uiPriority w:val="39"/>
    <w:pPr>
      <w:ind w:left="1120"/>
      <w:jc w:val="left"/>
    </w:pPr>
    <w:rPr>
      <w:sz w:val="18"/>
      <w:szCs w:val="18"/>
    </w:rPr>
  </w:style>
  <w:style w:type="paragraph" w:styleId="TOC6">
    <w:name w:val="TOC 6"/>
    <w:basedOn w:val="Normal"/>
    <w:next w:val="Normal"/>
    <w:autoRedefine/>
    <w:uiPriority w:val="39"/>
    <w:pPr>
      <w:ind w:left="1400"/>
      <w:jc w:val="left"/>
    </w:pPr>
    <w:rPr>
      <w:sz w:val="18"/>
      <w:szCs w:val="18"/>
    </w:rPr>
  </w:style>
  <w:style w:type="paragraph" w:styleId="TOC7">
    <w:name w:val="TOC 7"/>
    <w:basedOn w:val="Normal"/>
    <w:next w:val="Normal"/>
    <w:autoRedefine/>
    <w:uiPriority w:val="39"/>
    <w:pPr>
      <w:ind w:left="1680"/>
      <w:jc w:val="left"/>
    </w:pPr>
    <w:rPr>
      <w:sz w:val="18"/>
      <w:szCs w:val="18"/>
    </w:rPr>
  </w:style>
  <w:style w:type="paragraph" w:styleId="TOC8">
    <w:name w:val="TOC 8"/>
    <w:basedOn w:val="Normal"/>
    <w:next w:val="Normal"/>
    <w:autoRedefine/>
    <w:uiPriority w:val="39"/>
    <w:pPr>
      <w:ind w:left="1960"/>
      <w:jc w:val="left"/>
    </w:pPr>
    <w:rPr>
      <w:sz w:val="18"/>
      <w:szCs w:val="18"/>
    </w:rPr>
  </w:style>
  <w:style w:type="paragraph" w:styleId="TOC9">
    <w:name w:val="TOC 9"/>
    <w:basedOn w:val="Normal"/>
    <w:next w:val="Normal"/>
    <w:autoRedefine/>
    <w:uiPriority w:val="39"/>
    <w:pPr>
      <w:ind w:left="2240"/>
      <w:jc w:val="left"/>
    </w:pPr>
    <w:rPr>
      <w:sz w:val="18"/>
      <w:szCs w:val="18"/>
    </w:rPr>
  </w:style>
  <w:style w:type="paragraph" w:styleId="Style25" w:customStyle="1">
    <w:name w:val="Служебный"/>
    <w:basedOn w:val="Style26"/>
    <w:qFormat/>
    <w:pPr/>
    <w:rPr/>
  </w:style>
  <w:style w:type="paragraph" w:styleId="Style26" w:customStyle="1">
    <w:name w:val="Главы"/>
    <w:basedOn w:val="Style27"/>
    <w:next w:val="Normal"/>
    <w:qFormat/>
    <w:pPr>
      <w:pBdr>
        <w:bottom w:val="nil"/>
      </w:pBdr>
      <w:tabs>
        <w:tab w:val="clear" w:pos="567"/>
        <w:tab w:val="clear" w:pos="851"/>
      </w:tabs>
      <w:spacing w:lineRule="auto" w:line="360" w:before="1440" w:after="720"/>
      <w:ind w:hanging="0" w:left="0" w:right="0"/>
      <w:jc w:val="center"/>
    </w:pPr>
    <w:rPr>
      <w:spacing w:val="40"/>
      <w:sz w:val="44"/>
      <w:szCs w:val="44"/>
    </w:rPr>
  </w:style>
  <w:style w:type="paragraph" w:styleId="Style27" w:customStyle="1">
    <w:name w:val="Структура"/>
    <w:basedOn w:val="Normal"/>
    <w:qFormat/>
    <w:pPr>
      <w:pageBreakBefore/>
      <w:pBdr>
        <w:bottom w:val="thinThickSmallGap" w:sz="24" w:space="1" w:color="000000"/>
      </w:pBdr>
      <w:tabs>
        <w:tab w:val="left" w:pos="567" w:leader="none"/>
        <w:tab w:val="left" w:pos="851" w:leader="none"/>
      </w:tabs>
      <w:spacing w:before="480" w:after="240"/>
      <w:ind w:hanging="567" w:left="567" w:right="2835"/>
      <w:jc w:val="left"/>
      <w:outlineLvl w:val="0"/>
    </w:pPr>
    <w:rPr>
      <w:rFonts w:ascii="Arial" w:hAnsi="Arial" w:cs="Arial"/>
      <w:b/>
      <w:caps/>
      <w:sz w:val="36"/>
      <w:szCs w:val="36"/>
    </w:rPr>
  </w:style>
  <w:style w:type="paragraph" w:styleId="Style28" w:customStyle="1">
    <w:name w:val="маркированный"/>
    <w:basedOn w:val="Normal"/>
    <w:semiHidden/>
    <w:qFormat/>
    <w:pPr>
      <w:tabs>
        <w:tab w:val="clear" w:pos="567"/>
        <w:tab w:val="left" w:pos="1701" w:leader="none"/>
      </w:tabs>
      <w:ind w:hanging="567" w:left="1701"/>
    </w:pPr>
    <w:rPr/>
  </w:style>
  <w:style w:type="paragraph" w:styleId="Style29" w:customStyle="1">
    <w:name w:val="Пункт"/>
    <w:basedOn w:val="Normal"/>
    <w:link w:val="21"/>
    <w:qFormat/>
    <w:rsid w:val="001b3984"/>
    <w:pPr>
      <w:numPr>
        <w:ilvl w:val="2"/>
        <w:numId w:val="3"/>
      </w:numPr>
    </w:pPr>
    <w:rPr/>
  </w:style>
  <w:style w:type="paragraph" w:styleId="Style30" w:customStyle="1">
    <w:name w:val="Подпункт"/>
    <w:basedOn w:val="Style29"/>
    <w:link w:val="1"/>
    <w:qFormat/>
    <w:rsid w:val="001b3984"/>
    <w:pPr/>
    <w:rPr/>
  </w:style>
  <w:style w:type="paragraph" w:styleId="2111" w:customStyle="1">
    <w:name w:val="Пункт211"/>
    <w:basedOn w:val="Normal"/>
    <w:next w:val="Normal"/>
    <w:qFormat/>
    <w:rsid w:val="001b3984"/>
    <w:pPr>
      <w:keepNext w:val="true"/>
      <w:spacing w:before="360" w:after="120"/>
      <w:jc w:val="left"/>
      <w:outlineLvl w:val="1"/>
    </w:pPr>
    <w:rPr>
      <w:b/>
      <w:sz w:val="32"/>
    </w:rPr>
  </w:style>
  <w:style w:type="paragraph" w:styleId="Style31" w:customStyle="1">
    <w:name w:val="Подподпункт"/>
    <w:basedOn w:val="Style30"/>
    <w:link w:val="Style10"/>
    <w:qFormat/>
    <w:pPr/>
    <w:rPr/>
  </w:style>
  <w:style w:type="paragraph" w:styleId="ListNumber">
    <w:name w:val="List Number"/>
    <w:basedOn w:val="Normal"/>
    <w:pPr>
      <w:tabs>
        <w:tab w:val="clear" w:pos="567"/>
        <w:tab w:val="left" w:pos="1134" w:leader="none"/>
      </w:tabs>
      <w:spacing w:before="60" w:after="0"/>
    </w:pPr>
    <w:rPr>
      <w:szCs w:val="24"/>
    </w:rPr>
  </w:style>
  <w:style w:type="paragraph" w:styleId="Style32" w:customStyle="1">
    <w:name w:val="Текст таблицы"/>
    <w:basedOn w:val="Normal"/>
    <w:semiHidden/>
    <w:qFormat/>
    <w:pPr>
      <w:spacing w:before="40" w:after="40"/>
      <w:ind w:left="57" w:right="57"/>
      <w:jc w:val="left"/>
    </w:pPr>
    <w:rPr>
      <w:sz w:val="24"/>
      <w:szCs w:val="24"/>
    </w:rPr>
  </w:style>
  <w:style w:type="paragraph" w:styleId="Style33" w:customStyle="1">
    <w:name w:val="Пункт б/н"/>
    <w:basedOn w:val="Normal"/>
    <w:qFormat/>
    <w:pPr>
      <w:tabs>
        <w:tab w:val="clear" w:pos="567"/>
        <w:tab w:val="left" w:pos="1134" w:leader="none"/>
      </w:tabs>
    </w:pPr>
    <w:rPr/>
  </w:style>
  <w:style w:type="paragraph" w:styleId="ListBullet">
    <w:name w:val="List Bullet"/>
    <w:basedOn w:val="Normal"/>
    <w:autoRedefine/>
    <w:pPr>
      <w:tabs>
        <w:tab w:val="clear" w:pos="567"/>
        <w:tab w:val="left" w:pos="360" w:leader="none"/>
      </w:tabs>
      <w:ind w:hanging="360" w:left="360"/>
    </w:pPr>
    <w:rPr/>
  </w:style>
  <w:style w:type="paragraph" w:styleId="BalloonText">
    <w:name w:val="Balloon Text"/>
    <w:basedOn w:val="Normal"/>
    <w:link w:val="Style11"/>
    <w:uiPriority w:val="99"/>
    <w:semiHidden/>
    <w:qFormat/>
    <w:pPr/>
    <w:rPr>
      <w:rFonts w:ascii="Tahoma" w:hAnsi="Tahoma" w:cs="Tahoma"/>
      <w:sz w:val="16"/>
      <w:szCs w:val="16"/>
    </w:rPr>
  </w:style>
  <w:style w:type="paragraph" w:styleId="Annotationtext">
    <w:name w:val="annotation text"/>
    <w:basedOn w:val="Normal"/>
    <w:link w:val="Style13"/>
    <w:uiPriority w:val="99"/>
    <w:qFormat/>
    <w:pPr/>
    <w:rPr>
      <w:sz w:val="20"/>
    </w:rPr>
  </w:style>
  <w:style w:type="paragraph" w:styleId="Annotationsubject">
    <w:name w:val="annotation subject"/>
    <w:basedOn w:val="Annotationtext"/>
    <w:next w:val="Annotationtext"/>
    <w:semiHidden/>
    <w:qFormat/>
    <w:pPr/>
    <w:rPr>
      <w:b/>
      <w:bCs/>
    </w:rPr>
  </w:style>
  <w:style w:type="paragraph" w:styleId="BodyText3">
    <w:name w:val="Body Text 3"/>
    <w:basedOn w:val="Normal"/>
    <w:qFormat/>
    <w:pPr>
      <w:spacing w:before="120" w:after="120"/>
    </w:pPr>
    <w:rPr>
      <w:sz w:val="16"/>
      <w:szCs w:val="16"/>
    </w:rPr>
  </w:style>
  <w:style w:type="paragraph" w:styleId="Style34" w:customStyle="1">
    <w:name w:val="Подподподподпункт"/>
    <w:basedOn w:val="Normal"/>
    <w:qFormat/>
    <w:pPr>
      <w:tabs>
        <w:tab w:val="clear" w:pos="567"/>
        <w:tab w:val="left" w:pos="2835" w:leader="none"/>
      </w:tabs>
      <w:ind w:hanging="567" w:left="2835"/>
    </w:pPr>
    <w:rPr/>
  </w:style>
  <w:style w:type="paragraph" w:styleId="Style35" w:customStyle="1">
    <w:name w:val="Подподподпункт"/>
    <w:basedOn w:val="Normal"/>
    <w:qFormat/>
    <w:pPr>
      <w:tabs>
        <w:tab w:val="clear" w:pos="567"/>
        <w:tab w:val="left" w:pos="2268" w:leader="none"/>
      </w:tabs>
      <w:ind w:hanging="567" w:left="2268"/>
    </w:pPr>
    <w:rPr/>
  </w:style>
  <w:style w:type="paragraph" w:styleId="BodyTextIndent">
    <w:name w:val="Body Text Indent"/>
    <w:basedOn w:val="Normal"/>
    <w:pPr>
      <w:ind w:firstLine="485"/>
    </w:pPr>
    <w:rPr>
      <w:i/>
      <w:color w:val="000000"/>
      <w:szCs w:val="28"/>
    </w:rPr>
  </w:style>
  <w:style w:type="paragraph" w:styleId="Normal1" w:customStyle="1">
    <w:name w:val="Normal Знак"/>
    <w:qFormat/>
    <w:rsid w:val="00b12101"/>
    <w:pPr>
      <w:widowControl w:val="false"/>
      <w:suppressAutoHyphens w:val="true"/>
      <w:bidi w:val="0"/>
      <w:snapToGrid w:val="false"/>
      <w:spacing w:lineRule="auto" w:line="300" w:before="220" w:after="0"/>
      <w:ind w:firstLine="20"/>
      <w:jc w:val="both"/>
    </w:pPr>
    <w:rPr>
      <w:rFonts w:ascii="Times New Roman" w:hAnsi="Times New Roman" w:eastAsia="Times New Roman" w:cs="Times New Roman"/>
      <w:color w:val="auto"/>
      <w:kern w:val="0"/>
      <w:sz w:val="22"/>
      <w:szCs w:val="26"/>
      <w:lang w:val="ru-RU" w:eastAsia="ru-RU" w:bidi="ar-SA"/>
    </w:rPr>
  </w:style>
  <w:style w:type="paragraph" w:styleId="ListParagraph">
    <w:name w:val="List Paragraph"/>
    <w:basedOn w:val="Normal"/>
    <w:uiPriority w:val="34"/>
    <w:qFormat/>
    <w:rsid w:val="00b12101"/>
    <w:pPr>
      <w:spacing w:before="120" w:after="0"/>
      <w:ind w:left="720"/>
      <w:contextualSpacing/>
      <w:jc w:val="left"/>
    </w:pPr>
    <w:rPr>
      <w:rFonts w:ascii="Geneva CY" w:hAnsi="Geneva CY" w:eastAsia="Geneva"/>
      <w:sz w:val="24"/>
      <w:lang w:eastAsia="en-US"/>
    </w:rPr>
  </w:style>
  <w:style w:type="paragraph" w:styleId="31" w:customStyle="1">
    <w:name w:val="Основной текст3"/>
    <w:basedOn w:val="Normal"/>
    <w:qFormat/>
    <w:rsid w:val="00225238"/>
    <w:pPr>
      <w:shd w:val="clear" w:color="auto" w:fill="FFFFFF"/>
      <w:spacing w:lineRule="exact" w:line="192"/>
      <w:ind w:hanging="380"/>
      <w:jc w:val="right"/>
    </w:pPr>
    <w:rPr>
      <w:sz w:val="21"/>
      <w:szCs w:val="21"/>
    </w:rPr>
  </w:style>
  <w:style w:type="paragraph" w:styleId="Tableheader" w:customStyle="1">
    <w:name w:val="Table_header"/>
    <w:basedOn w:val="Normal"/>
    <w:qFormat/>
    <w:rsid w:val="001d54b3"/>
    <w:pPr/>
    <w:rPr>
      <w:b/>
      <w:sz w:val="20"/>
      <w:szCs w:val="24"/>
    </w:rPr>
  </w:style>
  <w:style w:type="paragraph" w:styleId="Tabletext" w:customStyle="1">
    <w:name w:val="Table_text"/>
    <w:basedOn w:val="Normal"/>
    <w:qFormat/>
    <w:rsid w:val="001d54b3"/>
    <w:pPr/>
    <w:rPr>
      <w:sz w:val="20"/>
      <w:szCs w:val="24"/>
    </w:rPr>
  </w:style>
  <w:style w:type="paragraph" w:styleId="Times12" w:customStyle="1">
    <w:name w:val="Times 12"/>
    <w:basedOn w:val="Normal"/>
    <w:qFormat/>
    <w:rsid w:val="007d41ef"/>
    <w:pPr/>
    <w:rPr>
      <w:bCs/>
      <w:sz w:val="24"/>
      <w:szCs w:val="22"/>
    </w:rPr>
  </w:style>
  <w:style w:type="paragraph" w:styleId="ConsPlusNonformat" w:customStyle="1">
    <w:name w:val="ConsPlusNonformat"/>
    <w:uiPriority w:val="99"/>
    <w:qFormat/>
    <w:rsid w:val="00793eb5"/>
    <w:pPr>
      <w:widowControl/>
      <w:suppressAutoHyphens w:val="true"/>
      <w:bidi w:val="0"/>
      <w:spacing w:before="120" w:after="0"/>
      <w:jc w:val="both"/>
    </w:pPr>
    <w:rPr>
      <w:rFonts w:ascii="Courier New" w:hAnsi="Courier New" w:cs="Courier New" w:eastAsia="Times New Roman"/>
      <w:color w:val="auto"/>
      <w:kern w:val="0"/>
      <w:sz w:val="26"/>
      <w:szCs w:val="26"/>
      <w:lang w:val="ru-RU" w:eastAsia="ru-RU" w:bidi="ar-SA"/>
    </w:rPr>
  </w:style>
  <w:style w:type="paragraph" w:styleId="32" w:customStyle="1">
    <w:name w:val="Пункт_3"/>
    <w:basedOn w:val="Normal"/>
    <w:qFormat/>
    <w:rsid w:val="0003611d"/>
    <w:pPr>
      <w:tabs>
        <w:tab w:val="clear" w:pos="567"/>
        <w:tab w:val="left" w:pos="1134" w:leader="none"/>
      </w:tabs>
      <w:ind w:hanging="1133" w:left="1134"/>
    </w:pPr>
    <w:rPr/>
  </w:style>
  <w:style w:type="paragraph" w:styleId="EndnoteText">
    <w:name w:val="Endnote Text"/>
    <w:basedOn w:val="Normal"/>
    <w:link w:val="Style15"/>
    <w:rsid w:val="006c5b2a"/>
    <w:pPr/>
    <w:rPr>
      <w:sz w:val="20"/>
    </w:rPr>
  </w:style>
  <w:style w:type="paragraph" w:styleId="14" w:customStyle="1">
    <w:name w:val="Пункт1"/>
    <w:basedOn w:val="Normal"/>
    <w:qFormat/>
    <w:rsid w:val="00910068"/>
    <w:pPr>
      <w:numPr>
        <w:ilvl w:val="0"/>
        <w:numId w:val="4"/>
      </w:numPr>
      <w:spacing w:before="240" w:after="0"/>
      <w:jc w:val="center"/>
    </w:pPr>
    <w:rPr>
      <w:rFonts w:ascii="Arial" w:hAnsi="Arial"/>
      <w:b/>
      <w:szCs w:val="28"/>
    </w:rPr>
  </w:style>
  <w:style w:type="paragraph" w:styleId="Revision">
    <w:name w:val="Revision"/>
    <w:uiPriority w:val="99"/>
    <w:semiHidden/>
    <w:qFormat/>
    <w:rsid w:val="00e21873"/>
    <w:pPr>
      <w:widowControl/>
      <w:suppressAutoHyphens w:val="true"/>
      <w:bidi w:val="0"/>
      <w:spacing w:before="120" w:after="0"/>
      <w:jc w:val="both"/>
    </w:pPr>
    <w:rPr>
      <w:rFonts w:ascii="Times New Roman" w:hAnsi="Times New Roman" w:eastAsia="Times New Roman" w:cs="Times New Roman"/>
      <w:color w:val="auto"/>
      <w:kern w:val="0"/>
      <w:sz w:val="28"/>
      <w:szCs w:val="26"/>
      <w:lang w:val="ru-RU" w:eastAsia="ru-RU" w:bidi="ar-SA"/>
    </w:rPr>
  </w:style>
  <w:style w:type="paragraph" w:styleId="Stzag1" w:customStyle="1">
    <w:name w:val="st_zag1"/>
    <w:basedOn w:val="Normal"/>
    <w:next w:val="Normal"/>
    <w:qFormat/>
    <w:rsid w:val="00785c46"/>
    <w:pPr>
      <w:numPr>
        <w:ilvl w:val="0"/>
        <w:numId w:val="5"/>
      </w:numPr>
      <w:jc w:val="center"/>
    </w:pPr>
    <w:rPr>
      <w:rFonts w:ascii="Arial" w:hAnsi="Arial"/>
      <w:b/>
      <w:sz w:val="36"/>
      <w:szCs w:val="28"/>
    </w:rPr>
  </w:style>
  <w:style w:type="paragraph" w:styleId="Sttext12" w:customStyle="1">
    <w:name w:val="st_text12"/>
    <w:basedOn w:val="Normal"/>
    <w:qFormat/>
    <w:rsid w:val="00785c46"/>
    <w:pPr>
      <w:tabs>
        <w:tab w:val="clear" w:pos="567"/>
        <w:tab w:val="left" w:pos="576" w:leader="none"/>
      </w:tabs>
      <w:ind w:hanging="576" w:left="576"/>
    </w:pPr>
    <w:rPr>
      <w:szCs w:val="28"/>
    </w:rPr>
  </w:style>
  <w:style w:type="paragraph" w:styleId="Sttext123" w:customStyle="1">
    <w:name w:val="st_text123"/>
    <w:basedOn w:val="Normal"/>
    <w:qFormat/>
    <w:rsid w:val="00785c46"/>
    <w:pPr>
      <w:tabs>
        <w:tab w:val="clear" w:pos="567"/>
        <w:tab w:val="left" w:pos="720" w:leader="none"/>
      </w:tabs>
      <w:ind w:hanging="720" w:left="720"/>
    </w:pPr>
    <w:rPr>
      <w:szCs w:val="28"/>
    </w:rPr>
  </w:style>
  <w:style w:type="paragraph" w:styleId="Sttext1234" w:customStyle="1">
    <w:name w:val="st_text1234"/>
    <w:basedOn w:val="Normal"/>
    <w:qFormat/>
    <w:rsid w:val="00785c46"/>
    <w:pPr>
      <w:tabs>
        <w:tab w:val="clear" w:pos="567"/>
        <w:tab w:val="left" w:pos="864" w:leader="none"/>
      </w:tabs>
      <w:ind w:hanging="864" w:left="864"/>
    </w:pPr>
    <w:rPr>
      <w:szCs w:val="28"/>
    </w:rPr>
  </w:style>
  <w:style w:type="paragraph" w:styleId="Style36" w:customStyle="1">
    <w:name w:val="русгидро п.п.п.п."/>
    <w:basedOn w:val="Normal"/>
    <w:qFormat/>
    <w:rsid w:val="00a633f7"/>
    <w:pPr>
      <w:tabs>
        <w:tab w:val="clear" w:pos="567"/>
        <w:tab w:val="left" w:pos="1843" w:leader="none"/>
        <w:tab w:val="left" w:pos="2269" w:leader="none"/>
      </w:tabs>
      <w:ind w:hanging="567" w:left="2269"/>
    </w:pPr>
    <w:rPr>
      <w:szCs w:val="28"/>
    </w:rPr>
  </w:style>
  <w:style w:type="paragraph" w:styleId="Style37" w:customStyle="1">
    <w:name w:val="Примечание"/>
    <w:basedOn w:val="Normal"/>
    <w:link w:val="Style17"/>
    <w:qFormat/>
    <w:rsid w:val="00345a72"/>
    <w:pPr>
      <w:spacing w:before="240" w:after="240"/>
      <w:ind w:left="1701" w:right="567"/>
    </w:pPr>
    <w:rPr>
      <w:spacing w:val="20"/>
      <w:sz w:val="24"/>
    </w:rPr>
  </w:style>
  <w:style w:type="paragraph" w:styleId="15" w:customStyle="1">
    <w:name w:val="Пункт_1"/>
    <w:basedOn w:val="Normal"/>
    <w:qFormat/>
    <w:rsid w:val="00f51ba9"/>
    <w:pPr>
      <w:keepNext w:val="true"/>
      <w:tabs>
        <w:tab w:val="clear" w:pos="567"/>
        <w:tab w:val="left" w:pos="568" w:leader="none"/>
      </w:tabs>
      <w:spacing w:before="480" w:after="240"/>
      <w:ind w:hanging="567" w:left="567"/>
      <w:jc w:val="center"/>
      <w:outlineLvl w:val="0"/>
    </w:pPr>
    <w:rPr>
      <w:rFonts w:ascii="Arial" w:hAnsi="Arial"/>
      <w:b/>
      <w:sz w:val="32"/>
      <w:szCs w:val="28"/>
    </w:rPr>
  </w:style>
  <w:style w:type="paragraph" w:styleId="Default" w:customStyle="1">
    <w:name w:val="Default"/>
    <w:qFormat/>
    <w:rsid w:val="00b50113"/>
    <w:pPr>
      <w:widowControl/>
      <w:suppressAutoHyphens w:val="true"/>
      <w:bidi w:val="0"/>
      <w:spacing w:before="0" w:after="0"/>
      <w:jc w:val="left"/>
    </w:pPr>
    <w:rPr>
      <w:rFonts w:ascii="Times New Roman" w:hAnsi="Times New Roman" w:eastAsia="Times New Roman" w:cs="Times New Roman"/>
      <w:color w:val="000000"/>
      <w:kern w:val="0"/>
      <w:sz w:val="24"/>
      <w:szCs w:val="24"/>
      <w:lang w:val="ru-RU" w:eastAsia="ru-RU" w:bidi="ar-SA"/>
    </w:rPr>
  </w:style>
  <w:style w:type="paragraph" w:styleId="HTMLPreformatted">
    <w:name w:val="HTML Preformatted"/>
    <w:basedOn w:val="Normal"/>
    <w:link w:val="HTML"/>
    <w:uiPriority w:val="99"/>
    <w:semiHidden/>
    <w:unhideWhenUsed/>
    <w:qFormat/>
    <w:rsid w:val="00c01a39"/>
    <w:pPr>
      <w:tabs>
        <w:tab w:val="clear" w:pos="567"/>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0" w:after="0"/>
      <w:jc w:val="left"/>
    </w:pPr>
    <w:rPr>
      <w:rFonts w:ascii="Courier New" w:hAnsi="Courier New" w:cs="Courier New"/>
      <w:sz w:val="20"/>
      <w:szCs w:val="20"/>
    </w:rPr>
  </w:style>
  <w:style w:type="paragraph" w:styleId="PlainText">
    <w:name w:val="Plain Text"/>
    <w:basedOn w:val="Normal"/>
    <w:link w:val="Style18"/>
    <w:qFormat/>
    <w:rsid w:val="00d64a58"/>
    <w:pPr>
      <w:spacing w:before="0" w:after="0"/>
      <w:jc w:val="left"/>
    </w:pPr>
    <w:rPr>
      <w:rFonts w:ascii="Courier New" w:hAnsi="Courier New" w:cs="Courier New"/>
      <w:sz w:val="20"/>
      <w:szCs w:val="20"/>
    </w:rPr>
  </w:style>
  <w:style w:type="paragraph" w:styleId="IndexHeading">
    <w:name w:val="Index Heading"/>
    <w:basedOn w:val="Style20"/>
    <w:pPr/>
    <w:rPr/>
  </w:style>
  <w:style w:type="paragraph" w:styleId="TOCHeading">
    <w:name w:val="TOC Heading"/>
    <w:basedOn w:val="Heading1"/>
    <w:next w:val="Normal"/>
    <w:uiPriority w:val="39"/>
    <w:unhideWhenUsed/>
    <w:qFormat/>
    <w:rsid w:val="009461f8"/>
    <w:pPr>
      <w:pageBreakBefore w:val="false"/>
      <w:suppressAutoHyphens w:val="false"/>
      <w:spacing w:lineRule="auto" w:line="259" w:before="240" w:after="0"/>
      <w:outlineLvl w:val="9"/>
    </w:pPr>
    <w:rPr>
      <w:rFonts w:ascii="Cambria" w:hAnsi="Cambria" w:eastAsia="" w:cs="" w:asciiTheme="majorHAnsi" w:cstheme="majorBidi" w:eastAsiaTheme="majorEastAsia" w:hAnsiTheme="majorHAnsi"/>
      <w:b w:val="false"/>
      <w:color w:themeColor="accent1" w:themeShade="bf" w:val="365F91"/>
      <w:kern w:val="0"/>
      <w:sz w:val="32"/>
      <w:szCs w:val="32"/>
    </w:rPr>
  </w:style>
  <w:style w:type="paragraph" w:styleId="Textbody" w:customStyle="1">
    <w:name w:val="Text body"/>
    <w:basedOn w:val="Normal"/>
    <w:qFormat/>
    <w:rsid w:val="00e0267d"/>
    <w:pPr>
      <w:widowControl w:val="false"/>
      <w:tabs>
        <w:tab w:val="clear" w:pos="567"/>
        <w:tab w:val="left" w:pos="708" w:leader="none"/>
      </w:tabs>
      <w:spacing w:lineRule="atLeast" w:line="276" w:before="0" w:after="200"/>
    </w:pPr>
    <w:rPr>
      <w:rFonts w:eastAsia="Arial" w:cs="Calibri"/>
      <w:sz w:val="28"/>
      <w:szCs w:val="20"/>
      <w:lang w:eastAsia="zh-CN"/>
    </w:rPr>
  </w:style>
  <w:style w:type="numbering" w:styleId="NoList" w:default="1">
    <w:name w:val="No List"/>
    <w:uiPriority w:val="99"/>
    <w:semiHidden/>
    <w:unhideWhenUsed/>
    <w:qFormat/>
  </w:style>
  <w:style w:type="table" w:default="1" w:styleId="a2">
    <w:name w:val="Normal Table"/>
    <w:uiPriority w:val="99"/>
    <w:semiHidden/>
    <w:unhideWhenUsed/>
    <w:tblPr>
      <w:tblCellMar>
        <w:top w:w="0" w:type="dxa"/>
        <w:left w:w="108" w:type="dxa"/>
        <w:bottom w:w="0" w:type="dxa"/>
        <w:right w:w="108" w:type="dxa"/>
      </w:tblCellMar>
    </w:tblPr>
  </w:style>
  <w:style w:type="table" w:styleId="afffd">
    <w:name w:val="Table Grid"/>
    <w:basedOn w:val="a2"/>
    <w:uiPriority w:val="59"/>
    <w:rsid w:val="00ac6bd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211">
    <w:name w:val="Сетка таблицы211"/>
    <w:basedOn w:val="a2"/>
    <w:uiPriority w:val="59"/>
    <w:rsid w:val="00c55e80"/>
    <w:rPr>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35">
    <w:name w:val="Сетка таблицы3"/>
    <w:basedOn w:val="a2"/>
    <w:rsid w:val="00ce02cd"/>
    <w:rPr>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lot-online.ru/" TargetMode="External"/><Relationship Id="rId3" Type="http://schemas.openxmlformats.org/officeDocument/2006/relationships/hyperlink" Target="mailto:priemn@dvec.ru" TargetMode="External"/><Relationship Id="rId4" Type="http://schemas.openxmlformats.org/officeDocument/2006/relationships/hyperlink" Target="mailto:priemn@dvec.ru" TargetMode="External"/><Relationship Id="rId5" Type="http://schemas.openxmlformats.org/officeDocument/2006/relationships/hyperlink" Target="mailto:askarova_eg@dvec.ru" TargetMode="External"/><Relationship Id="rId6" Type="http://schemas.openxmlformats.org/officeDocument/2006/relationships/hyperlink" Target="https://lot-online.ru/" TargetMode="External"/><Relationship Id="rId7" Type="http://schemas.openxmlformats.org/officeDocument/2006/relationships/hyperlink" Target="https://lot-online.ru/" TargetMode="External"/><Relationship Id="rId8" Type="http://schemas.openxmlformats.org/officeDocument/2006/relationships/hyperlink" Target="mailto:priemn@dvec.ru" TargetMode="External"/><Relationship Id="rId9" Type="http://schemas.openxmlformats.org/officeDocument/2006/relationships/hyperlink" Target="mailto:priemn@dvec.ru" TargetMode="External"/><Relationship Id="rId10" Type="http://schemas.openxmlformats.org/officeDocument/2006/relationships/hyperlink" Target="mailto:askarova_eg@dvec.ru" TargetMode="External"/><Relationship Id="rId11" Type="http://schemas.openxmlformats.org/officeDocument/2006/relationships/hyperlink" Target="https://lot-online.ru/" TargetMode="External"/><Relationship Id="rId12" Type="http://schemas.openxmlformats.org/officeDocument/2006/relationships/hyperlink" Target="https://lot-online.ru/" TargetMode="External"/><Relationship Id="rId13" Type="http://schemas.openxmlformats.org/officeDocument/2006/relationships/hyperlink" Target="https://www.avito.ru/" TargetMode="External"/><Relationship Id="rId14" Type="http://schemas.openxmlformats.org/officeDocument/2006/relationships/image" Target="media/image1.wmf"/><Relationship Id="rId15" Type="http://schemas.openxmlformats.org/officeDocument/2006/relationships/image" Target="media/image2.wmf"/><Relationship Id="rId16" Type="http://schemas.openxmlformats.org/officeDocument/2006/relationships/image" Target="media/image3.png"/><Relationship Id="rId17" Type="http://schemas.openxmlformats.org/officeDocument/2006/relationships/image" Target="media/image4.jpeg"/><Relationship Id="rId18" Type="http://schemas.openxmlformats.org/officeDocument/2006/relationships/image" Target="media/image5.jpeg"/><Relationship Id="rId19" Type="http://schemas.openxmlformats.org/officeDocument/2006/relationships/image" Target="media/image6.jpeg"/><Relationship Id="rId20" Type="http://schemas.openxmlformats.org/officeDocument/2006/relationships/image" Target="media/image7.jpeg"/><Relationship Id="rId21" Type="http://schemas.openxmlformats.org/officeDocument/2006/relationships/image" Target="media/image8.jpeg"/><Relationship Id="rId22" Type="http://schemas.openxmlformats.org/officeDocument/2006/relationships/image" Target="media/image9.jpeg"/><Relationship Id="rId23" Type="http://schemas.openxmlformats.org/officeDocument/2006/relationships/image" Target="media/image10.jpeg"/><Relationship Id="rId24" Type="http://schemas.openxmlformats.org/officeDocument/2006/relationships/image" Target="media/image11.jpeg"/><Relationship Id="rId25" Type="http://schemas.openxmlformats.org/officeDocument/2006/relationships/image" Target="media/image12.jpeg"/><Relationship Id="rId26" Type="http://schemas.openxmlformats.org/officeDocument/2006/relationships/image" Target="media/image13.jpeg"/><Relationship Id="rId27" Type="http://schemas.openxmlformats.org/officeDocument/2006/relationships/image" Target="media/image14.jpeg"/><Relationship Id="rId28" Type="http://schemas.openxmlformats.org/officeDocument/2006/relationships/image" Target="media/image15.jpeg"/><Relationship Id="rId29" Type="http://schemas.openxmlformats.org/officeDocument/2006/relationships/image" Target="media/image16.jpeg"/><Relationship Id="rId30" Type="http://schemas.openxmlformats.org/officeDocument/2006/relationships/image" Target="media/image17.jpeg"/><Relationship Id="rId31" Type="http://schemas.openxmlformats.org/officeDocument/2006/relationships/image" Target="media/image18.jpeg"/><Relationship Id="rId32" Type="http://schemas.openxmlformats.org/officeDocument/2006/relationships/image" Target="media/image19.jpeg"/><Relationship Id="rId33" Type="http://schemas.openxmlformats.org/officeDocument/2006/relationships/image" Target="media/image20.jpeg"/><Relationship Id="rId34" Type="http://schemas.openxmlformats.org/officeDocument/2006/relationships/image" Target="media/image21.jpeg"/><Relationship Id="rId35" Type="http://schemas.openxmlformats.org/officeDocument/2006/relationships/image" Target="media/image22.jpeg"/><Relationship Id="rId36" Type="http://schemas.openxmlformats.org/officeDocument/2006/relationships/image" Target="media/image22.jpeg"/><Relationship Id="rId37" Type="http://schemas.openxmlformats.org/officeDocument/2006/relationships/image" Target="media/image23.jpeg"/><Relationship Id="rId38" Type="http://schemas.openxmlformats.org/officeDocument/2006/relationships/image" Target="media/image24.jpeg"/><Relationship Id="rId39" Type="http://schemas.openxmlformats.org/officeDocument/2006/relationships/image" Target="media/image25.jpeg"/><Relationship Id="rId40" Type="http://schemas.openxmlformats.org/officeDocument/2006/relationships/image" Target="media/image26.jpeg"/><Relationship Id="rId41" Type="http://schemas.openxmlformats.org/officeDocument/2006/relationships/image" Target="media/image27.jpeg"/><Relationship Id="rId42" Type="http://schemas.openxmlformats.org/officeDocument/2006/relationships/image" Target="media/image28.jpeg"/><Relationship Id="rId43" Type="http://schemas.openxmlformats.org/officeDocument/2006/relationships/image" Target="media/image29.jpeg"/><Relationship Id="rId44" Type="http://schemas.openxmlformats.org/officeDocument/2006/relationships/image" Target="media/image30.jpeg"/><Relationship Id="rId45" Type="http://schemas.openxmlformats.org/officeDocument/2006/relationships/image" Target="media/image31.jpeg"/><Relationship Id="rId46" Type="http://schemas.openxmlformats.org/officeDocument/2006/relationships/image" Target="media/image32.jpeg"/><Relationship Id="rId47" Type="http://schemas.openxmlformats.org/officeDocument/2006/relationships/image" Target="media/image33.jpeg"/><Relationship Id="rId48" Type="http://schemas.openxmlformats.org/officeDocument/2006/relationships/image" Target="media/image34.jpeg"/><Relationship Id="rId49" Type="http://schemas.openxmlformats.org/officeDocument/2006/relationships/image" Target="media/image35.jpeg"/><Relationship Id="rId50" Type="http://schemas.openxmlformats.org/officeDocument/2006/relationships/image" Target="media/image36.jpeg"/><Relationship Id="rId51" Type="http://schemas.openxmlformats.org/officeDocument/2006/relationships/image" Target="media/image37.jpeg"/><Relationship Id="rId52" Type="http://schemas.openxmlformats.org/officeDocument/2006/relationships/image" Target="media/image38.jpeg"/><Relationship Id="rId53" Type="http://schemas.openxmlformats.org/officeDocument/2006/relationships/image" Target="media/image39.jpeg"/><Relationship Id="rId54" Type="http://schemas.openxmlformats.org/officeDocument/2006/relationships/image" Target="media/image40.jpeg"/><Relationship Id="rId55" Type="http://schemas.openxmlformats.org/officeDocument/2006/relationships/hyperlink" Target="mailto:ld@rushydro.ru" TargetMode="External"/><Relationship Id="rId56" Type="http://schemas.openxmlformats.org/officeDocument/2006/relationships/footer" Target="footer1.xml"/><Relationship Id="rId57" Type="http://schemas.openxmlformats.org/officeDocument/2006/relationships/footer" Target="footer2.xml"/><Relationship Id="rId58" Type="http://schemas.openxmlformats.org/officeDocument/2006/relationships/numbering" Target="numbering.xml"/><Relationship Id="rId59" Type="http://schemas.openxmlformats.org/officeDocument/2006/relationships/fontTable" Target="fontTable.xml"/><Relationship Id="rId60" Type="http://schemas.openxmlformats.org/officeDocument/2006/relationships/settings" Target="settings.xml"/><Relationship Id="rId61" Type="http://schemas.openxmlformats.org/officeDocument/2006/relationships/theme" Target="theme/theme1.xml"/><Relationship Id="rId62" Type="http://schemas.openxmlformats.org/officeDocument/2006/relationships/customXml" Target="../customXml/item1.xml"/>
</Relationships>
</file>

<file path=word/theme/theme1.xml><?xml version="1.0" encoding="utf-8"?>
<a:theme xmlns:a="http://schemas.openxmlformats.org/drawingml/2006/main" xmlns:r="http://schemas.openxmlformats.org/officeDocument/2006/relationships"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78AA24-5D64-40C2-9A2F-19166636E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Application>LibreOffice/7.6.7.2$Linux_X86_64 LibreOffice_project/dd47e4b30cb7dab30588d6c79c651f218165e3c5</Application>
  <AppVersion>15.0000</AppVersion>
  <Pages>88</Pages>
  <Words>11720</Words>
  <Characters>84553</Characters>
  <CharactersWithSpaces>95289</CharactersWithSpaces>
  <Paragraphs>1032</Paragraphs>
  <Company>РусГидро</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2024-06-19T23:51:00Z</dcterms:created>
  <dc:creator>ИнКонТех</dc:creator>
  <dc:description/>
  <dc:language>ru-RU</dc:language>
  <cp:lastModifiedBy/>
  <cp:lastPrinted>2024-02-20T23:18:00Z</cp:lastPrinted>
  <dcterms:modified xsi:type="dcterms:W3CDTF">2024-08-21T10:02:27Z</dcterms:modified>
  <cp:revision>17</cp:revision>
  <dc:subject/>
  <dc:title>Типовая закупочная документация</dc:title>
</cp:coreProperties>
</file>

<file path=docProps/custom.xml><?xml version="1.0" encoding="utf-8"?>
<Properties xmlns="http://schemas.openxmlformats.org/officeDocument/2006/custom-properties" xmlns:vt="http://schemas.openxmlformats.org/officeDocument/2006/docPropsVTypes"/>
</file>