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BA5CA" w14:textId="28FB0376" w:rsidR="00B078A0" w:rsidRPr="005A7D1D" w:rsidRDefault="003B7ABF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AB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B7ABF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3B7ABF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 (далее - Организатор торгов, ОТ), действующее на основании договора с  Коммерческим банком «Русский Славянский банк» (акционерное общество) (БАНК РСБ 24 (АО) (адрес регистрации: 129090, г. Москва, просп. Мира, д. 3, стр. 3, ИНН 7706193043, ОГРН 1027739837366) (далее – финансовая организация), конкурсным управляющим (ликвидатором) которого на основании решения Арбитражного суда г. Москвы от 26 января 2016 года по делу №А40-244375/15 является государственная корпорация «Агентство по страхованию вкладов» (109240, г. Москва, ул. Высоцкого, д. 4)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5A7D1D">
        <w:rPr>
          <w:rFonts w:ascii="Times New Roman" w:hAnsi="Times New Roman" w:cs="Times New Roman"/>
          <w:color w:val="000000"/>
          <w:sz w:val="24"/>
          <w:szCs w:val="24"/>
        </w:rPr>
        <w:t>(далее – КУ),  проводит электронные торги имуществом финансовой организации посредством публичного предложения (далее - Торги ППП).</w:t>
      </w:r>
    </w:p>
    <w:p w14:paraId="4252E889" w14:textId="77777777" w:rsidR="00B078A0" w:rsidRPr="005A7D1D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1AF98D4" w14:textId="40C09704" w:rsidR="00B078A0" w:rsidRPr="003B7ABF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B7AB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Права требования к </w:t>
      </w:r>
      <w:r w:rsidR="0032082C" w:rsidRPr="003B7AB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физическим </w:t>
      </w:r>
      <w:r w:rsidRPr="003B7AB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лицам ((в скобках указана в т.ч. сумма долга) – начальная цена продажи лота):</w:t>
      </w:r>
    </w:p>
    <w:p w14:paraId="53BA95D3" w14:textId="4A1A79B1" w:rsidR="003B7ABF" w:rsidRPr="003B7ABF" w:rsidRDefault="003B7ABF" w:rsidP="003B7A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ABF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7ABF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B7ABF">
        <w:rPr>
          <w:rFonts w:ascii="Times New Roman" w:hAnsi="Times New Roman" w:cs="Times New Roman"/>
          <w:color w:val="000000"/>
          <w:sz w:val="24"/>
          <w:szCs w:val="24"/>
        </w:rPr>
        <w:t>Артемович Оксана Александровна, Артемович Анатолий Васильевич, КД 27157/2012/I от 05.07.2012, заочное решение Калужского районного суда Калужской области от 23.05.2013 по делу 2-4420/1/13, решение Калужского районного суда Калужской области от 07.04.2014 по делу 2-1140/1/14, заочное решение Калужского районного суда Калужской области от 30.06.2014 по делу 2-5559/1/14, срок предъявления исполнительного документа истек (1 999 275,16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B7ABF">
        <w:rPr>
          <w:rFonts w:ascii="Times New Roman" w:hAnsi="Times New Roman" w:cs="Times New Roman"/>
          <w:color w:val="000000"/>
          <w:sz w:val="24"/>
          <w:szCs w:val="24"/>
        </w:rPr>
        <w:t>1 475 537,12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7ABF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812AC26" w14:textId="02B20D34" w:rsidR="003B7ABF" w:rsidRPr="003B7ABF" w:rsidRDefault="003B7ABF" w:rsidP="003B7A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ABF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7ABF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B7ABF">
        <w:rPr>
          <w:rFonts w:ascii="Times New Roman" w:hAnsi="Times New Roman" w:cs="Times New Roman"/>
          <w:color w:val="000000"/>
          <w:sz w:val="24"/>
          <w:szCs w:val="24"/>
        </w:rPr>
        <w:t xml:space="preserve">Каюмов Александр Григорьевич солидарно с Каюмовой Валентиной </w:t>
      </w:r>
      <w:proofErr w:type="spellStart"/>
      <w:r w:rsidRPr="003B7ABF">
        <w:rPr>
          <w:rFonts w:ascii="Times New Roman" w:hAnsi="Times New Roman" w:cs="Times New Roman"/>
          <w:color w:val="000000"/>
          <w:sz w:val="24"/>
          <w:szCs w:val="24"/>
        </w:rPr>
        <w:t>Зуфаровной</w:t>
      </w:r>
      <w:proofErr w:type="spellEnd"/>
      <w:r w:rsidRPr="003B7ABF">
        <w:rPr>
          <w:rFonts w:ascii="Times New Roman" w:hAnsi="Times New Roman" w:cs="Times New Roman"/>
          <w:color w:val="000000"/>
          <w:sz w:val="24"/>
          <w:szCs w:val="24"/>
        </w:rPr>
        <w:t>, КД 17968/2010/I от 29.11.2010, определение Кировского районного суда Калужской области от 17.06.2013 по делу 2-171/1/2013 об утверждении мирового соглашения, срок предъявления исполнительного документа истек (3 314 629,10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B7ABF">
        <w:rPr>
          <w:rFonts w:ascii="Times New Roman" w:hAnsi="Times New Roman" w:cs="Times New Roman"/>
          <w:color w:val="000000"/>
          <w:sz w:val="24"/>
          <w:szCs w:val="24"/>
        </w:rPr>
        <w:t>3 314 629,10</w:t>
      </w:r>
      <w:r w:rsidRPr="003B7ABF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3F63083E" w14:textId="462FC699" w:rsidR="003B7ABF" w:rsidRPr="003B7ABF" w:rsidRDefault="003B7ABF" w:rsidP="003B7A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ABF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7ABF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B7ABF">
        <w:rPr>
          <w:rFonts w:ascii="Times New Roman" w:hAnsi="Times New Roman" w:cs="Times New Roman"/>
          <w:color w:val="000000"/>
          <w:sz w:val="24"/>
          <w:szCs w:val="24"/>
        </w:rPr>
        <w:t xml:space="preserve">Мартиросян Андраник </w:t>
      </w:r>
      <w:proofErr w:type="spellStart"/>
      <w:r w:rsidRPr="003B7ABF">
        <w:rPr>
          <w:rFonts w:ascii="Times New Roman" w:hAnsi="Times New Roman" w:cs="Times New Roman"/>
          <w:color w:val="000000"/>
          <w:sz w:val="24"/>
          <w:szCs w:val="24"/>
        </w:rPr>
        <w:t>Роликович</w:t>
      </w:r>
      <w:proofErr w:type="spellEnd"/>
      <w:r w:rsidRPr="003B7ABF">
        <w:rPr>
          <w:rFonts w:ascii="Times New Roman" w:hAnsi="Times New Roman" w:cs="Times New Roman"/>
          <w:color w:val="000000"/>
          <w:sz w:val="24"/>
          <w:szCs w:val="24"/>
        </w:rPr>
        <w:t>, КД 1071/2011/I от 22.11.2011, решение Октябрьского районного суда г. Саратова от 18.04.2013 по делу 2-657/13 (7 881 840,51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B7ABF">
        <w:rPr>
          <w:rFonts w:ascii="Times New Roman" w:hAnsi="Times New Roman" w:cs="Times New Roman"/>
          <w:color w:val="000000"/>
          <w:sz w:val="24"/>
          <w:szCs w:val="24"/>
        </w:rPr>
        <w:t>614 775,05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7ABF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C19E873" w14:textId="4D8DABE9" w:rsidR="0032082C" w:rsidRPr="005A7D1D" w:rsidRDefault="003B7ABF" w:rsidP="003B7A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ABF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7ABF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3B7ABF">
        <w:rPr>
          <w:rFonts w:ascii="Times New Roman" w:hAnsi="Times New Roman" w:cs="Times New Roman"/>
          <w:color w:val="000000"/>
          <w:sz w:val="24"/>
          <w:szCs w:val="24"/>
        </w:rPr>
        <w:t>Болгарев</w:t>
      </w:r>
      <w:proofErr w:type="spellEnd"/>
      <w:r w:rsidRPr="003B7ABF">
        <w:rPr>
          <w:rFonts w:ascii="Times New Roman" w:hAnsi="Times New Roman" w:cs="Times New Roman"/>
          <w:color w:val="000000"/>
          <w:sz w:val="24"/>
          <w:szCs w:val="24"/>
        </w:rPr>
        <w:t xml:space="preserve"> Алексей Вадимович, КД 20954/2011/I от 09.08.2011, имеется решение Малоярославецкого районного суда Калужской области от 30.10.2012 по делу 2-1173/2012 и решение Кировского районного суда Калужской области от 05.02.2014 по делу 2-10/2014 на сумму 5 965 504,05 руб. (7 461 572,14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B7ABF">
        <w:rPr>
          <w:rFonts w:ascii="Times New Roman" w:hAnsi="Times New Roman" w:cs="Times New Roman"/>
          <w:color w:val="000000"/>
          <w:sz w:val="24"/>
          <w:szCs w:val="24"/>
        </w:rPr>
        <w:t>4 676 614,96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7ABF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4351655" w14:textId="1CAD1648" w:rsidR="00555595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76C71E37" w:rsidR="0003404B" w:rsidRPr="005A7D1D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4" w:history="1">
        <w:r w:rsidRPr="005A7D1D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B7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27 августа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BD3E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3B7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02 ноября 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2024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5A7D1D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5F5CBB98" w:rsidR="0003404B" w:rsidRPr="005A7D1D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7ABF" w:rsidRPr="003B7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27 августа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BD3E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Прием заявок на участие в Торгах ППП и задатков прекращается в 14:00 часов по московскому времени за </w:t>
      </w:r>
      <w:r w:rsidR="00083B44" w:rsidRPr="003B7AB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3B7AB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83B44" w:rsidRPr="003B7ABF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3B7AB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3B7ABF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</w:t>
      </w:r>
      <w:r w:rsidR="00083B44" w:rsidRPr="003B7ABF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3B7ABF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083B44" w:rsidRPr="003B7ABF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Pr="003B7A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3B7ABF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05951B9A" w:rsidR="002B2239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3B7ABF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3B7ABF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80377" w14:textId="3F4708F2" w:rsidR="002B2239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3B7ABF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727BF8E5" w14:textId="47A93CA5" w:rsidR="00B80E51" w:rsidRPr="003B7ABF" w:rsidRDefault="003B7ABF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B7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1:</w:t>
      </w:r>
    </w:p>
    <w:p w14:paraId="6E442B3A" w14:textId="77777777" w:rsidR="003B7ABF" w:rsidRPr="003B7ABF" w:rsidRDefault="003B7ABF" w:rsidP="003B7A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ABF">
        <w:rPr>
          <w:rFonts w:ascii="Times New Roman" w:hAnsi="Times New Roman" w:cs="Times New Roman"/>
          <w:color w:val="000000"/>
          <w:sz w:val="24"/>
          <w:szCs w:val="24"/>
        </w:rPr>
        <w:t>с 27 августа 2024 г. по 03 октября 2024 г. - в размере начальной цены продажи лота;</w:t>
      </w:r>
    </w:p>
    <w:p w14:paraId="483B4F4C" w14:textId="20EAAE3D" w:rsidR="003B7ABF" w:rsidRPr="003B7ABF" w:rsidRDefault="003B7ABF" w:rsidP="003B7A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ABF">
        <w:rPr>
          <w:rFonts w:ascii="Times New Roman" w:hAnsi="Times New Roman" w:cs="Times New Roman"/>
          <w:color w:val="000000"/>
          <w:sz w:val="24"/>
          <w:szCs w:val="24"/>
        </w:rPr>
        <w:t>с 04 октября 2024 г. по 06 октября 2024 г. - в размере 90,07% от начальной цены продажи лота;</w:t>
      </w:r>
    </w:p>
    <w:p w14:paraId="265E00EF" w14:textId="6C9675D6" w:rsidR="003B7ABF" w:rsidRPr="003B7ABF" w:rsidRDefault="003B7ABF" w:rsidP="003B7A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ABF">
        <w:rPr>
          <w:rFonts w:ascii="Times New Roman" w:hAnsi="Times New Roman" w:cs="Times New Roman"/>
          <w:color w:val="000000"/>
          <w:sz w:val="24"/>
          <w:szCs w:val="24"/>
        </w:rPr>
        <w:t>с 07 октября 2024 г. по 09 октября 2024 г. - в размере 80,14% от начальной цены продажи лота;</w:t>
      </w:r>
    </w:p>
    <w:p w14:paraId="7F56A0FE" w14:textId="54CF6A6B" w:rsidR="003B7ABF" w:rsidRPr="003B7ABF" w:rsidRDefault="003B7ABF" w:rsidP="003B7A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ABF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10 октября 2024 г. по 12 октября 2024 г. - в размере 70,21% от начальной цены продажи лота;</w:t>
      </w:r>
    </w:p>
    <w:p w14:paraId="396B3E1D" w14:textId="76968BBD" w:rsidR="003B7ABF" w:rsidRPr="003B7ABF" w:rsidRDefault="003B7ABF" w:rsidP="003B7A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ABF">
        <w:rPr>
          <w:rFonts w:ascii="Times New Roman" w:hAnsi="Times New Roman" w:cs="Times New Roman"/>
          <w:color w:val="000000"/>
          <w:sz w:val="24"/>
          <w:szCs w:val="24"/>
        </w:rPr>
        <w:t>с 13 октября 2024 г. по 15 октября 2024 г. - в размере 60,28% от начальной цены продажи лота;</w:t>
      </w:r>
    </w:p>
    <w:p w14:paraId="623AB287" w14:textId="4481E4EC" w:rsidR="003B7ABF" w:rsidRPr="003B7ABF" w:rsidRDefault="003B7ABF" w:rsidP="003B7A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ABF">
        <w:rPr>
          <w:rFonts w:ascii="Times New Roman" w:hAnsi="Times New Roman" w:cs="Times New Roman"/>
          <w:color w:val="000000"/>
          <w:sz w:val="24"/>
          <w:szCs w:val="24"/>
        </w:rPr>
        <w:t>с 16 октября 2024 г. по 18 октября 2024 г. - в размере 50,35% от начальной цены продажи лота;</w:t>
      </w:r>
    </w:p>
    <w:p w14:paraId="00DFD6A3" w14:textId="2AB53144" w:rsidR="003B7ABF" w:rsidRPr="003B7ABF" w:rsidRDefault="003B7ABF" w:rsidP="003B7A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ABF">
        <w:rPr>
          <w:rFonts w:ascii="Times New Roman" w:hAnsi="Times New Roman" w:cs="Times New Roman"/>
          <w:color w:val="000000"/>
          <w:sz w:val="24"/>
          <w:szCs w:val="24"/>
        </w:rPr>
        <w:t>с 19 октября 2024 г. по 21 октября 2024 г. - в размере 40,42% от начальной цены продажи лота;</w:t>
      </w:r>
    </w:p>
    <w:p w14:paraId="2639ECC7" w14:textId="294F0FAF" w:rsidR="003B7ABF" w:rsidRPr="003B7ABF" w:rsidRDefault="003B7ABF" w:rsidP="003B7A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ABF">
        <w:rPr>
          <w:rFonts w:ascii="Times New Roman" w:hAnsi="Times New Roman" w:cs="Times New Roman"/>
          <w:color w:val="000000"/>
          <w:sz w:val="24"/>
          <w:szCs w:val="24"/>
        </w:rPr>
        <w:t>с 22 октября 2024 г. по 24 октября 2024 г. - в размере 30,49% от начальной цены продажи лота;</w:t>
      </w:r>
    </w:p>
    <w:p w14:paraId="173D65AA" w14:textId="5D40A17B" w:rsidR="003B7ABF" w:rsidRPr="003B7ABF" w:rsidRDefault="003B7ABF" w:rsidP="003B7A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ABF">
        <w:rPr>
          <w:rFonts w:ascii="Times New Roman" w:hAnsi="Times New Roman" w:cs="Times New Roman"/>
          <w:color w:val="000000"/>
          <w:sz w:val="24"/>
          <w:szCs w:val="24"/>
        </w:rPr>
        <w:t>с 25 октября 2024 г. по 27 октября 2024 г. - в размере 20,56% от начальной цены продажи лота;</w:t>
      </w:r>
    </w:p>
    <w:p w14:paraId="2971E1CB" w14:textId="341A3AFD" w:rsidR="003B7ABF" w:rsidRPr="003B7ABF" w:rsidRDefault="003B7ABF" w:rsidP="003B7A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ABF">
        <w:rPr>
          <w:rFonts w:ascii="Times New Roman" w:hAnsi="Times New Roman" w:cs="Times New Roman"/>
          <w:color w:val="000000"/>
          <w:sz w:val="24"/>
          <w:szCs w:val="24"/>
        </w:rPr>
        <w:t>с 28 октября 2024 г. по 30 октября 2024 г. - в размере 10,63% от начальной цены продажи лота;</w:t>
      </w:r>
    </w:p>
    <w:p w14:paraId="71D743FC" w14:textId="50E535BB" w:rsidR="00B80E51" w:rsidRDefault="003B7ABF" w:rsidP="003B7A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ABF">
        <w:rPr>
          <w:rFonts w:ascii="Times New Roman" w:hAnsi="Times New Roman" w:cs="Times New Roman"/>
          <w:color w:val="000000"/>
          <w:sz w:val="24"/>
          <w:szCs w:val="24"/>
        </w:rPr>
        <w:t>с 31 октября 2024 г. по 02 ноября 2024 г. - в размере 0,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3B7ABF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015AA89" w14:textId="3F9DF67B" w:rsidR="003B7ABF" w:rsidRDefault="003B7ABF" w:rsidP="003B7A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B7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</w:t>
      </w:r>
      <w:r w:rsidRPr="003B7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,4</w:t>
      </w:r>
      <w:r w:rsidRPr="003B7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3B9C368E" w14:textId="7C8EB089" w:rsidR="003B7ABF" w:rsidRPr="003B7ABF" w:rsidRDefault="003B7ABF" w:rsidP="003B7A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ABF">
        <w:rPr>
          <w:rFonts w:ascii="Times New Roman" w:hAnsi="Times New Roman" w:cs="Times New Roman"/>
          <w:color w:val="000000"/>
          <w:sz w:val="24"/>
          <w:szCs w:val="24"/>
        </w:rPr>
        <w:t>с 27 августа 2024 г. по 03 октября 2024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B7AB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2E5CBEF" w14:textId="4739BBF5" w:rsidR="003B7ABF" w:rsidRPr="003B7ABF" w:rsidRDefault="003B7ABF" w:rsidP="003B7A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ABF">
        <w:rPr>
          <w:rFonts w:ascii="Times New Roman" w:hAnsi="Times New Roman" w:cs="Times New Roman"/>
          <w:color w:val="000000"/>
          <w:sz w:val="24"/>
          <w:szCs w:val="24"/>
        </w:rPr>
        <w:t>с 04 октября 2024 г. по 06 октября 2024 г. - в размере 90,08%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B7AB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4CD94AB" w14:textId="4577A699" w:rsidR="003B7ABF" w:rsidRPr="003B7ABF" w:rsidRDefault="003B7ABF" w:rsidP="003B7A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ABF">
        <w:rPr>
          <w:rFonts w:ascii="Times New Roman" w:hAnsi="Times New Roman" w:cs="Times New Roman"/>
          <w:color w:val="000000"/>
          <w:sz w:val="24"/>
          <w:szCs w:val="24"/>
        </w:rPr>
        <w:t>с 07 октября 2024 г. по 09 октября 2024 г. - в размере 80,16%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B7AB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DCD6646" w14:textId="35547B40" w:rsidR="003B7ABF" w:rsidRPr="003B7ABF" w:rsidRDefault="003B7ABF" w:rsidP="003B7A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ABF">
        <w:rPr>
          <w:rFonts w:ascii="Times New Roman" w:hAnsi="Times New Roman" w:cs="Times New Roman"/>
          <w:color w:val="000000"/>
          <w:sz w:val="24"/>
          <w:szCs w:val="24"/>
        </w:rPr>
        <w:t>с 10 октября 2024 г. по 12 октября 2024 г. - в размере 70,24%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B7AB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BD9528A" w14:textId="27D0BBEC" w:rsidR="003B7ABF" w:rsidRPr="003B7ABF" w:rsidRDefault="003B7ABF" w:rsidP="003B7A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ABF">
        <w:rPr>
          <w:rFonts w:ascii="Times New Roman" w:hAnsi="Times New Roman" w:cs="Times New Roman"/>
          <w:color w:val="000000"/>
          <w:sz w:val="24"/>
          <w:szCs w:val="24"/>
        </w:rPr>
        <w:t>с 13 октября 2024 г. по 15 октября 2024 г. - в размере 60,32%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B7AB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B403A11" w14:textId="04C89254" w:rsidR="003B7ABF" w:rsidRPr="003B7ABF" w:rsidRDefault="003B7ABF" w:rsidP="003B7A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ABF">
        <w:rPr>
          <w:rFonts w:ascii="Times New Roman" w:hAnsi="Times New Roman" w:cs="Times New Roman"/>
          <w:color w:val="000000"/>
          <w:sz w:val="24"/>
          <w:szCs w:val="24"/>
        </w:rPr>
        <w:t>с 16 октября 2024 г. по 18 октября 2024 г. - в размере 50,40%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B7AB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A009862" w14:textId="3BD5C09C" w:rsidR="003B7ABF" w:rsidRPr="003B7ABF" w:rsidRDefault="003B7ABF" w:rsidP="003B7A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ABF">
        <w:rPr>
          <w:rFonts w:ascii="Times New Roman" w:hAnsi="Times New Roman" w:cs="Times New Roman"/>
          <w:color w:val="000000"/>
          <w:sz w:val="24"/>
          <w:szCs w:val="24"/>
        </w:rPr>
        <w:t>с 19 октября 2024 г. по 21 октября 2024 г. - в размере 40,48%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B7AB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3E2CB55" w14:textId="7344F027" w:rsidR="003B7ABF" w:rsidRPr="003B7ABF" w:rsidRDefault="003B7ABF" w:rsidP="003B7A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ABF">
        <w:rPr>
          <w:rFonts w:ascii="Times New Roman" w:hAnsi="Times New Roman" w:cs="Times New Roman"/>
          <w:color w:val="000000"/>
          <w:sz w:val="24"/>
          <w:szCs w:val="24"/>
        </w:rPr>
        <w:t>с 22 октября 2024 г. по 24 октября 2024 г. - в размере 30,56%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B7AB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E9F4CA7" w14:textId="435B6698" w:rsidR="003B7ABF" w:rsidRPr="003B7ABF" w:rsidRDefault="003B7ABF" w:rsidP="003B7A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ABF">
        <w:rPr>
          <w:rFonts w:ascii="Times New Roman" w:hAnsi="Times New Roman" w:cs="Times New Roman"/>
          <w:color w:val="000000"/>
          <w:sz w:val="24"/>
          <w:szCs w:val="24"/>
        </w:rPr>
        <w:t>с 25 октября 2024 г. по 27 октября 2024 г. - в размере 20,64%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B7AB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04C752A" w14:textId="51890250" w:rsidR="003B7ABF" w:rsidRPr="003B7ABF" w:rsidRDefault="003B7ABF" w:rsidP="003B7A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ABF">
        <w:rPr>
          <w:rFonts w:ascii="Times New Roman" w:hAnsi="Times New Roman" w:cs="Times New Roman"/>
          <w:color w:val="000000"/>
          <w:sz w:val="24"/>
          <w:szCs w:val="24"/>
        </w:rPr>
        <w:t>с 28 октября 2024 г. по 30 октября 2024 г. - в размере 10,72%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B7AB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633EFF5" w14:textId="5DEAA67D" w:rsidR="003B7ABF" w:rsidRDefault="003B7ABF" w:rsidP="003B7A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ABF">
        <w:rPr>
          <w:rFonts w:ascii="Times New Roman" w:hAnsi="Times New Roman" w:cs="Times New Roman"/>
          <w:color w:val="000000"/>
          <w:sz w:val="24"/>
          <w:szCs w:val="24"/>
        </w:rPr>
        <w:t>с 31 октября 2024 г. по 02 ноября 2024 г. - в размере 0,</w:t>
      </w:r>
      <w:r w:rsidR="006445C4">
        <w:rPr>
          <w:rFonts w:ascii="Times New Roman" w:hAnsi="Times New Roman" w:cs="Times New Roman"/>
          <w:color w:val="000000"/>
          <w:sz w:val="24"/>
          <w:szCs w:val="24"/>
        </w:rPr>
        <w:t>80</w:t>
      </w:r>
      <w:r w:rsidRPr="003B7ABF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7AFECE55" w14:textId="2175C9F9" w:rsidR="006445C4" w:rsidRPr="006445C4" w:rsidRDefault="006445C4" w:rsidP="003B7A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45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3:</w:t>
      </w:r>
    </w:p>
    <w:p w14:paraId="4F822359" w14:textId="77777777" w:rsidR="006445C4" w:rsidRPr="006445C4" w:rsidRDefault="006445C4" w:rsidP="006445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45C4">
        <w:rPr>
          <w:rFonts w:ascii="Times New Roman" w:hAnsi="Times New Roman" w:cs="Times New Roman"/>
          <w:color w:val="000000"/>
          <w:sz w:val="24"/>
          <w:szCs w:val="24"/>
        </w:rPr>
        <w:t>с 27 августа 2024 г. по 03 октября 2024 г. - в размере начальной цены продажи лота;</w:t>
      </w:r>
    </w:p>
    <w:p w14:paraId="4E92EFF0" w14:textId="2C3FCB4A" w:rsidR="006445C4" w:rsidRPr="006445C4" w:rsidRDefault="006445C4" w:rsidP="006445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45C4">
        <w:rPr>
          <w:rFonts w:ascii="Times New Roman" w:hAnsi="Times New Roman" w:cs="Times New Roman"/>
          <w:color w:val="000000"/>
          <w:sz w:val="24"/>
          <w:szCs w:val="24"/>
        </w:rPr>
        <w:t>с 04 октября 2024 г. по 06 октября 2024 г. - в размере 91,12% от начальной цены продажи лота;</w:t>
      </w:r>
    </w:p>
    <w:p w14:paraId="760BA586" w14:textId="78AEA4A2" w:rsidR="006445C4" w:rsidRPr="006445C4" w:rsidRDefault="006445C4" w:rsidP="006445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45C4">
        <w:rPr>
          <w:rFonts w:ascii="Times New Roman" w:hAnsi="Times New Roman" w:cs="Times New Roman"/>
          <w:color w:val="000000"/>
          <w:sz w:val="24"/>
          <w:szCs w:val="24"/>
        </w:rPr>
        <w:t>с 07 октября 2024 г. по 09 октября 2024 г. - в размере 82,24% от начальной цены продажи лота;</w:t>
      </w:r>
    </w:p>
    <w:p w14:paraId="37D9EFA1" w14:textId="07E7E847" w:rsidR="006445C4" w:rsidRPr="006445C4" w:rsidRDefault="006445C4" w:rsidP="006445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45C4">
        <w:rPr>
          <w:rFonts w:ascii="Times New Roman" w:hAnsi="Times New Roman" w:cs="Times New Roman"/>
          <w:color w:val="000000"/>
          <w:sz w:val="24"/>
          <w:szCs w:val="24"/>
        </w:rPr>
        <w:t>с 10 октября 2024 г. по 12 октября 2024 г. - в размере 73,36% от начальной цены продажи лота;</w:t>
      </w:r>
    </w:p>
    <w:p w14:paraId="3ECAC755" w14:textId="5F09ABAB" w:rsidR="006445C4" w:rsidRPr="006445C4" w:rsidRDefault="006445C4" w:rsidP="006445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45C4">
        <w:rPr>
          <w:rFonts w:ascii="Times New Roman" w:hAnsi="Times New Roman" w:cs="Times New Roman"/>
          <w:color w:val="000000"/>
          <w:sz w:val="24"/>
          <w:szCs w:val="24"/>
        </w:rPr>
        <w:t>с 13 октября 2024 г. по 15 октября 2024 г. - в размере 64,48% от начальной цены продажи лота;</w:t>
      </w:r>
    </w:p>
    <w:p w14:paraId="044DEB8A" w14:textId="063418D1" w:rsidR="006445C4" w:rsidRPr="006445C4" w:rsidRDefault="006445C4" w:rsidP="006445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45C4">
        <w:rPr>
          <w:rFonts w:ascii="Times New Roman" w:hAnsi="Times New Roman" w:cs="Times New Roman"/>
          <w:color w:val="000000"/>
          <w:sz w:val="24"/>
          <w:szCs w:val="24"/>
        </w:rPr>
        <w:t>с 16 октября 2024 г. по 18 октября 2024 г. - в размере 55,60% от начальной цены продажи лота;</w:t>
      </w:r>
    </w:p>
    <w:p w14:paraId="3C51B093" w14:textId="3833B420" w:rsidR="006445C4" w:rsidRPr="006445C4" w:rsidRDefault="006445C4" w:rsidP="006445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45C4">
        <w:rPr>
          <w:rFonts w:ascii="Times New Roman" w:hAnsi="Times New Roman" w:cs="Times New Roman"/>
          <w:color w:val="000000"/>
          <w:sz w:val="24"/>
          <w:szCs w:val="24"/>
        </w:rPr>
        <w:t>с 19 октября 2024 г. по 21 октября 2024 г. - в размере 46,72% от начальной цены продажи лота;</w:t>
      </w:r>
    </w:p>
    <w:p w14:paraId="24EFCE05" w14:textId="75D3F120" w:rsidR="006445C4" w:rsidRPr="006445C4" w:rsidRDefault="006445C4" w:rsidP="006445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45C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22 октября 2024 г. по 24 октября 2024 г. - в размере 37,84% от начальной цены продажи лота;</w:t>
      </w:r>
    </w:p>
    <w:p w14:paraId="1EBF6EC2" w14:textId="60B9A848" w:rsidR="006445C4" w:rsidRPr="006445C4" w:rsidRDefault="006445C4" w:rsidP="006445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45C4">
        <w:rPr>
          <w:rFonts w:ascii="Times New Roman" w:hAnsi="Times New Roman" w:cs="Times New Roman"/>
          <w:color w:val="000000"/>
          <w:sz w:val="24"/>
          <w:szCs w:val="24"/>
        </w:rPr>
        <w:t>с 25 октября 2024 г. по 27 октября 2024 г. - в размере 28,96% от начальной цены продажи лота;</w:t>
      </w:r>
    </w:p>
    <w:p w14:paraId="3108D342" w14:textId="137F3387" w:rsidR="006445C4" w:rsidRPr="006445C4" w:rsidRDefault="006445C4" w:rsidP="006445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45C4">
        <w:rPr>
          <w:rFonts w:ascii="Times New Roman" w:hAnsi="Times New Roman" w:cs="Times New Roman"/>
          <w:color w:val="000000"/>
          <w:sz w:val="24"/>
          <w:szCs w:val="24"/>
        </w:rPr>
        <w:t>с 28 октября 2024 г. по 30 октября 2024 г. - в размере 20,08% от начальной цены продажи лота;</w:t>
      </w:r>
    </w:p>
    <w:p w14:paraId="14C3B44D" w14:textId="21B9F568" w:rsidR="003B7ABF" w:rsidRDefault="006445C4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45C4">
        <w:rPr>
          <w:rFonts w:ascii="Times New Roman" w:hAnsi="Times New Roman" w:cs="Times New Roman"/>
          <w:color w:val="000000"/>
          <w:sz w:val="24"/>
          <w:szCs w:val="24"/>
        </w:rPr>
        <w:t>с 31 октября 2024 г. по 02 ноября 2024 г. - в размере 11,20%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39DAAA4A" w:rsidR="008F1609" w:rsidRPr="005A7D1D" w:rsidRDefault="008F160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5A7D1D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D1D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5A7D1D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526D43E" w14:textId="77777777" w:rsidR="007300A5" w:rsidRPr="00B141BB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DA905E5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85404F3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6A4EA130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658A902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FC8AFE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2110662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2B424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F9A776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73E3B3E9" w14:textId="77777777" w:rsidR="007300A5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179D767" w14:textId="77777777" w:rsidR="007300A5" w:rsidRPr="00A115B3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49B2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A49314E" w14:textId="77777777" w:rsidR="007300A5" w:rsidRPr="00E549B2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</w:t>
      </w:r>
      <w:r w:rsidRPr="00E549B2">
        <w:rPr>
          <w:rFonts w:ascii="Times New Roman" w:hAnsi="Times New Roman" w:cs="Times New Roman"/>
          <w:color w:val="000000"/>
          <w:sz w:val="24"/>
          <w:szCs w:val="24"/>
        </w:rPr>
        <w:t xml:space="preserve">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4F5619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49B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</w:t>
      </w:r>
      <w:r w:rsidRPr="00CB09B7">
        <w:rPr>
          <w:rFonts w:ascii="Times New Roman" w:hAnsi="Times New Roman" w:cs="Times New Roman"/>
          <w:color w:val="000000"/>
          <w:sz w:val="24"/>
          <w:szCs w:val="24"/>
        </w:rPr>
        <w:t xml:space="preserve">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4ADC481" w14:textId="77777777" w:rsidR="007300A5" w:rsidRPr="00B141BB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9588339" w14:textId="4FBEDDB9" w:rsidR="007300A5" w:rsidRPr="004914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0BAF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</w:t>
      </w:r>
      <w:r w:rsidR="00E20B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0BAF" w:rsidRPr="00E20BAF">
        <w:rPr>
          <w:rFonts w:ascii="Times New Roman" w:hAnsi="Times New Roman" w:cs="Times New Roman"/>
          <w:color w:val="000000"/>
          <w:sz w:val="24"/>
          <w:szCs w:val="24"/>
        </w:rPr>
        <w:t>10:00 до 17:00</w:t>
      </w:r>
      <w:r w:rsidR="00E20BAF"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  <w:r w:rsidR="00E20BAF" w:rsidRPr="00E20BAF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г. Москва, Павелецкая наб., д. 8</w:t>
      </w:r>
      <w:r w:rsidRPr="00E20BA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D3E2F" w:rsidRPr="00E20BAF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5" w:history="1">
        <w:r w:rsidR="00BD3E2F" w:rsidRPr="00E20BAF">
          <w:rPr>
            <w:rFonts w:ascii="Times New Roman" w:hAnsi="Times New Roman" w:cs="Times New Roman"/>
            <w:color w:val="000000"/>
            <w:sz w:val="24"/>
            <w:szCs w:val="24"/>
          </w:rPr>
          <w:t>etorgi@asv.org.ru</w:t>
        </w:r>
      </w:hyperlink>
      <w:r w:rsidRPr="00E20BAF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896707" w:rsidRPr="00896707">
        <w:rPr>
          <w:rFonts w:ascii="Times New Roman" w:hAnsi="Times New Roman" w:cs="Times New Roman"/>
          <w:color w:val="000000"/>
          <w:sz w:val="24"/>
          <w:szCs w:val="24"/>
        </w:rPr>
        <w:t>Кириллова Анастасия</w:t>
      </w:r>
      <w:r w:rsidR="00E20BA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96707" w:rsidRPr="00896707">
        <w:rPr>
          <w:rFonts w:ascii="Times New Roman" w:hAnsi="Times New Roman" w:cs="Times New Roman"/>
          <w:color w:val="000000"/>
          <w:sz w:val="24"/>
          <w:szCs w:val="24"/>
        </w:rPr>
        <w:t>тел. 7921-994-22-59, эл. почта: informspb@auction-house.ru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810D4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63AEED02" w14:textId="77777777" w:rsidR="007300A5" w:rsidRPr="00507F0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8C7549F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22062B02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8B15CE">
      <w:pgSz w:w="11909" w:h="16834"/>
      <w:pgMar w:top="1134" w:right="994" w:bottom="993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83B44"/>
    <w:rsid w:val="000C0BCC"/>
    <w:rsid w:val="000F64CF"/>
    <w:rsid w:val="00101AB0"/>
    <w:rsid w:val="001122F4"/>
    <w:rsid w:val="001726D6"/>
    <w:rsid w:val="00203862"/>
    <w:rsid w:val="0027680F"/>
    <w:rsid w:val="002B2239"/>
    <w:rsid w:val="002C3A2C"/>
    <w:rsid w:val="0032082C"/>
    <w:rsid w:val="00360DC6"/>
    <w:rsid w:val="003B7ABF"/>
    <w:rsid w:val="003E6C81"/>
    <w:rsid w:val="0043622C"/>
    <w:rsid w:val="00495D59"/>
    <w:rsid w:val="004B74A7"/>
    <w:rsid w:val="00555595"/>
    <w:rsid w:val="005742CC"/>
    <w:rsid w:val="0058046C"/>
    <w:rsid w:val="005A7B49"/>
    <w:rsid w:val="005A7D1D"/>
    <w:rsid w:val="005F1F68"/>
    <w:rsid w:val="00621553"/>
    <w:rsid w:val="006445C4"/>
    <w:rsid w:val="00655998"/>
    <w:rsid w:val="0067566F"/>
    <w:rsid w:val="007058CC"/>
    <w:rsid w:val="007300A5"/>
    <w:rsid w:val="00736431"/>
    <w:rsid w:val="00762232"/>
    <w:rsid w:val="00775C5B"/>
    <w:rsid w:val="007840A2"/>
    <w:rsid w:val="007A10EE"/>
    <w:rsid w:val="007E3D68"/>
    <w:rsid w:val="007F641B"/>
    <w:rsid w:val="00806741"/>
    <w:rsid w:val="00896707"/>
    <w:rsid w:val="008B15CE"/>
    <w:rsid w:val="008C4892"/>
    <w:rsid w:val="008F1609"/>
    <w:rsid w:val="008F6C92"/>
    <w:rsid w:val="00953DA4"/>
    <w:rsid w:val="00975851"/>
    <w:rsid w:val="009804F8"/>
    <w:rsid w:val="009827DF"/>
    <w:rsid w:val="00987A46"/>
    <w:rsid w:val="009E68C2"/>
    <w:rsid w:val="009F0C4D"/>
    <w:rsid w:val="00A32D04"/>
    <w:rsid w:val="00A61E9E"/>
    <w:rsid w:val="00B078A0"/>
    <w:rsid w:val="00B749D3"/>
    <w:rsid w:val="00B80E51"/>
    <w:rsid w:val="00B97A00"/>
    <w:rsid w:val="00BD3E2F"/>
    <w:rsid w:val="00C15400"/>
    <w:rsid w:val="00C56153"/>
    <w:rsid w:val="00C66976"/>
    <w:rsid w:val="00D02882"/>
    <w:rsid w:val="00D115EC"/>
    <w:rsid w:val="00D16130"/>
    <w:rsid w:val="00D72F12"/>
    <w:rsid w:val="00D83FC6"/>
    <w:rsid w:val="00DD01CB"/>
    <w:rsid w:val="00E20BAF"/>
    <w:rsid w:val="00E2452B"/>
    <w:rsid w:val="00E41D4C"/>
    <w:rsid w:val="00E549B2"/>
    <w:rsid w:val="00E645EC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CB31472D-628C-4C2D-9985-541894D5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BD3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torgi@asv.org.ru" TargetMode="Externa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2225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52</cp:revision>
  <cp:lastPrinted>2023-11-14T11:42:00Z</cp:lastPrinted>
  <dcterms:created xsi:type="dcterms:W3CDTF">2019-07-23T07:53:00Z</dcterms:created>
  <dcterms:modified xsi:type="dcterms:W3CDTF">2024-08-19T13:42:00Z</dcterms:modified>
</cp:coreProperties>
</file>