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Публичное акционерное общество «Федеральная гидрогенерирующая компания - РусГидро» (ПАО «РусГидро») сообщает о внесении изменений в Извещение и Документацию о продаже имущества ПАО «РусГидро» посредством аукциона на понижение на право заключения договора купли-продажи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комплекса недвижимого и движимого имущества малых ГЭС Акбашская, Мухольская, ГЭС-3 «Псыхурей».</w:t>
      </w:r>
    </w:p>
    <w:p>
      <w:pPr>
        <w:pStyle w:val="Normal"/>
        <w:tabs>
          <w:tab w:val="clear" w:pos="720"/>
          <w:tab w:val="left" w:pos="2694" w:leader="none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(далее – Извещение, Документация), </w:t>
      </w:r>
    </w:p>
    <w:p>
      <w:pPr>
        <w:pStyle w:val="Normal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опубликованные на Электронной торговой площадке Российский аукционный дом (ЭТП РАД)</w:t>
      </w:r>
      <w:r>
        <w:rPr>
          <w:rFonts w:cs="Times New Roman" w:ascii="Times New Roman" w:hAnsi="Times New Roman"/>
          <w:b/>
          <w:sz w:val="24"/>
          <w:szCs w:val="24"/>
        </w:rPr>
        <w:t xml:space="preserve"> в сети Интернет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hyperlink r:id="rId2" w:tgtFrame="https://lot-online.ru/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https://lot-online.ru/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 Внести следующие изменения в п. 1.2.14 Документации и читать: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976"/>
        <w:gridCol w:w="6519"/>
      </w:tblGrid>
      <w:tr>
        <w:trPr>
          <w:trHeight w:val="841" w:hRule="atLeast"/>
        </w:trPr>
        <w:tc>
          <w:tcPr>
            <w:tcW w:w="2976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5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shd w:fill="FFFF99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 в 12 ч. 00 мин.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b/>
                <w:i/>
                <w:i/>
                <w:shd w:fill="FFFF99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1.2.15.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2. Внести следующие изменения в п. 1.2.15 Документации и читать: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930"/>
        <w:gridCol w:w="6565"/>
      </w:tblGrid>
      <w:tr>
        <w:trPr/>
        <w:tc>
          <w:tcPr>
            <w:tcW w:w="2930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5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01.07.2024 г.  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 в 18 ч. 00 мин. (по московскому времени)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3. Внести следующие изменения в п. 1.2.16 Документации и читать: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930"/>
        <w:gridCol w:w="6565"/>
      </w:tblGrid>
      <w:tr>
        <w:trPr/>
        <w:tc>
          <w:tcPr>
            <w:tcW w:w="2930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окончания рассмотрения Заявок</w:t>
            </w:r>
          </w:p>
        </w:tc>
        <w:tc>
          <w:tcPr>
            <w:tcW w:w="65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.2024 г. 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4. Внести следующие изменения в п. 1.2.17 Документации и читать: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930"/>
        <w:gridCol w:w="6565"/>
      </w:tblGrid>
      <w:tr>
        <w:trPr/>
        <w:tc>
          <w:tcPr>
            <w:tcW w:w="2930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65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 в 09 ч. 00 мин. (по московскому времени )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 Внести следующие изменения в п. 1.2.18 Документации и читать: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976"/>
        <w:gridCol w:w="6519"/>
      </w:tblGrid>
      <w:tr>
        <w:trPr>
          <w:trHeight w:val="737" w:hRule="atLeast"/>
        </w:trPr>
        <w:tc>
          <w:tcPr>
            <w:tcW w:w="2976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ind w:left="3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подведения итогов  </w:t>
            </w:r>
          </w:p>
        </w:tc>
        <w:tc>
          <w:tcPr>
            <w:tcW w:w="65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подведения итогов: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</w:t>
            </w:r>
          </w:p>
        </w:tc>
      </w:tr>
    </w:tbl>
    <w:p>
      <w:pPr>
        <w:pStyle w:val="Normal"/>
        <w:ind w:left="-284" w:hanging="0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eastAsia="Times New Roman" w:cs="TimesNewRoman,Bold" w:ascii="TimesNewRoman,Bold" w:hAnsi="TimesNewRoman,Bold"/>
          <w:bCs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8" w:leader="none"/>
        </w:tabs>
        <w:bidi w:val="0"/>
        <w:spacing w:lineRule="auto" w:line="264" w:before="0" w:after="160"/>
        <w:ind w:left="-340" w:right="57" w:hanging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6. Внести следующие изменения в п. 14 Извещения и читать: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81"/>
        <w:gridCol w:w="6716"/>
      </w:tblGrid>
      <w:tr>
        <w:trPr/>
        <w:tc>
          <w:tcPr>
            <w:tcW w:w="2781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716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01.07.2024 г. 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 в 18 ч. 00 мин. (по московскому времени )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>
      <w:pPr>
        <w:pStyle w:val="ListParagraph"/>
        <w:spacing w:lineRule="auto" w:line="264"/>
        <w:ind w:left="76" w:right="5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283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7. Внести следующие изменения в п. 17 Извещения и читать: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5"/>
        <w:gridCol w:w="6662"/>
      </w:tblGrid>
      <w:tr>
        <w:trPr>
          <w:trHeight w:val="916" w:hRule="atLeast"/>
        </w:trPr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и время проведения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 в 09 ч. 00 мин. (по московскому времени )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ind w:hanging="28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8. Внести следующие изменения в п. 18 Извещения и читать: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5"/>
        <w:gridCol w:w="6662"/>
      </w:tblGrid>
      <w:tr>
        <w:trPr>
          <w:trHeight w:val="89" w:hRule="atLeast"/>
        </w:trPr>
        <w:tc>
          <w:tcPr>
            <w:tcW w:w="2835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подведения итогов 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.2024 г.</w:t>
            </w:r>
          </w:p>
        </w:tc>
      </w:tr>
    </w:tbl>
    <w:p>
      <w:pPr>
        <w:pStyle w:val="ListParagraph"/>
        <w:ind w:left="76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before="0" w:after="160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/>
      </w:r>
    </w:p>
    <w:sectPr>
      <w:footerReference w:type="default" r:id="rId3"/>
      <w:type w:val="nextPage"/>
      <w:pgSz w:w="11906" w:h="16838"/>
      <w:pgMar w:left="1701" w:right="851" w:gutter="0" w:header="0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">
    <w:altName w:val="Bold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020441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1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3" w:customStyle="1">
    <w:name w:val="Текст сноски Знак"/>
    <w:uiPriority w:val="99"/>
    <w:qFormat/>
    <w:rPr>
      <w:sz w:val="18"/>
    </w:rPr>
  </w:style>
  <w:style w:type="character" w:styleId="Style4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5" w:customStyle="1">
    <w:name w:val="Текст концевой сноски Знак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Pr>
      <w:rFonts w:eastAsia="Arial" w:eastAsiaTheme="minorEastAsia"/>
      <w:sz w:val="16"/>
      <w:szCs w:val="16"/>
      <w:lang w:val="en-US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/>
  </w:style>
  <w:style w:type="character" w:styleId="Style7" w:customStyle="1">
    <w:name w:val="Основной текст Знак"/>
    <w:basedOn w:val="DefaultParagraphFont"/>
    <w:uiPriority w:val="99"/>
    <w:qFormat/>
    <w:rPr>
      <w:rFonts w:eastAsia="Arial" w:eastAsiaTheme="minorEastAsia"/>
      <w:lang w:val="en-US"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8" w:customStyle="1">
    <w:name w:val="Основной текст с отступом Знак"/>
    <w:basedOn w:val="DefaultParagraphFont"/>
    <w:uiPriority w:val="99"/>
    <w:semiHidden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Style7"/>
    <w:uiPriority w:val="99"/>
    <w:unhideWhenUsed/>
    <w:pPr>
      <w:spacing w:lineRule="auto" w:line="276" w:before="0" w:after="120"/>
    </w:pPr>
    <w:rPr>
      <w:rFonts w:eastAsia="Arial" w:eastAsiaTheme="minorEastAsia"/>
      <w:lang w:val="en-US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FootnoteText">
    <w:name w:val="Footnote Text"/>
    <w:basedOn w:val="Normal"/>
    <w:link w:val="Style3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5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odyTextIndent3">
    <w:name w:val="Body Text Indent 3"/>
    <w:basedOn w:val="Normal"/>
    <w:link w:val="31"/>
    <w:uiPriority w:val="99"/>
    <w:unhideWhenUsed/>
    <w:qFormat/>
    <w:pPr>
      <w:spacing w:lineRule="auto" w:line="276" w:before="0" w:after="120"/>
      <w:ind w:left="283" w:hanging="0"/>
    </w:pPr>
    <w:rPr>
      <w:rFonts w:eastAsia="Arial" w:eastAsiaTheme="minorEastAsia"/>
      <w:sz w:val="16"/>
      <w:szCs w:val="16"/>
      <w:lang w:val="en-US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odyTextIndent">
    <w:name w:val="Body Text Indent"/>
    <w:basedOn w:val="Normal"/>
    <w:link w:val="Style8"/>
    <w:uiPriority w:val="99"/>
    <w:semiHidden/>
    <w:unhideWhenUsed/>
    <w:pPr>
      <w:spacing w:before="0" w:after="120"/>
      <w:ind w:left="283" w:hanging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0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text" w:customStyle="1">
    <w:name w:val="Table_text"/>
    <w:qFormat/>
    <w:pPr>
      <w:widowControl/>
      <w:suppressAutoHyphens w:val="true"/>
      <w:bidi w:val="0"/>
      <w:spacing w:lineRule="auto" w:line="240"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43">
    <w:name w:val="Сетка таблицы4"/>
    <w:basedOn w:val="a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0CA5-026A-465E-AA32-3E3DC9A2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AlterOffice/3.3.0.4$Linux_X86_64 LibreOffice_project/fa736b558560ebea8f92088bfd7720f4b3918f3f</Application>
  <AppVersion>15.0000</AppVersion>
  <Pages>2</Pages>
  <Words>318</Words>
  <Characters>1854</Characters>
  <CharactersWithSpaces>2149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2024-07-18T08:54:00Z</dcterms:created>
  <dc:creator>Титов Константин Игоревич</dc:creator>
  <dc:description/>
  <dc:language>ru-RU</dc:language>
  <cp:lastModifiedBy>Мурат Данилович Карабов</cp:lastModifiedBy>
  <dcterms:modified xsi:type="dcterms:W3CDTF">2024-08-23T10:42:54Z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