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6"/>
        <w:gridCol w:w="945"/>
        <w:gridCol w:w="941"/>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г. по продаже имущества ,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Продавц</w:t>
            </w:r>
            <w:r>
              <w:rPr>
                <w:rFonts w:ascii="Times New Roman" w:hAnsi="Times New Roman"/>
                <w:kern w:val="0"/>
                <w:sz w:val="20"/>
                <w:szCs w:val="20"/>
              </w:rPr>
              <w:t xml:space="preserve">у </w:t>
            </w:r>
            <w:r>
              <w:rPr>
                <w:rFonts w:ascii="Times New Roman" w:hAnsi="Times New Roman"/>
                <w:kern w:val="0"/>
                <w:sz w:val="20"/>
                <w:szCs w:val="20"/>
              </w:rPr>
              <w:t xml:space="preserve"> на праве собственности на основании Паспорта транспортного средства , Свидетельства о регистрации ТС .</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
          </w:p>
        </w:tc>
        <w:tc>
          <w:tcPr>
            <w:tcW w:w="947"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1"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2</Pages>
  <Words>991</Words>
  <Characters>7039</Characters>
  <CharactersWithSpaces>7986</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2024-08-22T12:56:31Z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