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51578280" w:rsidR="00CB638E" w:rsidRDefault="00FC5C9C" w:rsidP="00CB638E">
      <w:pPr>
        <w:spacing w:after="0" w:line="240" w:lineRule="auto"/>
        <w:ind w:firstLine="567"/>
        <w:jc w:val="both"/>
      </w:pPr>
      <w:r w:rsidRPr="00FC5C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53649E9" w:rsidR="00CB638E" w:rsidRPr="00FC5C9C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5C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11FA9862" w:rsidR="00CB638E" w:rsidRDefault="00FC5C9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FC5C9C">
        <w:t>АКБ "СЛАВЯНСКИЙ БАНК" (ЗАО), ИНН 7722061076, уведомление 85к/50892 от 03.04.2024 о включении требований, предъявленных после закрытия реестра требований кредиторов, подлежат удовлетворению за счет имущества, оставшегося после удовлетворения требований кредиторов, находится в процедуре банкротства (841 659,43 руб.)</w:t>
      </w:r>
      <w:r>
        <w:t xml:space="preserve"> - </w:t>
      </w:r>
      <w:r w:rsidRPr="00FC5C9C">
        <w:t>841 659,43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2C06A6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C5C9C" w:rsidRPr="00FC5C9C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FC5C9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44114D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C5C9C" w:rsidRPr="00FC5C9C">
        <w:rPr>
          <w:b/>
          <w:bCs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C5C9C" w:rsidRPr="00FC5C9C">
        <w:rPr>
          <w:b/>
          <w:bCs/>
          <w:color w:val="000000"/>
        </w:rPr>
        <w:t>16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C5C9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C5C9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2B69B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C5C9C" w:rsidRPr="00FC5C9C">
        <w:rPr>
          <w:b/>
          <w:bCs/>
          <w:color w:val="000000"/>
        </w:rPr>
        <w:t xml:space="preserve">18 июня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C5C9C" w:rsidRPr="00FC5C9C">
        <w:rPr>
          <w:b/>
          <w:bCs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C5C9C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36C942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bookmarkStart w:id="0" w:name="_Hlk168650846"/>
      <w:r w:rsidR="00FC5C9C">
        <w:rPr>
          <w:b/>
          <w:bCs/>
          <w:color w:val="000000"/>
        </w:rPr>
        <w:t xml:space="preserve">20 сентября </w:t>
      </w:r>
      <w:bookmarkEnd w:id="0"/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FC5C9C">
        <w:rPr>
          <w:b/>
          <w:bCs/>
          <w:color w:val="000000"/>
        </w:rPr>
        <w:t>31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BA7E9C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C5C9C" w:rsidRPr="00FC5C9C">
        <w:rPr>
          <w:b/>
          <w:bCs/>
          <w:color w:val="000000"/>
        </w:rPr>
        <w:t>20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C5C9C">
        <w:rPr>
          <w:color w:val="000000"/>
        </w:rPr>
        <w:t>1</w:t>
      </w:r>
      <w:r w:rsidRPr="00FC5C9C">
        <w:rPr>
          <w:color w:val="000000"/>
        </w:rPr>
        <w:t xml:space="preserve"> (</w:t>
      </w:r>
      <w:r w:rsidR="00F17038" w:rsidRPr="00FC5C9C">
        <w:rPr>
          <w:color w:val="000000"/>
        </w:rPr>
        <w:t>Один</w:t>
      </w:r>
      <w:r w:rsidRPr="00FC5C9C">
        <w:rPr>
          <w:color w:val="000000"/>
        </w:rPr>
        <w:t>) календарны</w:t>
      </w:r>
      <w:r w:rsidR="00F17038" w:rsidRPr="00FC5C9C">
        <w:rPr>
          <w:color w:val="000000"/>
        </w:rPr>
        <w:t>й</w:t>
      </w:r>
      <w:r w:rsidRPr="00FC5C9C">
        <w:rPr>
          <w:color w:val="000000"/>
        </w:rPr>
        <w:t xml:space="preserve"> де</w:t>
      </w:r>
      <w:r w:rsidR="00F17038" w:rsidRPr="00FC5C9C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C5C9C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58FE169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FC5C9C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C5C9C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F67B3E7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FC5C9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FC5C9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946525C" w14:textId="77777777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23 сентября 2024 г. - в размере начальной цены продажи лота;</w:t>
      </w:r>
    </w:p>
    <w:p w14:paraId="09D251B1" w14:textId="37B5EFD3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27 сентября 2024 г. - в размере 90,06% от начальной цены продажи лота;</w:t>
      </w:r>
    </w:p>
    <w:p w14:paraId="6494A49A" w14:textId="5BC9154E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28 сентября 2024 г. по 01 октября 2024 г. - в размере 80,12% от начальной цены продажи лота;</w:t>
      </w:r>
    </w:p>
    <w:p w14:paraId="357B95B7" w14:textId="7AAB278C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02 октября 2024 г. по 05 октября 2024 г. - в размере 70,18% от начальной цены продажи лота;</w:t>
      </w:r>
    </w:p>
    <w:p w14:paraId="612B6B4A" w14:textId="43414AD8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06 октября 2024 г. по 09 октября 2024 г. - в размере 60,24% от начальной цены продажи лота;</w:t>
      </w:r>
    </w:p>
    <w:p w14:paraId="59BFDF9B" w14:textId="6A3C490A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10 октября 2024 г. по 13 октября 2024 г. - в размере 50,30% от начальной цены продажи лота;</w:t>
      </w:r>
    </w:p>
    <w:p w14:paraId="30F22277" w14:textId="15414DA4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14 октября 2024 г. по 17 октября 2024 г. - в размере 40,36% от начальной цены продажи лота;</w:t>
      </w:r>
    </w:p>
    <w:p w14:paraId="5420EAF3" w14:textId="2C80A479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18 октября 2024 г. по 21 октября 2024 г. - в размере 30,42% от начальной цены продажи лота;</w:t>
      </w:r>
    </w:p>
    <w:p w14:paraId="0DE23D34" w14:textId="141EEBF9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22 октября 2024 г. по 25 октября 2024 г. - в размере 20,48% от начальной цены продажи лота;</w:t>
      </w:r>
    </w:p>
    <w:p w14:paraId="3B52ADF6" w14:textId="1C03DC17" w:rsidR="00C51BDC" w:rsidRPr="00C51BDC" w:rsidRDefault="00C51BDC" w:rsidP="00C51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10,54% от начальной цены продажи лота;</w:t>
      </w:r>
    </w:p>
    <w:p w14:paraId="6CE0A093" w14:textId="0FA79977" w:rsidR="005C5BB0" w:rsidRDefault="00C51BD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DC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6131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7A74C0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1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06131" w:rsidRPr="00B06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B06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06131" w:rsidRPr="00B06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8(800)505-80-32</w:t>
      </w:r>
      <w:r w:rsidRPr="00B0613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57C5F" w:rsidRPr="00057C5F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057C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7C5F" w:rsidRPr="00057C5F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B06131">
        <w:rPr>
          <w:rFonts w:ascii="Times New Roman" w:hAnsi="Times New Roman" w:cs="Times New Roman"/>
          <w:color w:val="000000"/>
          <w:sz w:val="24"/>
          <w:szCs w:val="24"/>
        </w:rPr>
        <w:t>. Покупатель несет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57C5F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145EF"/>
    <w:rsid w:val="00A95FD6"/>
    <w:rsid w:val="00AB284E"/>
    <w:rsid w:val="00AB7409"/>
    <w:rsid w:val="00AE1E52"/>
    <w:rsid w:val="00AF25EA"/>
    <w:rsid w:val="00B06131"/>
    <w:rsid w:val="00B4083B"/>
    <w:rsid w:val="00BC165C"/>
    <w:rsid w:val="00BD0E8E"/>
    <w:rsid w:val="00C11EFF"/>
    <w:rsid w:val="00C51BDC"/>
    <w:rsid w:val="00CB638E"/>
    <w:rsid w:val="00CC76B5"/>
    <w:rsid w:val="00D62667"/>
    <w:rsid w:val="00DD626F"/>
    <w:rsid w:val="00DE0234"/>
    <w:rsid w:val="00E614D3"/>
    <w:rsid w:val="00E72AD4"/>
    <w:rsid w:val="00F16938"/>
    <w:rsid w:val="00F17038"/>
    <w:rsid w:val="00FA27DE"/>
    <w:rsid w:val="00FC5C9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2019-07-23T07:47:00Z</dcterms:created>
  <dcterms:modified xsi:type="dcterms:W3CDTF">2024-06-07T08:44:00Z</dcterms:modified>
</cp:coreProperties>
</file>