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539F325D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63DDB" w:rsidRPr="00B63DD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1D5C09BB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B63DDB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1A82965D" w14:textId="4E0EF779" w:rsidR="00CB638E" w:rsidRDefault="00B63DD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B63DDB">
        <w:t>Права требования к 19 физическим лицам, г. Москва, Арушанян О.У., Конча В.В. находятся в процедуре банкротства, в отношении Урпиной Е.В. истек срок для предъявления исполнительного листа (23 601 540,05 руб.)</w:t>
      </w:r>
      <w:r>
        <w:t xml:space="preserve"> - </w:t>
      </w:r>
      <w:r w:rsidRPr="00B63DDB">
        <w:t>23 601 540,05</w:t>
      </w:r>
      <w:r>
        <w:t xml:space="preserve"> руб.</w:t>
      </w:r>
    </w:p>
    <w:p w14:paraId="72CEA841" w14:textId="16F0373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63DD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A92514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40751" w:rsidRPr="00540751">
        <w:rPr>
          <w:rFonts w:ascii="Times New Roman CYR" w:hAnsi="Times New Roman CYR" w:cs="Times New Roman CYR"/>
          <w:b/>
          <w:bCs/>
          <w:color w:val="000000"/>
        </w:rPr>
        <w:t>05 ноября</w:t>
      </w:r>
      <w:r w:rsidR="0054075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3C4C62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случае, если по итогам Торгов, назначенных на</w:t>
      </w:r>
      <w:r w:rsidR="00540751">
        <w:rPr>
          <w:color w:val="000000"/>
        </w:rPr>
        <w:t xml:space="preserve"> </w:t>
      </w:r>
      <w:r w:rsidR="00540751" w:rsidRPr="00540751">
        <w:rPr>
          <w:b/>
          <w:bCs/>
          <w:color w:val="000000"/>
        </w:rPr>
        <w:t>05 ноября</w:t>
      </w:r>
      <w:r w:rsidR="0054075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40751" w:rsidRPr="00540751">
        <w:rPr>
          <w:b/>
          <w:bCs/>
          <w:color w:val="000000"/>
        </w:rPr>
        <w:t>23 декабря</w:t>
      </w:r>
      <w:r w:rsidR="0054075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4075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4075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9194DE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40751" w:rsidRPr="00540751">
        <w:rPr>
          <w:b/>
          <w:bCs/>
          <w:color w:val="000000"/>
        </w:rPr>
        <w:t>24 сентября</w:t>
      </w:r>
      <w:r w:rsidR="0054075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40751" w:rsidRPr="00540751">
        <w:rPr>
          <w:b/>
          <w:bCs/>
          <w:color w:val="000000"/>
        </w:rPr>
        <w:t>11 ноября</w:t>
      </w:r>
      <w:r w:rsidR="0054075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B64E7C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540751">
        <w:rPr>
          <w:b/>
          <w:bCs/>
          <w:color w:val="000000"/>
        </w:rPr>
        <w:t xml:space="preserve">25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540751">
        <w:rPr>
          <w:b/>
          <w:bCs/>
          <w:color w:val="000000"/>
        </w:rPr>
        <w:t xml:space="preserve">08 февраля </w:t>
      </w:r>
      <w:r w:rsidR="00BD0E8E" w:rsidRPr="005246E8">
        <w:rPr>
          <w:b/>
          <w:bCs/>
          <w:color w:val="000000"/>
        </w:rPr>
        <w:t>202</w:t>
      </w:r>
      <w:r w:rsidR="0054075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B91C2F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40751" w:rsidRPr="00540751">
        <w:rPr>
          <w:b/>
          <w:bCs/>
          <w:color w:val="000000"/>
        </w:rPr>
        <w:t>25 декабря</w:t>
      </w:r>
      <w:r w:rsidR="0054075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540751">
        <w:rPr>
          <w:color w:val="000000"/>
        </w:rPr>
        <w:t xml:space="preserve">за </w:t>
      </w:r>
      <w:r w:rsidR="00F17038" w:rsidRPr="00540751">
        <w:rPr>
          <w:color w:val="000000"/>
        </w:rPr>
        <w:t>1</w:t>
      </w:r>
      <w:r w:rsidRPr="00540751">
        <w:rPr>
          <w:color w:val="000000"/>
        </w:rPr>
        <w:t xml:space="preserve"> (</w:t>
      </w:r>
      <w:r w:rsidR="00F17038" w:rsidRPr="00540751">
        <w:rPr>
          <w:color w:val="000000"/>
        </w:rPr>
        <w:t>Один</w:t>
      </w:r>
      <w:r w:rsidRPr="00540751">
        <w:rPr>
          <w:color w:val="000000"/>
        </w:rPr>
        <w:t>) календарны</w:t>
      </w:r>
      <w:r w:rsidR="00F17038" w:rsidRPr="00540751">
        <w:rPr>
          <w:color w:val="000000"/>
        </w:rPr>
        <w:t>й</w:t>
      </w:r>
      <w:r w:rsidRPr="00540751">
        <w:rPr>
          <w:color w:val="000000"/>
        </w:rPr>
        <w:t xml:space="preserve"> де</w:t>
      </w:r>
      <w:r w:rsidR="00F17038" w:rsidRPr="00540751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540751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2C4B396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40751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540751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005BB85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540751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540751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A204782" w14:textId="77777777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25 декабря 2024 г. по 28 декабря 2024 г. - в размере начальной цены продажи лота;</w:t>
      </w:r>
    </w:p>
    <w:p w14:paraId="3363FCA0" w14:textId="3D94CC2F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29 декабря 2024 г. по 31 декабря 2024 г. - в размере 92,90% от начальной цены продажи лота;</w:t>
      </w:r>
    </w:p>
    <w:p w14:paraId="1DDF5B05" w14:textId="4DCEA163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01 января 2025 г. по 03 января 2025 г. - в размере 85,80% от начальной цены продажи лота;</w:t>
      </w:r>
    </w:p>
    <w:p w14:paraId="1CB3A0F1" w14:textId="52CF3233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04 января 2025 г. по 06 января 2025 г. - в размере 78,70% от начальной цены продажи лота;</w:t>
      </w:r>
    </w:p>
    <w:p w14:paraId="3231F406" w14:textId="453542B4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07 января 2025 г. по 09 января 2025 г. - в размере 71,60% от начальной цены продажи лота;</w:t>
      </w:r>
    </w:p>
    <w:p w14:paraId="416B660B" w14:textId="468737D5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10 января 2025 г. по 12 января 2025 г. - в размере 64,50% от начальной цены продажи лота;</w:t>
      </w:r>
    </w:p>
    <w:p w14:paraId="503681FF" w14:textId="5C8FB3B0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13 января 2025 г. по 15 января 2025 г. - в размере 57,40% от начальной цены продажи лота;</w:t>
      </w:r>
    </w:p>
    <w:p w14:paraId="5625F0D9" w14:textId="14C8BD2B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16 января 2025 г. по 18 января 2025 г. - в размере 50,30% от начальной цены продажи лота;</w:t>
      </w:r>
    </w:p>
    <w:p w14:paraId="08958D2D" w14:textId="1C2B6059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19 января 2025 г. по 21 января 2025 г. - в размере 43,20% от начальной цены продажи лота;</w:t>
      </w:r>
    </w:p>
    <w:p w14:paraId="6C55B0BE" w14:textId="5104629D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22 января 2025 г. по 24 января 2025 г. - в размере 36,10% от начальной цены продажи лота;</w:t>
      </w:r>
    </w:p>
    <w:p w14:paraId="2E6A481C" w14:textId="77777777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25 января 2025 г. по 27 января 2025 г. - в размере 29,00% от начальной цены продажи лота;</w:t>
      </w:r>
    </w:p>
    <w:p w14:paraId="3E5D20FB" w14:textId="57A09051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28 января 2025 г. по 30 января 2025 г. - в размере 21,90% от начальной цены продажи лота;</w:t>
      </w:r>
    </w:p>
    <w:p w14:paraId="15C7099D" w14:textId="72DD1B8F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31 января 2025 г. по 02 февраля 2025 г. - в размере 14,80% от начальной цены продажи лота;</w:t>
      </w:r>
    </w:p>
    <w:p w14:paraId="0FC88A01" w14:textId="09ED21D6" w:rsidR="009B3667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03 февраля 2025 г. по 05 февраля 2025 г. - в размере 7,70% от начальной цены продажи лота;</w:t>
      </w:r>
    </w:p>
    <w:p w14:paraId="37A4D1EE" w14:textId="42AD66EF" w:rsidR="00540751" w:rsidRPr="009B3667" w:rsidRDefault="009B3667" w:rsidP="009B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B3667">
        <w:rPr>
          <w:bCs/>
          <w:color w:val="000000"/>
        </w:rPr>
        <w:t>с 06 февраля 2025 г. по 08 февраля 2025 г. - в размере 0,60% от начальной цены продажи лота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5272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Pr="00F5272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F5272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7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5272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7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F5272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72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F5272E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39B91637" w14:textId="77777777" w:rsidR="00097526" w:rsidRPr="00F5272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7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4B0A125" w:rsidR="00097526" w:rsidRPr="00F5272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7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E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 с</w:t>
      </w:r>
      <w:r w:rsidRPr="00F52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0E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2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5272E">
        <w:rPr>
          <w:rFonts w:ascii="Times New Roman" w:hAnsi="Times New Roman" w:cs="Times New Roman"/>
          <w:sz w:val="24"/>
          <w:szCs w:val="24"/>
        </w:rPr>
        <w:t xml:space="preserve"> д</w:t>
      </w:r>
      <w:r w:rsidRPr="00F52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E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52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5272E">
        <w:rPr>
          <w:rFonts w:ascii="Times New Roman" w:hAnsi="Times New Roman" w:cs="Times New Roman"/>
          <w:sz w:val="24"/>
          <w:szCs w:val="24"/>
        </w:rPr>
        <w:t xml:space="preserve"> </w:t>
      </w:r>
      <w:r w:rsidRPr="00F5272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F5272E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F5272E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5272E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0E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43" w:rsidRPr="000E2043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0E20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043" w:rsidRPr="000E2043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E2043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0E2043" w:rsidRPr="000E2043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F5272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7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E2043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40751"/>
    <w:rsid w:val="00562B76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B3667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63DD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5272E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2040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2024-09-17T07:21:00Z</dcterms:created>
  <dcterms:modified xsi:type="dcterms:W3CDTF">2024-09-17T07:40:00Z</dcterms:modified>
</cp:coreProperties>
</file>