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6BC6" w14:textId="3970DA89" w:rsidR="00F25916" w:rsidRPr="00F25916" w:rsidRDefault="00F50EC2" w:rsidP="00F25916">
      <w:pPr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33079A" w:rsidRPr="00F25916">
        <w:rPr>
          <w:rFonts w:ascii="Times New Roman" w:hAnsi="Times New Roman" w:cs="Times New Roman"/>
          <w:sz w:val="20"/>
          <w:szCs w:val="20"/>
          <w:lang w:val="ru-RU"/>
        </w:rPr>
        <w:t>8(800)7775757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F25916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F25916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F25916">
        <w:rPr>
          <w:rFonts w:ascii="Times New Roman" w:hAnsi="Times New Roman" w:cs="Times New Roman"/>
          <w:sz w:val="20"/>
          <w:szCs w:val="20"/>
        </w:rPr>
        <w:t>auction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F25916">
        <w:rPr>
          <w:rFonts w:ascii="Times New Roman" w:hAnsi="Times New Roman" w:cs="Times New Roman"/>
          <w:sz w:val="20"/>
          <w:szCs w:val="20"/>
        </w:rPr>
        <w:t>house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F25916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</w:t>
      </w:r>
      <w:proofErr w:type="spellStart"/>
      <w:r w:rsidRPr="00F25916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D70447" w:rsidRPr="00F25916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33079A" w:rsidRPr="00F25916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D70447" w:rsidRPr="00F25916">
        <w:rPr>
          <w:rFonts w:ascii="Times New Roman" w:hAnsi="Times New Roman" w:cs="Times New Roman"/>
          <w:b/>
          <w:sz w:val="20"/>
          <w:szCs w:val="20"/>
          <w:lang w:val="ru-RU"/>
        </w:rPr>
        <w:t>О «</w:t>
      </w:r>
      <w:r w:rsidR="0033079A" w:rsidRPr="00F25916">
        <w:rPr>
          <w:rFonts w:ascii="Times New Roman" w:hAnsi="Times New Roman" w:cs="Times New Roman"/>
          <w:b/>
          <w:sz w:val="20"/>
          <w:szCs w:val="20"/>
          <w:lang w:val="ru-RU"/>
        </w:rPr>
        <w:t>АГРОАЛЬЯНС</w:t>
      </w:r>
      <w:r w:rsidR="00D70447" w:rsidRPr="00F25916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49569B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</w:t>
      </w:r>
      <w:r w:rsidR="00BC62C1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ИНН </w:t>
      </w:r>
      <w:r w:rsidR="0033079A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>3315094329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Должник), </w:t>
      </w:r>
      <w:r w:rsidRPr="00F25916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25916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33079A" w:rsidRPr="00F25916">
        <w:rPr>
          <w:rFonts w:ascii="Times New Roman" w:hAnsi="Times New Roman" w:cs="Times New Roman"/>
          <w:b/>
          <w:sz w:val="20"/>
          <w:szCs w:val="20"/>
          <w:lang w:val="ru-RU"/>
        </w:rPr>
        <w:t>Долженко А.А.</w:t>
      </w:r>
      <w:r w:rsidR="00D70447" w:rsidRPr="00F2591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733936" w:rsidRPr="00F25916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(ИНН </w:t>
      </w:r>
      <w:r w:rsidR="0033079A" w:rsidRPr="00F25916">
        <w:rPr>
          <w:rFonts w:ascii="Times New Roman" w:hAnsi="Times New Roman" w:cs="Times New Roman"/>
          <w:bCs/>
          <w:sz w:val="20"/>
          <w:szCs w:val="20"/>
          <w:lang w:val="ru-RU"/>
        </w:rPr>
        <w:t>616206473981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>, далее</w:t>
      </w:r>
      <w:r w:rsidR="00586008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КУ), член </w:t>
      </w:r>
      <w:r w:rsidR="0033079A" w:rsidRPr="00F25916">
        <w:rPr>
          <w:rFonts w:ascii="Times New Roman" w:hAnsi="Times New Roman" w:cs="Times New Roman"/>
          <w:sz w:val="20"/>
          <w:szCs w:val="20"/>
          <w:lang w:val="ru-RU"/>
        </w:rPr>
        <w:t>НП СРО АУ «РАЗВИТИЕ» (ИНН 7703392442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>), действующе</w:t>
      </w:r>
      <w:r w:rsidR="0033079A" w:rsidRPr="00F25916">
        <w:rPr>
          <w:rFonts w:ascii="Times New Roman" w:hAnsi="Times New Roman" w:cs="Times New Roman"/>
          <w:sz w:val="20"/>
          <w:szCs w:val="20"/>
          <w:lang w:val="ru-RU"/>
        </w:rPr>
        <w:t>го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Pr="00F25916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55733" w:rsidRPr="00F25916">
        <w:rPr>
          <w:rFonts w:ascii="Times New Roman" w:hAnsi="Times New Roman" w:cs="Times New Roman"/>
          <w:sz w:val="20"/>
          <w:szCs w:val="20"/>
          <w:lang w:val="ru-RU"/>
        </w:rPr>
        <w:t>Решения от 23.12.2019 и Определения от 03.04.2023 Арбитражного суда Ярославской области по делу №А82-10253/2019</w:t>
      </w:r>
      <w:r w:rsidR="00957EC1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F25916" w:rsidRPr="00F2591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сообщает </w:t>
      </w:r>
      <w:r w:rsidR="00F25916" w:rsidRPr="00F25916">
        <w:rPr>
          <w:rFonts w:ascii="Times New Roman" w:eastAsiaTheme="minorHAnsi" w:hAnsi="Times New Roman" w:cs="Times New Roman"/>
          <w:b/>
          <w:bCs/>
          <w:sz w:val="20"/>
          <w:szCs w:val="20"/>
          <w:lang w:val="ru-RU" w:eastAsia="en-US"/>
        </w:rPr>
        <w:t>о результатах проведения первых электронных торгов</w:t>
      </w:r>
      <w:r w:rsidR="00F25916" w:rsidRPr="00F25916">
        <w:rPr>
          <w:rFonts w:ascii="Times New Roman" w:eastAsiaTheme="minorHAnsi" w:hAnsi="Times New Roman" w:cs="Times New Roman"/>
          <w:color w:val="000000"/>
          <w:sz w:val="20"/>
          <w:szCs w:val="20"/>
          <w:shd w:val="clear" w:color="auto" w:fill="FFFFFF"/>
          <w:lang w:val="ru-RU" w:eastAsia="en-US"/>
        </w:rPr>
        <w:t xml:space="preserve"> в форме аукциона </w:t>
      </w:r>
      <w:r w:rsidR="00F25916" w:rsidRPr="00F2591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открытых по составу участников с открытой формой представления предложений о цене (далее – Торги), проведенных 24.09.2024 на электронной площадке АО «Российский аукционный дом», по адресу в сети интернет: http://lot-online.ru/ (далее – ЭП) (№ торгов: </w:t>
      </w:r>
      <w:r w:rsidR="00F25916" w:rsidRPr="006C1B02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197177</w:t>
      </w:r>
      <w:r w:rsidR="00F25916" w:rsidRPr="00F2591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): </w:t>
      </w:r>
      <w:r w:rsidR="00F25916" w:rsidRPr="00F2591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по лот</w:t>
      </w:r>
      <w:r w:rsidR="00F25916" w:rsidRPr="006C1B0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ам</w:t>
      </w:r>
      <w:r w:rsidR="00F25916" w:rsidRPr="00F2591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1</w:t>
      </w:r>
      <w:r w:rsidR="00F25916" w:rsidRPr="006C1B02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, 2</w:t>
      </w:r>
      <w:r w:rsidR="00F25916" w:rsidRPr="00F2591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Торги признаны несостоявшимися в связи с отсутствием заявок.</w:t>
      </w:r>
    </w:p>
    <w:p w14:paraId="01F0AC86" w14:textId="4D1AEBF1" w:rsidR="00AF4511" w:rsidRPr="006C1B02" w:rsidRDefault="00F25916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6C1B02">
        <w:rPr>
          <w:rFonts w:ascii="Times New Roman" w:hAnsi="Times New Roman" w:cs="Times New Roman"/>
          <w:sz w:val="20"/>
          <w:szCs w:val="20"/>
          <w:lang w:val="ru-RU"/>
        </w:rPr>
        <w:t xml:space="preserve">ОТ </w:t>
      </w:r>
      <w:r w:rsidR="00957EC1" w:rsidRPr="006C1B02">
        <w:rPr>
          <w:rFonts w:ascii="Times New Roman" w:hAnsi="Times New Roman" w:cs="Times New Roman"/>
          <w:sz w:val="20"/>
          <w:szCs w:val="20"/>
          <w:lang w:val="ru-RU"/>
        </w:rPr>
        <w:t xml:space="preserve">сообщает </w:t>
      </w:r>
      <w:r w:rsidR="00957EC1" w:rsidRPr="006C1B02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6C1B02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6C1B02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r w:rsidR="00336DC2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Pr="006C1B0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повторных 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повторные </w:t>
      </w:r>
      <w:r w:rsidR="00957EC1" w:rsidRPr="006C1B02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Торги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ЭП путем 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</w:t>
      </w:r>
      <w:r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повторных 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Торгах с 09 час. 00 мин. </w:t>
      </w:r>
      <w:r w:rsidR="006C1B02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6C1B02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6C1B02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10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6C1B02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7A6882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6C1B02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6C1B02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11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6C1B02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11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7A6882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4,</w:t>
      </w:r>
      <w:r w:rsidR="00957EC1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6C1B0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14:paraId="3AF272D4" w14:textId="4DEABBFF" w:rsidR="00AD0137" w:rsidRPr="006C1B02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Hlk171943368"/>
      <w:r w:rsidRPr="006C1B02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022BF993" w14:textId="5DF55F0E" w:rsidR="00305A1E" w:rsidRPr="006C1B02" w:rsidRDefault="008E43BD" w:rsidP="00383E65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C1B02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6C1B0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D55733" w:rsidRPr="006C1B02">
        <w:rPr>
          <w:rFonts w:ascii="Times New Roman" w:hAnsi="Times New Roman" w:cs="Times New Roman"/>
          <w:sz w:val="20"/>
          <w:szCs w:val="20"/>
          <w:lang w:val="ru-RU"/>
        </w:rPr>
        <w:t>Право требования к ООО «Объединенные заводы» (ИНН 7723667832) в размере 4 173 760,98 руб. на основании Решения Арбитражного суда Ярославской области от 24.06.2021 по делу №А82-18954/2020, Постановления второго арбитражного апелляционного суда от 23.09.2021 по делу №А82-18954/2020</w:t>
      </w:r>
      <w:r w:rsidR="00305A1E" w:rsidRPr="006C1B0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F7633" w:rsidRPr="006C1B0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83E65"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Нач. цена – </w:t>
      </w:r>
      <w:r w:rsidR="00F25916"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>3</w:t>
      </w:r>
      <w:r w:rsidR="00383E65"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="00F25916"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>756</w:t>
      </w:r>
      <w:r w:rsidR="00383E65"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="00F25916"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>384</w:t>
      </w:r>
      <w:r w:rsidR="00383E65"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>,</w:t>
      </w:r>
      <w:r w:rsidR="00F25916"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>88</w:t>
      </w:r>
      <w:r w:rsidR="00383E65"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руб.</w:t>
      </w:r>
    </w:p>
    <w:p w14:paraId="1B0B0C91" w14:textId="6D47F3D0" w:rsidR="00D55733" w:rsidRPr="00F25916" w:rsidRDefault="00D55733" w:rsidP="00383E65">
      <w:pPr>
        <w:ind w:firstLine="68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6C1B02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Лот 2: </w:t>
      </w:r>
      <w:r w:rsidRPr="006C1B02">
        <w:rPr>
          <w:rFonts w:ascii="Times New Roman" w:hAnsi="Times New Roman" w:cs="Times New Roman"/>
          <w:sz w:val="20"/>
          <w:szCs w:val="20"/>
          <w:lang w:val="ru-RU"/>
        </w:rPr>
        <w:t xml:space="preserve">Право требования к </w:t>
      </w:r>
      <w:proofErr w:type="spellStart"/>
      <w:r w:rsidRPr="006C1B02">
        <w:rPr>
          <w:rFonts w:ascii="Times New Roman" w:hAnsi="Times New Roman" w:cs="Times New Roman"/>
          <w:sz w:val="20"/>
          <w:szCs w:val="20"/>
          <w:lang w:val="ru-RU"/>
        </w:rPr>
        <w:t>Негляд</w:t>
      </w:r>
      <w:proofErr w:type="spellEnd"/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Сергею Владимировичу (ИНН 770470410633) в размере 1 706 002,07 руб. на основании Определения Арбитражного суда Ярославской области от 05.09.2022 по делу №А82-10253/2019 и 1 949 631,00 руб. на основании определения Арбитражного суда Ярославской области от 14.05.2023 по делу №А82-10253/2019.</w:t>
      </w:r>
      <w:r w:rsidR="00383E65" w:rsidRPr="00F25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Нач. цена – 3 </w:t>
      </w:r>
      <w:r w:rsidR="00F25916" w:rsidRPr="00F25916">
        <w:rPr>
          <w:rFonts w:ascii="Times New Roman" w:hAnsi="Times New Roman" w:cs="Times New Roman"/>
          <w:b/>
          <w:bCs/>
          <w:sz w:val="20"/>
          <w:szCs w:val="20"/>
          <w:lang w:val="ru-RU"/>
        </w:rPr>
        <w:t>290</w:t>
      </w:r>
      <w:r w:rsidR="00383E65" w:rsidRPr="00F25916">
        <w:rPr>
          <w:rFonts w:ascii="Times New Roman" w:hAnsi="Times New Roman" w:cs="Times New Roman"/>
          <w:b/>
          <w:bCs/>
          <w:sz w:val="20"/>
          <w:szCs w:val="20"/>
          <w:lang w:val="ru-RU"/>
        </w:rPr>
        <w:t> </w:t>
      </w:r>
      <w:r w:rsidR="00F25916" w:rsidRPr="00F25916">
        <w:rPr>
          <w:rFonts w:ascii="Times New Roman" w:hAnsi="Times New Roman" w:cs="Times New Roman"/>
          <w:b/>
          <w:bCs/>
          <w:sz w:val="20"/>
          <w:szCs w:val="20"/>
          <w:lang w:val="ru-RU"/>
        </w:rPr>
        <w:t>069</w:t>
      </w:r>
      <w:r w:rsidR="00383E65" w:rsidRPr="00F25916">
        <w:rPr>
          <w:rFonts w:ascii="Times New Roman" w:hAnsi="Times New Roman" w:cs="Times New Roman"/>
          <w:b/>
          <w:bCs/>
          <w:sz w:val="20"/>
          <w:szCs w:val="20"/>
          <w:lang w:val="ru-RU"/>
        </w:rPr>
        <w:t>,</w:t>
      </w:r>
      <w:r w:rsidR="00F25916" w:rsidRPr="00F25916">
        <w:rPr>
          <w:rFonts w:ascii="Times New Roman" w:hAnsi="Times New Roman" w:cs="Times New Roman"/>
          <w:b/>
          <w:bCs/>
          <w:sz w:val="20"/>
          <w:szCs w:val="20"/>
          <w:lang w:val="ru-RU"/>
        </w:rPr>
        <w:t>76</w:t>
      </w:r>
      <w:r w:rsidR="00383E65" w:rsidRPr="00F2591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руб.</w:t>
      </w:r>
    </w:p>
    <w:p w14:paraId="3F512F68" w14:textId="3880297C" w:rsidR="00C144F3" w:rsidRPr="00F25916" w:rsidRDefault="00D70584" w:rsidP="00383E65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916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>Для сведения:</w:t>
      </w:r>
      <w:r w:rsidR="00C144F3" w:rsidRPr="00F25916">
        <w:rPr>
          <w:rFonts w:ascii="Times New Roman" w:hAnsi="Times New Roman" w:cs="Times New Roman"/>
          <w:bCs/>
          <w:color w:val="000000" w:themeColor="text1"/>
          <w:sz w:val="20"/>
          <w:szCs w:val="20"/>
          <w:lang w:val="ru-RU"/>
        </w:rPr>
        <w:t xml:space="preserve"> в случае изменения размера права требования, входящего в состав лота, в связи с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 1 ст. 381, ст.390 ГК РФ, п. 1 ст. 416 ГК РФ).</w:t>
      </w:r>
    </w:p>
    <w:bookmarkEnd w:id="0"/>
    <w:p w14:paraId="5EFA9EA4" w14:textId="072DF811" w:rsidR="00D55733" w:rsidRPr="00F25916" w:rsidRDefault="00D55733" w:rsidP="0022028A">
      <w:pPr>
        <w:ind w:firstLine="680"/>
        <w:jc w:val="both"/>
        <w:rPr>
          <w:rFonts w:ascii="Times New Roman" w:hAnsi="Times New Roman" w:cs="Times New Roman"/>
          <w:sz w:val="20"/>
          <w:szCs w:val="20"/>
          <w:lang w:val="ru-RU" w:bidi="ru-RU"/>
        </w:rPr>
      </w:pPr>
      <w:r w:rsidRPr="00F25916">
        <w:rPr>
          <w:rFonts w:ascii="Times New Roman" w:hAnsi="Times New Roman" w:cs="Times New Roman"/>
          <w:sz w:val="20"/>
          <w:szCs w:val="20"/>
          <w:lang w:val="ru-RU" w:bidi="ru-RU"/>
        </w:rPr>
        <w:t xml:space="preserve">Ознакомление с документами в отношении Лотов производится в раб. дни с 10:00 по 19:00 посредством направления запроса на эл. (КУ): ky.agroalyanc@mail.ru, тел.: +7(916)798-04-88, l.ru, а также у ОТ: </w:t>
      </w:r>
      <w:r w:rsidR="00AD0F2C" w:rsidRPr="00F25916">
        <w:rPr>
          <w:rFonts w:ascii="Times New Roman" w:hAnsi="Times New Roman" w:cs="Times New Roman"/>
          <w:sz w:val="20"/>
          <w:szCs w:val="20"/>
          <w:lang w:val="ru-RU" w:bidi="ru-RU"/>
        </w:rPr>
        <w:t>тел. 7(967)246-44-17, эл. почта: yaroslavl@auction-house.ru</w:t>
      </w:r>
      <w:r w:rsidRPr="00F25916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</w:p>
    <w:p w14:paraId="6E957224" w14:textId="16230F8A" w:rsidR="00375D59" w:rsidRPr="00053380" w:rsidRDefault="00957EC1" w:rsidP="00053380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highlight w:val="yellow"/>
          <w:lang w:val="ru-RU"/>
        </w:rPr>
      </w:pPr>
      <w:r w:rsidRPr="00F25916">
        <w:rPr>
          <w:rFonts w:ascii="Times New Roman" w:hAnsi="Times New Roman" w:cs="Times New Roman"/>
          <w:b/>
          <w:sz w:val="20"/>
          <w:szCs w:val="20"/>
          <w:lang w:val="ru-RU"/>
        </w:rPr>
        <w:t>Задаток</w:t>
      </w:r>
      <w:r w:rsidR="00383E65" w:rsidRPr="00F2591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F25916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EE3AE7" w:rsidRPr="00F25916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F25916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F25916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F2591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F25916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F2591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F25916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F25916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F25916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F2591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526BF" w:rsidRPr="00F25916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04596C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526BF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="00E204DE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04596C" w:rsidRPr="00F25916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04596C" w:rsidRPr="00F25916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E204DE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B0EDD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053380" w:rsidRPr="00053380">
        <w:rPr>
          <w:rFonts w:ascii="Times New Roman" w:hAnsi="Times New Roman" w:cs="Times New Roman"/>
          <w:sz w:val="20"/>
          <w:szCs w:val="20"/>
          <w:lang w:val="ru-RU"/>
        </w:rPr>
        <w:t>К участию в повторных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2595D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A505D" w:rsidRPr="00F25916">
        <w:rPr>
          <w:rFonts w:ascii="Times New Roman" w:hAnsi="Times New Roman" w:cs="Times New Roman"/>
          <w:sz w:val="20"/>
          <w:szCs w:val="20"/>
          <w:lang w:val="ru-RU"/>
        </w:rPr>
        <w:t>ОТ</w:t>
      </w:r>
      <w:r w:rsidR="00DE2CE1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F25916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3526BF" w:rsidRPr="00F25916">
        <w:rPr>
          <w:rFonts w:ascii="Times New Roman" w:hAnsi="Times New Roman" w:cs="Times New Roman"/>
          <w:sz w:val="20"/>
          <w:szCs w:val="20"/>
          <w:lang w:val="ru-RU"/>
        </w:rPr>
        <w:t>Проект договора уступки прав требований (цессии) (далее – Договор) размещен на ЭП. Договор заключается с победителем в течение 5 дней с даты получения победителем Договора от КУ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</w:t>
      </w:r>
      <w:r w:rsidR="003526BF" w:rsidRPr="00F25916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proofErr w:type="spellStart"/>
      <w:r w:rsidR="003526BF" w:rsidRPr="00F25916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="00A163C7"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F25916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3526BF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40702810301100020037 </w:t>
      </w:r>
      <w:r w:rsidR="00A163C7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3526BF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>АО «Альфа-Банк» г. Москва</w:t>
      </w:r>
      <w:r w:rsidR="00F50EC2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3526BF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30101810200000000593</w:t>
      </w:r>
      <w:r w:rsidR="00F50EC2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3526BF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044525593</w:t>
      </w:r>
      <w:r w:rsidR="0049335B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  <w:r w:rsidR="0004596C" w:rsidRPr="00F25916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</w:t>
      </w:r>
    </w:p>
    <w:sectPr w:rsidR="00375D59" w:rsidRPr="00053380" w:rsidSect="003C2BD8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195D" w14:textId="77777777" w:rsidR="00382D3D" w:rsidRDefault="00382D3D" w:rsidP="00FE1E33">
      <w:r>
        <w:separator/>
      </w:r>
    </w:p>
  </w:endnote>
  <w:endnote w:type="continuationSeparator" w:id="0">
    <w:p w14:paraId="2920A181" w14:textId="77777777" w:rsidR="00382D3D" w:rsidRDefault="00382D3D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185B" w14:textId="77777777" w:rsidR="00382D3D" w:rsidRDefault="00382D3D" w:rsidP="00FE1E33">
      <w:r>
        <w:separator/>
      </w:r>
    </w:p>
  </w:footnote>
  <w:footnote w:type="continuationSeparator" w:id="0">
    <w:p w14:paraId="5808E9DD" w14:textId="77777777" w:rsidR="00382D3D" w:rsidRDefault="00382D3D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956459">
    <w:abstractNumId w:val="1"/>
  </w:num>
  <w:num w:numId="2" w16cid:durableId="107547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4596C"/>
    <w:rsid w:val="00053380"/>
    <w:rsid w:val="00066AFF"/>
    <w:rsid w:val="00073E31"/>
    <w:rsid w:val="000913DB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2595D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28A"/>
    <w:rsid w:val="00220D13"/>
    <w:rsid w:val="00231CB8"/>
    <w:rsid w:val="0025502B"/>
    <w:rsid w:val="00273968"/>
    <w:rsid w:val="00275D24"/>
    <w:rsid w:val="00280501"/>
    <w:rsid w:val="002A09AA"/>
    <w:rsid w:val="002A1222"/>
    <w:rsid w:val="002E2AF9"/>
    <w:rsid w:val="002F3554"/>
    <w:rsid w:val="002F7C74"/>
    <w:rsid w:val="00305A1E"/>
    <w:rsid w:val="00321DFA"/>
    <w:rsid w:val="00324B58"/>
    <w:rsid w:val="0033079A"/>
    <w:rsid w:val="00336DC2"/>
    <w:rsid w:val="00344385"/>
    <w:rsid w:val="003474DB"/>
    <w:rsid w:val="003526BF"/>
    <w:rsid w:val="003655EE"/>
    <w:rsid w:val="00375D59"/>
    <w:rsid w:val="00382D3D"/>
    <w:rsid w:val="00383E65"/>
    <w:rsid w:val="00384C43"/>
    <w:rsid w:val="00390A28"/>
    <w:rsid w:val="003A29A2"/>
    <w:rsid w:val="003C2BD8"/>
    <w:rsid w:val="003D0088"/>
    <w:rsid w:val="003D071E"/>
    <w:rsid w:val="003D46FA"/>
    <w:rsid w:val="003D54A0"/>
    <w:rsid w:val="003D774E"/>
    <w:rsid w:val="00407362"/>
    <w:rsid w:val="00412AAA"/>
    <w:rsid w:val="00413D03"/>
    <w:rsid w:val="004227A7"/>
    <w:rsid w:val="00431433"/>
    <w:rsid w:val="00444F87"/>
    <w:rsid w:val="00450B73"/>
    <w:rsid w:val="00460523"/>
    <w:rsid w:val="0048418B"/>
    <w:rsid w:val="00487F3A"/>
    <w:rsid w:val="0049335B"/>
    <w:rsid w:val="00493478"/>
    <w:rsid w:val="0049569B"/>
    <w:rsid w:val="00495E96"/>
    <w:rsid w:val="004A18D7"/>
    <w:rsid w:val="004A6EE9"/>
    <w:rsid w:val="004C427D"/>
    <w:rsid w:val="004C645B"/>
    <w:rsid w:val="004D3058"/>
    <w:rsid w:val="004D4886"/>
    <w:rsid w:val="004F0F59"/>
    <w:rsid w:val="005041D2"/>
    <w:rsid w:val="005074B7"/>
    <w:rsid w:val="00515D05"/>
    <w:rsid w:val="005160D8"/>
    <w:rsid w:val="00556B26"/>
    <w:rsid w:val="0056183E"/>
    <w:rsid w:val="00565CA3"/>
    <w:rsid w:val="00573F80"/>
    <w:rsid w:val="00586008"/>
    <w:rsid w:val="00594348"/>
    <w:rsid w:val="005B1853"/>
    <w:rsid w:val="005B5376"/>
    <w:rsid w:val="005E4B93"/>
    <w:rsid w:val="005E4DEA"/>
    <w:rsid w:val="005E55D5"/>
    <w:rsid w:val="005F3E56"/>
    <w:rsid w:val="006061FD"/>
    <w:rsid w:val="00622CD7"/>
    <w:rsid w:val="00642A4F"/>
    <w:rsid w:val="00654E9C"/>
    <w:rsid w:val="00677E82"/>
    <w:rsid w:val="006C1B02"/>
    <w:rsid w:val="006C50C1"/>
    <w:rsid w:val="006D1C7D"/>
    <w:rsid w:val="006D39B9"/>
    <w:rsid w:val="0071333C"/>
    <w:rsid w:val="00733936"/>
    <w:rsid w:val="00741C0B"/>
    <w:rsid w:val="00747530"/>
    <w:rsid w:val="00752C20"/>
    <w:rsid w:val="00767091"/>
    <w:rsid w:val="0079451B"/>
    <w:rsid w:val="007A1C16"/>
    <w:rsid w:val="007A1E86"/>
    <w:rsid w:val="007A6882"/>
    <w:rsid w:val="007C3AA0"/>
    <w:rsid w:val="007D0894"/>
    <w:rsid w:val="007E2039"/>
    <w:rsid w:val="007E4CFD"/>
    <w:rsid w:val="007F2648"/>
    <w:rsid w:val="00807E55"/>
    <w:rsid w:val="008903A7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6021D"/>
    <w:rsid w:val="00983EE8"/>
    <w:rsid w:val="00991CD8"/>
    <w:rsid w:val="009947C1"/>
    <w:rsid w:val="00996278"/>
    <w:rsid w:val="009B28CB"/>
    <w:rsid w:val="009D1AB1"/>
    <w:rsid w:val="00A163C7"/>
    <w:rsid w:val="00A33CAF"/>
    <w:rsid w:val="00A40EB6"/>
    <w:rsid w:val="00A53855"/>
    <w:rsid w:val="00A732CD"/>
    <w:rsid w:val="00A96517"/>
    <w:rsid w:val="00AB0DB0"/>
    <w:rsid w:val="00AC0AFC"/>
    <w:rsid w:val="00AD0137"/>
    <w:rsid w:val="00AD0F2C"/>
    <w:rsid w:val="00AE3E67"/>
    <w:rsid w:val="00AF4511"/>
    <w:rsid w:val="00B15049"/>
    <w:rsid w:val="00B52914"/>
    <w:rsid w:val="00B55CA3"/>
    <w:rsid w:val="00B777F0"/>
    <w:rsid w:val="00B82522"/>
    <w:rsid w:val="00B92854"/>
    <w:rsid w:val="00BA505D"/>
    <w:rsid w:val="00BC2484"/>
    <w:rsid w:val="00BC62C1"/>
    <w:rsid w:val="00BE53E7"/>
    <w:rsid w:val="00BE71C3"/>
    <w:rsid w:val="00BF24D4"/>
    <w:rsid w:val="00BF7633"/>
    <w:rsid w:val="00C070E8"/>
    <w:rsid w:val="00C126FB"/>
    <w:rsid w:val="00C144F3"/>
    <w:rsid w:val="00C33C7D"/>
    <w:rsid w:val="00C74A9E"/>
    <w:rsid w:val="00CA6998"/>
    <w:rsid w:val="00CB6895"/>
    <w:rsid w:val="00CC4AFE"/>
    <w:rsid w:val="00CD732D"/>
    <w:rsid w:val="00CE42C8"/>
    <w:rsid w:val="00D03490"/>
    <w:rsid w:val="00D243AB"/>
    <w:rsid w:val="00D406A9"/>
    <w:rsid w:val="00D55733"/>
    <w:rsid w:val="00D70447"/>
    <w:rsid w:val="00D70584"/>
    <w:rsid w:val="00D958F9"/>
    <w:rsid w:val="00DA5334"/>
    <w:rsid w:val="00DB0EDD"/>
    <w:rsid w:val="00DB5C08"/>
    <w:rsid w:val="00DE2CE1"/>
    <w:rsid w:val="00DE302A"/>
    <w:rsid w:val="00DF09E2"/>
    <w:rsid w:val="00E00838"/>
    <w:rsid w:val="00E041CA"/>
    <w:rsid w:val="00E044AB"/>
    <w:rsid w:val="00E12860"/>
    <w:rsid w:val="00E204DE"/>
    <w:rsid w:val="00E25D9D"/>
    <w:rsid w:val="00E60808"/>
    <w:rsid w:val="00EA2384"/>
    <w:rsid w:val="00EC3603"/>
    <w:rsid w:val="00ED69E8"/>
    <w:rsid w:val="00EE2947"/>
    <w:rsid w:val="00EE3AE7"/>
    <w:rsid w:val="00F0278F"/>
    <w:rsid w:val="00F07C6A"/>
    <w:rsid w:val="00F16B17"/>
    <w:rsid w:val="00F25916"/>
    <w:rsid w:val="00F27CEE"/>
    <w:rsid w:val="00F32B01"/>
    <w:rsid w:val="00F370FC"/>
    <w:rsid w:val="00F41BB6"/>
    <w:rsid w:val="00F42103"/>
    <w:rsid w:val="00F50EC2"/>
    <w:rsid w:val="00F546EC"/>
    <w:rsid w:val="00F605AB"/>
    <w:rsid w:val="00F76F1A"/>
    <w:rsid w:val="00F855D5"/>
    <w:rsid w:val="00FA2C26"/>
    <w:rsid w:val="00FB5EAB"/>
    <w:rsid w:val="00FC422F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3</cp:revision>
  <cp:lastPrinted>2024-08-07T09:57:00Z</cp:lastPrinted>
  <dcterms:created xsi:type="dcterms:W3CDTF">2024-10-03T11:18:00Z</dcterms:created>
  <dcterms:modified xsi:type="dcterms:W3CDTF">2024-10-03T11:19:00Z</dcterms:modified>
</cp:coreProperties>
</file>