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6"/>
        <w:gridCol w:w="945"/>
        <w:gridCol w:w="945"/>
        <w:gridCol w:w="945"/>
        <w:gridCol w:w="947"/>
        <w:gridCol w:w="945"/>
        <w:gridCol w:w="945"/>
        <w:gridCol w:w="945"/>
        <w:gridCol w:w="946"/>
        <w:gridCol w:w="941"/>
      </w:tblGrid>
      <w:tr w:rsidR="006A286A">
        <w:trPr>
          <w:trHeight w:hRule="exact" w:val="31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ДОГОВОР</w:t>
            </w:r>
          </w:p>
        </w:tc>
      </w:tr>
      <w:tr w:rsidR="006A286A">
        <w:trPr>
          <w:trHeight w:hRule="exact" w:val="27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купли-продажи</w:t>
            </w:r>
          </w:p>
        </w:tc>
      </w:tr>
      <w:tr w:rsidR="006A286A">
        <w:trPr>
          <w:trHeight w:hRule="exact" w:val="270"/>
        </w:trPr>
        <w:tc>
          <w:tcPr>
            <w:tcW w:w="9452" w:type="dxa"/>
            <w:gridSpan w:val="10"/>
            <w:shd w:val="clear" w:color="FFFFFF" w:fill="auto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6A286A" w:rsidRDefault="006A2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6A286A">
        <w:trPr>
          <w:trHeight w:hRule="exact" w:val="16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C9197B" w:rsidP="00C9197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97B"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Гражданка</w:t>
            </w:r>
            <w:r w:rsidR="008F5AA7" w:rsidRPr="00C9197B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 РФ </w:t>
            </w:r>
            <w:r w:rsidRPr="00C9197B">
              <w:rPr>
                <w:rFonts w:ascii="Times New Roman" w:hAnsi="Times New Roman"/>
                <w:b/>
                <w:kern w:val="0"/>
                <w:sz w:val="20"/>
                <w:szCs w:val="20"/>
              </w:rPr>
              <w:t>Белова Анастасия Владимировна</w:t>
            </w:r>
            <w:r w:rsidRPr="00C9197B">
              <w:rPr>
                <w:rFonts w:ascii="Times New Roman" w:hAnsi="Times New Roman"/>
                <w:kern w:val="0"/>
                <w:sz w:val="20"/>
                <w:szCs w:val="20"/>
              </w:rPr>
              <w:t xml:space="preserve"> (05.05.1984 года рождения, место рождения: пос. Депутатский </w:t>
            </w:r>
            <w:proofErr w:type="spellStart"/>
            <w:r w:rsidRPr="00C9197B">
              <w:rPr>
                <w:rFonts w:ascii="Times New Roman" w:hAnsi="Times New Roman"/>
                <w:kern w:val="0"/>
                <w:sz w:val="20"/>
                <w:szCs w:val="20"/>
              </w:rPr>
              <w:t>Усть</w:t>
            </w:r>
            <w:proofErr w:type="spellEnd"/>
            <w:r w:rsidRPr="00C9197B">
              <w:rPr>
                <w:rFonts w:ascii="Times New Roman" w:hAnsi="Times New Roman"/>
                <w:kern w:val="0"/>
                <w:sz w:val="20"/>
                <w:szCs w:val="20"/>
              </w:rPr>
              <w:t>-Янского р-на ЯАССР; СНИЛС 141-512-902 19, ИНН 332809690221, адрес: 603087, Нижний Новгород, ул. Богдановича, д. 6, кв. 119)</w:t>
            </w:r>
            <w:r w:rsidR="008F5AA7">
              <w:rPr>
                <w:rFonts w:ascii="Times New Roman" w:hAnsi="Times New Roman"/>
                <w:kern w:val="0"/>
                <w:sz w:val="20"/>
                <w:szCs w:val="20"/>
              </w:rPr>
              <w:t>,</w:t>
            </w:r>
          </w:p>
          <w:p w:rsidR="006A286A" w:rsidRDefault="008F5AA7" w:rsidP="00C9197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197B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в лице Гражданина РФ Финансового управляющего </w:t>
            </w:r>
            <w:r w:rsidR="00C9197B" w:rsidRPr="00C9197B">
              <w:rPr>
                <w:rFonts w:ascii="Times New Roman" w:hAnsi="Times New Roman"/>
                <w:b/>
                <w:kern w:val="0"/>
                <w:sz w:val="20"/>
                <w:szCs w:val="20"/>
              </w:rPr>
              <w:t>Цветкова Андрея Владимировича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, действующего на основании решения </w:t>
            </w:r>
            <w:r w:rsidR="00C9197B" w:rsidRPr="00C9197B">
              <w:rPr>
                <w:rFonts w:ascii="Times New Roman" w:hAnsi="Times New Roman"/>
                <w:kern w:val="0"/>
                <w:sz w:val="20"/>
                <w:szCs w:val="20"/>
              </w:rPr>
              <w:t>Арбитражного суда Нижегородской области от 21.02.2023 по делу №А43-37869/2022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, именуемый в дальней</w:t>
            </w:r>
            <w:r w:rsidR="00C9197B">
              <w:rPr>
                <w:rFonts w:ascii="Times New Roman" w:hAnsi="Times New Roman"/>
                <w:kern w:val="0"/>
                <w:sz w:val="20"/>
                <w:szCs w:val="20"/>
              </w:rPr>
              <w:t>шем «Продавец», с одной стороны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и</w:t>
            </w:r>
          </w:p>
        </w:tc>
      </w:tr>
      <w:tr w:rsidR="006A286A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C9197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Гражданин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РФ  ,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именуемый в дальнейшем «Покупатель» с другой стороны, а совместно именуемые «Стороны», заключили настоящий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договор о нижеследующем,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1.  Предмет договора</w:t>
            </w:r>
          </w:p>
        </w:tc>
      </w:tr>
      <w:tr w:rsidR="006A286A">
        <w:trPr>
          <w:trHeight w:hRule="exact" w:val="9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1B06B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1.1. </w:t>
            </w:r>
            <w:r w:rsidR="001B06BB">
              <w:rPr>
                <w:rFonts w:ascii="Times New Roman" w:hAnsi="Times New Roman"/>
                <w:kern w:val="0"/>
                <w:sz w:val="20"/>
                <w:szCs w:val="20"/>
              </w:rPr>
              <w:t xml:space="preserve"> В соответствии с Протоколом №____________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, размещенным на торговой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площадке  АО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"РАД" (https://lot-online.ru/) (далее по тексту – "Протокол"), </w:t>
            </w:r>
            <w:r w:rsidR="001B06BB">
              <w:rPr>
                <w:rFonts w:ascii="Times New Roman" w:hAnsi="Times New Roman"/>
                <w:kern w:val="0"/>
                <w:sz w:val="20"/>
                <w:szCs w:val="20"/>
              </w:rPr>
              <w:t xml:space="preserve">на основании </w:t>
            </w:r>
            <w:r w:rsidR="001B06BB" w:rsidRPr="001B06BB">
              <w:rPr>
                <w:rFonts w:ascii="Times New Roman" w:hAnsi="Times New Roman"/>
                <w:kern w:val="0"/>
                <w:sz w:val="20"/>
                <w:szCs w:val="20"/>
              </w:rPr>
              <w:t>Определения Арбитражного суда Нижегородской области по делу № А43-37869/2022 от 22.08.2024</w:t>
            </w:r>
            <w:r w:rsidR="001B06BB">
              <w:rPr>
                <w:rFonts w:ascii="Times New Roman" w:hAnsi="Times New Roman"/>
                <w:kern w:val="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</w:p>
        </w:tc>
      </w:tr>
      <w:tr w:rsidR="006A286A" w:rsidTr="004B506B">
        <w:trPr>
          <w:trHeight w:hRule="exact" w:val="753"/>
        </w:trPr>
        <w:tc>
          <w:tcPr>
            <w:tcW w:w="10393" w:type="dxa"/>
            <w:gridSpan w:val="11"/>
            <w:shd w:val="clear" w:color="FFFFFF" w:fill="FFFFFF"/>
            <w:vAlign w:val="bottom"/>
          </w:tcPr>
          <w:p w:rsidR="006A286A" w:rsidRPr="00684033" w:rsidRDefault="008F5AA7" w:rsidP="001B06BB">
            <w:pPr>
              <w:ind w:firstLine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033">
              <w:rPr>
                <w:rFonts w:ascii="Times New Roman" w:hAnsi="Times New Roman"/>
                <w:b/>
                <w:kern w:val="0"/>
                <w:sz w:val="20"/>
                <w:szCs w:val="20"/>
              </w:rPr>
              <w:t>ЛОТ №1 - У</w:t>
            </w:r>
            <w:bookmarkStart w:id="0" w:name="_GoBack"/>
            <w:bookmarkEnd w:id="0"/>
            <w:r w:rsidRPr="00684033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частие в коммерческих организациях, </w:t>
            </w:r>
            <w:r w:rsidR="004B506B" w:rsidRPr="00684033">
              <w:rPr>
                <w:rFonts w:ascii="Times New Roman" w:hAnsi="Times New Roman"/>
                <w:b/>
                <w:kern w:val="0"/>
                <w:sz w:val="20"/>
                <w:szCs w:val="20"/>
              </w:rPr>
              <w:t>общества с ограниченной ответственностью «ИНЖСЕТИ» (ИНН 5262383984, ОГРН: 1225200002213, адрес: 603136, Нижегородская область, г Нижний Новгород, ул. Романтиков, д. 14, кв. 111)</w:t>
            </w:r>
            <w:r w:rsidRPr="00684033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", доля </w:t>
            </w:r>
            <w:r w:rsidRPr="00684033">
              <w:rPr>
                <w:rFonts w:ascii="Times New Roman" w:hAnsi="Times New Roman"/>
                <w:b/>
                <w:kern w:val="0"/>
                <w:sz w:val="20"/>
                <w:szCs w:val="20"/>
              </w:rPr>
              <w:t>100%</w:t>
            </w:r>
            <w:r w:rsidR="004B506B" w:rsidRPr="00684033">
              <w:rPr>
                <w:rFonts w:ascii="Times New Roman" w:hAnsi="Times New Roman"/>
                <w:b/>
                <w:kern w:val="0"/>
                <w:sz w:val="20"/>
                <w:szCs w:val="20"/>
              </w:rPr>
              <w:t>.</w:t>
            </w:r>
          </w:p>
        </w:tc>
      </w:tr>
      <w:tr w:rsidR="006A286A" w:rsidTr="001B06BB">
        <w:trPr>
          <w:trHeight w:hRule="exact" w:val="579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1B06B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Право собственности зарегистрировано в установленном законом порядке (далее по тексту - «Имущество»).</w:t>
            </w:r>
          </w:p>
        </w:tc>
      </w:tr>
      <w:tr w:rsidR="006A286A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1B06BB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2. Обязанности 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Сторон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2.1. Продавец обязуется: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2.1.1. Передать Покупателю имущество по акту приема-передачи.</w:t>
            </w:r>
          </w:p>
        </w:tc>
      </w:tr>
      <w:tr w:rsidR="006A286A">
        <w:trPr>
          <w:trHeight w:hRule="exact" w:val="73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2.1.2. Передать Покупателю по акту приема-передачи, все необходимые документы для регистрации перехода права собствен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ности на выигранное на открытых торгах имущество,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2.2. Покупатель обязан:</w:t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2.2.1. Оп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латить полную стоимость имущества в соответствии с настоящим договором.</w:t>
            </w:r>
          </w:p>
        </w:tc>
      </w:tr>
      <w:tr w:rsidR="006A286A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приема-передачи.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3. Цена и порядок расчетов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3.1. Стоимость имущества составляет:</w:t>
            </w:r>
          </w:p>
        </w:tc>
      </w:tr>
      <w:tr w:rsidR="006A286A">
        <w:trPr>
          <w:trHeight w:hRule="exact" w:val="97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 (Ноль рублей 00 копеек) без учета НДС (подпункт 15 п.2 ст.146 НК), Задаток, оплаченный Покупателем, составляет 0 (Ноль рублей 00 копеек),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итоговая сумма оплаты Покупателем составляет 0 (Ноль рублей 00 копеек). Цена настоящего договора установлена по результатам проведения торгов, которые проводились 07.08.2024г. на сайте https://lot-online.ru/, и указана в </w:t>
            </w:r>
            <w:r w:rsidR="00787A93">
              <w:rPr>
                <w:rFonts w:ascii="Times New Roman" w:hAnsi="Times New Roman"/>
                <w:kern w:val="0"/>
                <w:sz w:val="20"/>
                <w:szCs w:val="20"/>
              </w:rPr>
              <w:t xml:space="preserve">Протоколе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являетс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я окончательной и изменению не подлежит.</w:t>
            </w:r>
          </w:p>
        </w:tc>
      </w:tr>
      <w:tr w:rsidR="006A286A">
        <w:trPr>
          <w:trHeight w:hRule="exact" w:val="5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6A286A">
        <w:trPr>
          <w:trHeight w:hRule="exact" w:val="4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3.3.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Оплата стоимости имущества по настоящему договору осуществляется Покупателем безналичным платежом на расчетный счет:</w:t>
            </w:r>
          </w:p>
        </w:tc>
      </w:tr>
      <w:tr w:rsidR="006A286A" w:rsidTr="001B06BB">
        <w:trPr>
          <w:trHeight w:hRule="exact" w:val="5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6A286A" w:rsidP="00787A93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86A" w:rsidTr="00787A93">
        <w:trPr>
          <w:trHeight w:hRule="exact" w:val="94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в течение тридцати дней с даты подписания настоящего договора.</w:t>
            </w:r>
          </w:p>
          <w:p w:rsidR="001B06BB" w:rsidRDefault="001B06BB" w:rsidP="00787A93">
            <w:pPr>
              <w:ind w:firstLine="567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ВНИМАНИЕ! В НАЗНАЧЕНИЕ ПЛАТЕЖА ПРИ ПЕРЕВОДЕ ОСНОВНОЙ СУММЫ ПО ТОРГАМ УКАЗЫВАЕТСЯ: "ФИО ДОЛЖНИКА, оплата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дкп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... г. по имуществу ...»</w:t>
            </w:r>
            <w:r w:rsidR="00787A9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B06BB" w:rsidRDefault="001B06BB" w:rsidP="00787A93">
            <w:pPr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86A" w:rsidTr="00787A93">
        <w:trPr>
          <w:trHeight w:hRule="exact" w:val="699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Моментом надлежащей оплаты по настоящему договору считать момент перечисления банком Покупателя либо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4. Передача имущества и переход риска случайной гибели имущества</w:t>
            </w:r>
          </w:p>
        </w:tc>
      </w:tr>
      <w:tr w:rsidR="006A286A">
        <w:trPr>
          <w:trHeight w:hRule="exact" w:val="93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4.1. Продавец в течение 30 (тридцати) рабочих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приема-передачи. Момент подписания акта приема-пе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редачи является моментом передачи имущества Покупателю.</w:t>
            </w:r>
          </w:p>
        </w:tc>
      </w:tr>
      <w:tr w:rsidR="006A286A">
        <w:trPr>
          <w:trHeight w:hRule="exact" w:val="6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Указанные действия осуществляются Продавцом своими силами и за свой счет.</w:t>
            </w:r>
          </w:p>
        </w:tc>
      </w:tr>
      <w:tr w:rsidR="006A286A">
        <w:trPr>
          <w:trHeight w:hRule="exact" w:val="79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87A93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того момента на Покупателя переходит риск случайной гибели или случайного повреждения имущества, переданного Покупателю.</w:t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6A286A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16CD9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5.1. Регистрация перехода имущества от Продавца к Покупателю наступает с момента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внесения соответствующей записи в Единый государственный реестр юридических лиц.</w:t>
            </w:r>
          </w:p>
        </w:tc>
      </w:tr>
      <w:tr w:rsidR="006A286A" w:rsidTr="00716CD9">
        <w:trPr>
          <w:trHeight w:hRule="exact" w:val="1305"/>
        </w:trPr>
        <w:tc>
          <w:tcPr>
            <w:tcW w:w="10393" w:type="dxa"/>
            <w:gridSpan w:val="11"/>
            <w:shd w:val="clear" w:color="FFFFFF" w:fill="auto"/>
          </w:tcPr>
          <w:p w:rsidR="006A286A" w:rsidRDefault="008F5AA7" w:rsidP="00716CD9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5.2. Настоящий Договор подлежит нотариальному удостоверению, нотариус определяется финансовым управляющим с учетом его территориального местонахождения.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  <w:t>Нота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риус, удостоверивший подписи Сторон, направляет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6. Ответственность Сторон</w:t>
            </w:r>
          </w:p>
        </w:tc>
      </w:tr>
      <w:tr w:rsidR="006A286A">
        <w:trPr>
          <w:trHeight w:hRule="exact" w:val="51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6A286A">
        <w:trPr>
          <w:trHeight w:hRule="exact" w:val="52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6.2. Отсутствие вины за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6A286A">
        <w:trPr>
          <w:trHeight w:hRule="exact" w:val="222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6.3. Сторона, не исполнившая или ненадлежащим образом исполнившая свои обязательства по договору при выполнении его условий,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периода времени. К обс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в месте исполнен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как непреодолимая сила для надлежащего исполнения обязательств.</w:t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7. Порядок разрешения споров</w:t>
            </w:r>
          </w:p>
        </w:tc>
      </w:tr>
      <w:tr w:rsidR="006A286A">
        <w:trPr>
          <w:trHeight w:hRule="exact" w:val="54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РФ.</w:t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6A286A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8.1. Расторжение настоящего договора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6A286A">
        <w:trPr>
          <w:trHeight w:hRule="exact" w:val="75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8.2. Если покупатель в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Федерации).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</w:p>
        </w:tc>
      </w:tr>
      <w:tr w:rsidR="006A286A">
        <w:trPr>
          <w:trHeight w:hRule="exact" w:val="99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8.3.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стороной путем уведомления другой стороны об отказе от договора (исполнения договора). Договор прек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</w:p>
        </w:tc>
      </w:tr>
      <w:tr w:rsidR="006A286A">
        <w:trPr>
          <w:trHeight w:hRule="exact" w:val="93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В случае одностороннего отказа от договора (исполнения договора) полностью или частич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kern w:val="0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kern w:val="0"/>
                <w:sz w:val="20"/>
                <w:szCs w:val="20"/>
              </w:rPr>
              <w:t>. 1, 2 Статья 450.1. Гражданского Кодекса Российской Федерации).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9. Заключительные положения</w:t>
            </w:r>
          </w:p>
        </w:tc>
      </w:tr>
      <w:tr w:rsidR="006A286A">
        <w:trPr>
          <w:trHeight w:hRule="exact" w:val="5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16CD9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9.1. Настоящий договор вступает в силу с момента его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6A286A">
        <w:trPr>
          <w:trHeight w:hRule="exact" w:val="30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16CD9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9.2. Сторонами договора рассмотрены все документы, подготовленные в связи с продажей имущества.</w:t>
            </w:r>
          </w:p>
        </w:tc>
      </w:tr>
      <w:tr w:rsidR="006A286A">
        <w:trPr>
          <w:trHeight w:hRule="exact" w:val="270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16CD9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9.3. Настоящий Договор сос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тавлен в 2-х экземплярах, имеющих одинаковую юридическую силу.</w:t>
            </w:r>
          </w:p>
        </w:tc>
      </w:tr>
      <w:tr w:rsidR="006A286A" w:rsidTr="00716CD9">
        <w:trPr>
          <w:trHeight w:hRule="exact" w:val="1132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 w:rsidP="00716CD9">
            <w:pPr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6A286A">
        <w:trPr>
          <w:trHeight w:hRule="exact" w:val="285"/>
        </w:trPr>
        <w:tc>
          <w:tcPr>
            <w:tcW w:w="10393" w:type="dxa"/>
            <w:gridSpan w:val="11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10. Реквиз</w:t>
            </w: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иты и подписи Сторон</w:t>
            </w:r>
          </w:p>
        </w:tc>
      </w:tr>
      <w:tr w:rsidR="006A286A">
        <w:trPr>
          <w:trHeight w:hRule="exact" w:val="285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Покупатель:</w:t>
            </w:r>
          </w:p>
        </w:tc>
      </w:tr>
      <w:tr w:rsidR="006A286A">
        <w:trPr>
          <w:trHeight w:hRule="exact" w:val="285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:rsidR="006A286A" w:rsidRDefault="008F5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Гражданин РФ</w:t>
            </w:r>
          </w:p>
        </w:tc>
      </w:tr>
      <w:tr w:rsidR="006A286A" w:rsidTr="000E2ABE">
        <w:trPr>
          <w:trHeight w:hRule="exact" w:val="2558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0E2ABE" w:rsidRDefault="000E2ABE" w:rsidP="000E2ABE">
            <w:pPr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lastRenderedPageBreak/>
              <w:t xml:space="preserve">Белова </w:t>
            </w:r>
            <w:r w:rsidR="00716CD9" w:rsidRPr="00716CD9">
              <w:rPr>
                <w:rFonts w:ascii="Times New Roman" w:hAnsi="Times New Roman"/>
                <w:b/>
                <w:kern w:val="0"/>
                <w:sz w:val="20"/>
                <w:szCs w:val="20"/>
              </w:rPr>
              <w:t xml:space="preserve">Анастасия Владимировна </w:t>
            </w:r>
          </w:p>
          <w:p w:rsidR="000E2ABE" w:rsidRPr="000E2ABE" w:rsidRDefault="00716CD9" w:rsidP="000E2ABE">
            <w:pPr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2ABE">
              <w:rPr>
                <w:rFonts w:ascii="Times New Roman" w:hAnsi="Times New Roman"/>
                <w:kern w:val="0"/>
                <w:sz w:val="20"/>
                <w:szCs w:val="20"/>
              </w:rPr>
              <w:t xml:space="preserve">05.05.1984 года рождения, место рождения: пос. Депутатский </w:t>
            </w:r>
            <w:proofErr w:type="spellStart"/>
            <w:r w:rsidRPr="000E2ABE">
              <w:rPr>
                <w:rFonts w:ascii="Times New Roman" w:hAnsi="Times New Roman"/>
                <w:kern w:val="0"/>
                <w:sz w:val="20"/>
                <w:szCs w:val="20"/>
              </w:rPr>
              <w:t>Усть</w:t>
            </w:r>
            <w:proofErr w:type="spellEnd"/>
            <w:r w:rsidRPr="000E2ABE">
              <w:rPr>
                <w:rFonts w:ascii="Times New Roman" w:hAnsi="Times New Roman"/>
                <w:kern w:val="0"/>
                <w:sz w:val="20"/>
                <w:szCs w:val="20"/>
              </w:rPr>
              <w:t xml:space="preserve">-Янского р-на ЯАССР; </w:t>
            </w:r>
          </w:p>
          <w:p w:rsidR="000E2ABE" w:rsidRPr="000E2ABE" w:rsidRDefault="00716CD9" w:rsidP="000E2ABE">
            <w:pPr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2ABE">
              <w:rPr>
                <w:rFonts w:ascii="Times New Roman" w:hAnsi="Times New Roman"/>
                <w:kern w:val="0"/>
                <w:sz w:val="20"/>
                <w:szCs w:val="20"/>
              </w:rPr>
              <w:t xml:space="preserve">СНИЛС 141-512-902 19, ИНН 332809690221, </w:t>
            </w:r>
          </w:p>
          <w:p w:rsidR="006A286A" w:rsidRPr="000E2ABE" w:rsidRDefault="00716CD9" w:rsidP="000E2ABE">
            <w:pPr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E2ABE">
              <w:rPr>
                <w:rFonts w:ascii="Times New Roman" w:hAnsi="Times New Roman"/>
                <w:kern w:val="0"/>
                <w:sz w:val="20"/>
                <w:szCs w:val="20"/>
              </w:rPr>
              <w:t>адрес: 603087, Нижний Новгород,</w:t>
            </w:r>
            <w:r w:rsidR="000E2ABE" w:rsidRPr="000E2ABE">
              <w:rPr>
                <w:rFonts w:ascii="Times New Roman" w:hAnsi="Times New Roman"/>
                <w:kern w:val="0"/>
                <w:sz w:val="20"/>
                <w:szCs w:val="20"/>
              </w:rPr>
              <w:t xml:space="preserve"> ул. Богдановича, д. 6, кв. 119</w:t>
            </w:r>
          </w:p>
          <w:p w:rsidR="000E2ABE" w:rsidRPr="000E2ABE" w:rsidRDefault="000E2ABE" w:rsidP="000E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ABE">
              <w:rPr>
                <w:rFonts w:ascii="Times New Roman" w:hAnsi="Times New Roman"/>
                <w:sz w:val="20"/>
                <w:szCs w:val="20"/>
              </w:rPr>
              <w:t xml:space="preserve">Р/с №40817810542005375258, в филиале ПАО Сбербанк (публичное акционерное общество) Волго-Вятский банк, </w:t>
            </w:r>
          </w:p>
          <w:p w:rsidR="000E2ABE" w:rsidRDefault="000E2ABE" w:rsidP="000E2AB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2ABE">
              <w:rPr>
                <w:rFonts w:ascii="Times New Roman" w:hAnsi="Times New Roman"/>
                <w:sz w:val="20"/>
                <w:szCs w:val="20"/>
              </w:rPr>
              <w:t>БИК 042202603, к/с 30101810900000000603.</w:t>
            </w:r>
          </w:p>
        </w:tc>
        <w:tc>
          <w:tcPr>
            <w:tcW w:w="5669" w:type="dxa"/>
            <w:gridSpan w:val="6"/>
            <w:vMerge w:val="restart"/>
            <w:shd w:val="clear" w:color="FFFFFF" w:fill="auto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86A" w:rsidTr="000E2ABE">
        <w:trPr>
          <w:trHeight w:hRule="exact" w:val="276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6A286A" w:rsidRDefault="006A28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86A" w:rsidTr="00716CD9">
        <w:trPr>
          <w:trHeight w:hRule="exact" w:val="55"/>
        </w:trPr>
        <w:tc>
          <w:tcPr>
            <w:tcW w:w="944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86A" w:rsidTr="00716CD9">
        <w:trPr>
          <w:trHeight w:hRule="exact" w:val="55"/>
        </w:trPr>
        <w:tc>
          <w:tcPr>
            <w:tcW w:w="944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9" w:type="dxa"/>
            <w:gridSpan w:val="6"/>
            <w:vMerge/>
            <w:shd w:val="clear" w:color="FFFFFF" w:fill="auto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86A">
        <w:trPr>
          <w:trHeight w:hRule="exact" w:val="300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</w:rPr>
              <w:t>Финансовый управляющий</w:t>
            </w:r>
          </w:p>
        </w:tc>
        <w:tc>
          <w:tcPr>
            <w:tcW w:w="947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A286A" w:rsidTr="000E2ABE">
        <w:trPr>
          <w:trHeight w:hRule="exact" w:val="55"/>
        </w:trPr>
        <w:tc>
          <w:tcPr>
            <w:tcW w:w="4724" w:type="dxa"/>
            <w:gridSpan w:val="5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A286A" w:rsidTr="000E2ABE">
        <w:trPr>
          <w:trHeight w:hRule="exact" w:val="55"/>
        </w:trPr>
        <w:tc>
          <w:tcPr>
            <w:tcW w:w="944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7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1" w:type="dxa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6A286A">
        <w:trPr>
          <w:trHeight w:hRule="exact" w:val="360"/>
        </w:trPr>
        <w:tc>
          <w:tcPr>
            <w:tcW w:w="2834" w:type="dxa"/>
            <w:gridSpan w:val="3"/>
            <w:shd w:val="clear" w:color="FFFFFF" w:fill="auto"/>
            <w:vAlign w:val="bottom"/>
          </w:tcPr>
          <w:p w:rsidR="006A286A" w:rsidRPr="000E2ABE" w:rsidRDefault="000E2A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2ABE">
              <w:rPr>
                <w:rFonts w:ascii="Times New Roman" w:hAnsi="Times New Roman"/>
                <w:kern w:val="0"/>
                <w:sz w:val="20"/>
                <w:szCs w:val="20"/>
              </w:rPr>
              <w:t>Цветков Андрей Владимирович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6A286A" w:rsidRDefault="008F5AA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kern w:val="0"/>
                <w:szCs w:val="22"/>
              </w:rPr>
              <w:t>______________</w:t>
            </w:r>
          </w:p>
        </w:tc>
        <w:tc>
          <w:tcPr>
            <w:tcW w:w="5669" w:type="dxa"/>
            <w:gridSpan w:val="6"/>
            <w:shd w:val="clear" w:color="FFFFFF" w:fill="auto"/>
            <w:vAlign w:val="bottom"/>
          </w:tcPr>
          <w:p w:rsidR="006A286A" w:rsidRDefault="006A286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F5AA7" w:rsidRDefault="008F5AA7"/>
    <w:sectPr w:rsidR="008F5AA7">
      <w:pgSz w:w="11906" w:h="16838"/>
      <w:pgMar w:top="567" w:right="567" w:bottom="567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A286A"/>
    <w:rsid w:val="000E2ABE"/>
    <w:rsid w:val="0017118B"/>
    <w:rsid w:val="001B06BB"/>
    <w:rsid w:val="004B506B"/>
    <w:rsid w:val="00684033"/>
    <w:rsid w:val="006A286A"/>
    <w:rsid w:val="00716CD9"/>
    <w:rsid w:val="00787A93"/>
    <w:rsid w:val="008F5AA7"/>
    <w:rsid w:val="00C9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35645-B1F5-4EBF-82A0-1DFB7D64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Lucida San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Наталья Уварова</cp:lastModifiedBy>
  <cp:revision>5</cp:revision>
  <dcterms:created xsi:type="dcterms:W3CDTF">2024-10-03T14:56:00Z</dcterms:created>
  <dcterms:modified xsi:type="dcterms:W3CDTF">2024-10-03T15:14:00Z</dcterms:modified>
  <dc:language>ru-RU</dc:language>
</cp:coreProperties>
</file>