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0FE1" w14:textId="77777777" w:rsidR="007D7C59" w:rsidRDefault="002371A6" w:rsidP="007D7C59">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7D7C59">
        <w:rPr>
          <w:rFonts w:ascii="Times New Roman" w:eastAsia="Times New Roman" w:hAnsi="Times New Roman" w:cs="Times New Roman"/>
          <w:b/>
          <w:sz w:val="20"/>
          <w:szCs w:val="20"/>
        </w:rPr>
        <w:t xml:space="preserve">          УТВЕРЖДЕНО:</w:t>
      </w:r>
    </w:p>
    <w:p w14:paraId="7201F2BE" w14:textId="77777777" w:rsidR="007D7C59" w:rsidRDefault="007D7C59" w:rsidP="007D7C59">
      <w:pPr>
        <w:spacing w:after="0" w:line="240" w:lineRule="auto"/>
        <w:ind w:left="7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Общество с ограниченной ответственностью Микрофинансовая компания "</w:t>
      </w:r>
      <w:proofErr w:type="spellStart"/>
      <w:r>
        <w:rPr>
          <w:rFonts w:ascii="Times New Roman" w:eastAsia="Times New Roman" w:hAnsi="Times New Roman" w:cs="Times New Roman"/>
          <w:sz w:val="20"/>
          <w:szCs w:val="20"/>
        </w:rPr>
        <w:t>КарМани</w:t>
      </w:r>
      <w:proofErr w:type="spellEnd"/>
      <w:r>
        <w:rPr>
          <w:rFonts w:ascii="Times New Roman" w:eastAsia="Times New Roman" w:hAnsi="Times New Roman" w:cs="Times New Roman"/>
          <w:sz w:val="20"/>
          <w:szCs w:val="20"/>
        </w:rPr>
        <w:t xml:space="preserve">"     </w:t>
      </w:r>
    </w:p>
    <w:p w14:paraId="4FCA5237" w14:textId="77777777" w:rsidR="007D7C59" w:rsidRDefault="007D7C59" w:rsidP="007D7C59">
      <w:pPr>
        <w:spacing w:after="0" w:line="240" w:lineRule="auto"/>
        <w:ind w:left="709"/>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t>Мунасыпова Л.З.</w:t>
      </w:r>
    </w:p>
    <w:p w14:paraId="1FC0F71A" w14:textId="77777777" w:rsidR="007D7C59" w:rsidRDefault="007D7C59" w:rsidP="007D7C59">
      <w:pPr>
        <w:spacing w:after="0" w:line="240" w:lineRule="auto"/>
        <w:rPr>
          <w:rFonts w:ascii="Times New Roman" w:eastAsia="Times New Roman" w:hAnsi="Times New Roman" w:cs="Times New Roman"/>
          <w:sz w:val="20"/>
          <w:szCs w:val="20"/>
        </w:rPr>
      </w:pPr>
      <w:r w:rsidRPr="003F2D96">
        <w:rPr>
          <w:rFonts w:ascii="Times New Roman" w:eastAsia="Times New Roman" w:hAnsi="Times New Roman" w:cs="Times New Roman"/>
          <w:b/>
          <w:noProof/>
          <w:lang w:eastAsia="ru-RU" w:bidi="ar-SA"/>
        </w:rPr>
        <w:drawing>
          <wp:anchor distT="0" distB="0" distL="114300" distR="114300" simplePos="0" relativeHeight="251660288" behindDoc="1" locked="0" layoutInCell="1" allowOverlap="1" wp14:anchorId="461CAE4A" wp14:editId="555715F0">
            <wp:simplePos x="0" y="0"/>
            <wp:positionH relativeFrom="margin">
              <wp:posOffset>4206875</wp:posOffset>
            </wp:positionH>
            <wp:positionV relativeFrom="paragraph">
              <wp:posOffset>34290</wp:posOffset>
            </wp:positionV>
            <wp:extent cx="1255395" cy="1152525"/>
            <wp:effectExtent l="0" t="0" r="1905" b="9525"/>
            <wp:wrapTight wrapText="bothSides">
              <wp:wrapPolygon edited="0">
                <wp:start x="7211" y="0"/>
                <wp:lineTo x="4261" y="1071"/>
                <wp:lineTo x="328" y="4284"/>
                <wp:lineTo x="0" y="7498"/>
                <wp:lineTo x="0" y="15352"/>
                <wp:lineTo x="1639" y="17137"/>
                <wp:lineTo x="1639" y="17851"/>
                <wp:lineTo x="7211" y="21421"/>
                <wp:lineTo x="8522" y="21421"/>
                <wp:lineTo x="16388" y="21421"/>
                <wp:lineTo x="17372" y="21421"/>
                <wp:lineTo x="20322" y="17137"/>
                <wp:lineTo x="21305" y="14638"/>
                <wp:lineTo x="21305" y="4641"/>
                <wp:lineTo x="16388" y="714"/>
                <wp:lineTo x="14422" y="0"/>
                <wp:lineTo x="7211"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17955" t="2439" r="8147" b="8293"/>
                    <a:stretch/>
                  </pic:blipFill>
                  <pic:spPr bwMode="auto">
                    <a:xfrm>
                      <a:off x="0" y="0"/>
                      <a:ext cx="1255395" cy="1152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D4623B" w14:textId="77777777" w:rsidR="007D7C59" w:rsidRDefault="007D7C59" w:rsidP="007D7C59">
      <w:pPr>
        <w:spacing w:after="0" w:line="240" w:lineRule="auto"/>
        <w:ind w:left="709"/>
        <w:rPr>
          <w:rFonts w:ascii="Times New Roman" w:eastAsia="Times New Roman" w:hAnsi="Times New Roman" w:cs="Times New Roman"/>
          <w:sz w:val="20"/>
          <w:szCs w:val="20"/>
        </w:rPr>
      </w:pPr>
    </w:p>
    <w:p w14:paraId="00000007" w14:textId="40454958" w:rsidR="00B804AB" w:rsidRDefault="007D7C59" w:rsidP="007D7C59">
      <w:pPr>
        <w:spacing w:after="0" w:line="240" w:lineRule="auto"/>
        <w:jc w:val="right"/>
        <w:rPr>
          <w:rFonts w:ascii="Times New Roman" w:eastAsia="Times New Roman" w:hAnsi="Times New Roman" w:cs="Times New Roman"/>
          <w:sz w:val="20"/>
          <w:szCs w:val="20"/>
        </w:rPr>
      </w:pPr>
      <w:r w:rsidRPr="007066F6">
        <w:rPr>
          <w:rFonts w:ascii="Times New Roman" w:eastAsia="Times New Roman" w:hAnsi="Times New Roman" w:cs="Times New Roman"/>
          <w:b/>
          <w:noProof/>
          <w:lang w:eastAsia="ru-RU" w:bidi="ar-SA"/>
        </w:rPr>
        <w:drawing>
          <wp:anchor distT="0" distB="0" distL="114300" distR="114300" simplePos="0" relativeHeight="251659264" behindDoc="1" locked="0" layoutInCell="1" allowOverlap="1" wp14:anchorId="08F175DA" wp14:editId="3242E19F">
            <wp:simplePos x="0" y="0"/>
            <wp:positionH relativeFrom="column">
              <wp:posOffset>4882515</wp:posOffset>
            </wp:positionH>
            <wp:positionV relativeFrom="paragraph">
              <wp:posOffset>408940</wp:posOffset>
            </wp:positionV>
            <wp:extent cx="956310" cy="219710"/>
            <wp:effectExtent l="0" t="0" r="0" b="8890"/>
            <wp:wrapTight wrapText="bothSides">
              <wp:wrapPolygon edited="0">
                <wp:start x="0" y="0"/>
                <wp:lineTo x="0" y="20601"/>
                <wp:lineTo x="21084" y="20601"/>
                <wp:lineTo x="21084" y="0"/>
                <wp:lineTo x="0" y="0"/>
              </wp:wrapPolygon>
            </wp:wrapTight>
            <wp:docPr id="8" name="Рисунок 8" descr="C:\Users\L.Munasypova\Desktop\МОЯ ПАПКА\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Munasypova\Desktop\МОЯ ПАПКА\подпись.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710" t="33681" r="40830" b="12341"/>
                    <a:stretch/>
                  </pic:blipFill>
                  <pic:spPr bwMode="auto">
                    <a:xfrm>
                      <a:off x="0" y="0"/>
                      <a:ext cx="956310" cy="21971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0"/>
          <w:szCs w:val="20"/>
        </w:rPr>
        <w:br w:type="textWrapping" w:clear="all"/>
      </w:r>
      <w:bookmarkStart w:id="0" w:name="_heading=h.1fob9te" w:colFirst="0" w:colLast="0"/>
      <w:bookmarkEnd w:id="0"/>
      <w:r>
        <w:rPr>
          <w:rFonts w:ascii="Times New Roman" w:eastAsia="Times New Roman" w:hAnsi="Times New Roman" w:cs="Times New Roman"/>
          <w:sz w:val="20"/>
          <w:szCs w:val="20"/>
        </w:rPr>
        <w:t>«</w:t>
      </w:r>
      <w:r w:rsidR="0027031D">
        <w:rPr>
          <w:rFonts w:ascii="Times New Roman" w:eastAsia="Times New Roman" w:hAnsi="Times New Roman" w:cs="Times New Roman"/>
          <w:sz w:val="20"/>
          <w:szCs w:val="20"/>
        </w:rPr>
        <w:t>10</w:t>
      </w:r>
      <w:r>
        <w:rPr>
          <w:rFonts w:ascii="Times New Roman" w:eastAsia="Times New Roman" w:hAnsi="Times New Roman" w:cs="Times New Roman"/>
          <w:sz w:val="20"/>
          <w:szCs w:val="20"/>
        </w:rPr>
        <w:t xml:space="preserve">» </w:t>
      </w:r>
      <w:r w:rsidR="00E51D77">
        <w:rPr>
          <w:rFonts w:ascii="Times New Roman" w:eastAsia="Times New Roman" w:hAnsi="Times New Roman" w:cs="Times New Roman"/>
          <w:sz w:val="20"/>
          <w:szCs w:val="20"/>
        </w:rPr>
        <w:t>октября 2024</w:t>
      </w:r>
      <w:r w:rsidR="002371A6">
        <w:rPr>
          <w:rFonts w:ascii="Times New Roman" w:eastAsia="Times New Roman" w:hAnsi="Times New Roman" w:cs="Times New Roman"/>
          <w:sz w:val="20"/>
          <w:szCs w:val="20"/>
        </w:rPr>
        <w:t xml:space="preserve"> года</w:t>
      </w:r>
    </w:p>
    <w:p w14:paraId="00000008" w14:textId="77777777" w:rsidR="00B804AB" w:rsidRDefault="00B804AB">
      <w:pPr>
        <w:spacing w:after="0" w:line="240" w:lineRule="auto"/>
        <w:jc w:val="right"/>
        <w:rPr>
          <w:rFonts w:ascii="Times New Roman" w:eastAsia="Times New Roman" w:hAnsi="Times New Roman" w:cs="Times New Roman"/>
          <w:b/>
          <w:sz w:val="28"/>
          <w:szCs w:val="28"/>
        </w:rPr>
      </w:pPr>
    </w:p>
    <w:p w14:paraId="00000009" w14:textId="77777777" w:rsidR="00B804AB" w:rsidRDefault="00B804AB">
      <w:pPr>
        <w:spacing w:after="0" w:line="240" w:lineRule="auto"/>
        <w:jc w:val="right"/>
        <w:rPr>
          <w:rFonts w:ascii="Times New Roman" w:eastAsia="Times New Roman" w:hAnsi="Times New Roman" w:cs="Times New Roman"/>
          <w:b/>
          <w:sz w:val="28"/>
          <w:szCs w:val="28"/>
        </w:rPr>
      </w:pPr>
    </w:p>
    <w:p w14:paraId="47893BFF" w14:textId="5A765764" w:rsidR="007D7C59" w:rsidRDefault="002371A6">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8"/>
          <w:szCs w:val="28"/>
        </w:rPr>
        <w:t>Положение о порядке, об условиях и о сроках реализации имущества гражданина</w:t>
      </w:r>
      <w:r>
        <w:rPr>
          <w:rFonts w:ascii="Times New Roman" w:eastAsia="Times New Roman" w:hAnsi="Times New Roman" w:cs="Times New Roman"/>
          <w:b/>
          <w:sz w:val="32"/>
          <w:szCs w:val="32"/>
        </w:rPr>
        <w:t xml:space="preserve"> </w:t>
      </w:r>
      <w:r w:rsidR="00F530FB" w:rsidRPr="00F530FB">
        <w:rPr>
          <w:rFonts w:ascii="Times New Roman" w:eastAsia="Times New Roman" w:hAnsi="Times New Roman" w:cs="Times New Roman"/>
          <w:b/>
          <w:sz w:val="28"/>
          <w:szCs w:val="28"/>
        </w:rPr>
        <w:t>Невежина Александра Викторовича</w:t>
      </w:r>
    </w:p>
    <w:p w14:paraId="57FA6838" w14:textId="77777777" w:rsidR="007D7C59" w:rsidRPr="007D7C59" w:rsidRDefault="007D7C59">
      <w:pPr>
        <w:spacing w:after="0" w:line="240" w:lineRule="auto"/>
        <w:jc w:val="center"/>
        <w:rPr>
          <w:rFonts w:ascii="Times New Roman" w:eastAsia="Times New Roman" w:hAnsi="Times New Roman" w:cs="Times New Roman"/>
          <w:b/>
          <w:sz w:val="23"/>
          <w:szCs w:val="23"/>
        </w:rPr>
      </w:pPr>
    </w:p>
    <w:p w14:paraId="0000000C" w14:textId="1DF8882E" w:rsidR="00B804AB" w:rsidRPr="007D7C59" w:rsidRDefault="002371A6" w:rsidP="007D7C59">
      <w:pPr>
        <w:pStyle w:val="af1"/>
        <w:numPr>
          <w:ilvl w:val="0"/>
          <w:numId w:val="2"/>
        </w:numPr>
        <w:spacing w:after="0" w:line="240" w:lineRule="auto"/>
        <w:jc w:val="center"/>
        <w:rPr>
          <w:rFonts w:ascii="Times New Roman" w:eastAsia="Times New Roman" w:hAnsi="Times New Roman" w:cs="Times New Roman"/>
          <w:b/>
          <w:sz w:val="24"/>
          <w:szCs w:val="24"/>
        </w:rPr>
      </w:pPr>
      <w:r w:rsidRPr="007D7C59">
        <w:rPr>
          <w:rFonts w:ascii="Times New Roman" w:eastAsia="Times New Roman" w:hAnsi="Times New Roman" w:cs="Times New Roman"/>
          <w:b/>
          <w:sz w:val="24"/>
          <w:szCs w:val="24"/>
        </w:rPr>
        <w:t>Общие положения.</w:t>
      </w:r>
    </w:p>
    <w:p w14:paraId="226BD5DF" w14:textId="77777777" w:rsidR="007D7C59" w:rsidRPr="007D7C59" w:rsidRDefault="007D7C59" w:rsidP="007D7C59">
      <w:pPr>
        <w:pStyle w:val="af1"/>
        <w:spacing w:after="0" w:line="240" w:lineRule="auto"/>
        <w:ind w:left="435"/>
        <w:jc w:val="center"/>
        <w:rPr>
          <w:rFonts w:ascii="Times New Roman" w:eastAsia="Times New Roman" w:hAnsi="Times New Roman" w:cs="Times New Roman"/>
          <w:b/>
          <w:sz w:val="26"/>
          <w:szCs w:val="26"/>
        </w:rPr>
      </w:pPr>
    </w:p>
    <w:p w14:paraId="7D52CCB1" w14:textId="30BE6722" w:rsidR="00F530FB" w:rsidRPr="00F530FB" w:rsidRDefault="007D7C59" w:rsidP="00F53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530FB" w:rsidRPr="00F530FB">
        <w:rPr>
          <w:rFonts w:ascii="Times New Roman" w:eastAsia="Times New Roman" w:hAnsi="Times New Roman" w:cs="Times New Roman"/>
          <w:sz w:val="24"/>
          <w:szCs w:val="24"/>
        </w:rPr>
        <w:t>Решением от 15 апреля 2024 года по делу № А55-7746/2024 Арбитражного суда</w:t>
      </w:r>
      <w:r w:rsidR="00F530FB">
        <w:rPr>
          <w:rFonts w:ascii="Times New Roman" w:eastAsia="Times New Roman" w:hAnsi="Times New Roman" w:cs="Times New Roman"/>
          <w:sz w:val="24"/>
          <w:szCs w:val="24"/>
        </w:rPr>
        <w:t xml:space="preserve"> </w:t>
      </w:r>
      <w:r w:rsidR="00F530FB" w:rsidRPr="00F530FB">
        <w:rPr>
          <w:rFonts w:ascii="Times New Roman" w:eastAsia="Times New Roman" w:hAnsi="Times New Roman" w:cs="Times New Roman"/>
          <w:sz w:val="24"/>
          <w:szCs w:val="24"/>
        </w:rPr>
        <w:t>Самарской области признал несостоятельным (банкротом) Невежина Александра</w:t>
      </w:r>
      <w:r w:rsidR="00F530FB">
        <w:rPr>
          <w:rFonts w:ascii="Times New Roman" w:eastAsia="Times New Roman" w:hAnsi="Times New Roman" w:cs="Times New Roman"/>
          <w:sz w:val="24"/>
          <w:szCs w:val="24"/>
        </w:rPr>
        <w:t xml:space="preserve"> </w:t>
      </w:r>
      <w:r w:rsidR="00F530FB" w:rsidRPr="00F530FB">
        <w:rPr>
          <w:rFonts w:ascii="Times New Roman" w:eastAsia="Times New Roman" w:hAnsi="Times New Roman" w:cs="Times New Roman"/>
          <w:sz w:val="24"/>
          <w:szCs w:val="24"/>
        </w:rPr>
        <w:t>Викторовича (16.04.1969 года рождения, место рождения: г. Бузулук Оренбургская</w:t>
      </w:r>
      <w:r w:rsidR="00F530FB">
        <w:rPr>
          <w:rFonts w:ascii="Times New Roman" w:eastAsia="Times New Roman" w:hAnsi="Times New Roman" w:cs="Times New Roman"/>
          <w:sz w:val="24"/>
          <w:szCs w:val="24"/>
        </w:rPr>
        <w:t xml:space="preserve"> </w:t>
      </w:r>
      <w:r w:rsidR="00F530FB" w:rsidRPr="00F530FB">
        <w:rPr>
          <w:rFonts w:ascii="Times New Roman" w:eastAsia="Times New Roman" w:hAnsi="Times New Roman" w:cs="Times New Roman"/>
          <w:sz w:val="24"/>
          <w:szCs w:val="24"/>
        </w:rPr>
        <w:t>область, ИНН 637400692700, СНИЛС 109-691-169 80) и ввел в отношении должника</w:t>
      </w:r>
      <w:r w:rsidR="00F530FB">
        <w:rPr>
          <w:rFonts w:ascii="Times New Roman" w:eastAsia="Times New Roman" w:hAnsi="Times New Roman" w:cs="Times New Roman"/>
          <w:sz w:val="24"/>
          <w:szCs w:val="24"/>
        </w:rPr>
        <w:t xml:space="preserve"> </w:t>
      </w:r>
      <w:r w:rsidR="00F530FB" w:rsidRPr="00F530FB">
        <w:rPr>
          <w:rFonts w:ascii="Times New Roman" w:eastAsia="Times New Roman" w:hAnsi="Times New Roman" w:cs="Times New Roman"/>
          <w:sz w:val="24"/>
          <w:szCs w:val="24"/>
        </w:rPr>
        <w:t>процедуру реализации имущества гражданина.</w:t>
      </w:r>
    </w:p>
    <w:p w14:paraId="076F0A46" w14:textId="190F91E3" w:rsidR="002371A6" w:rsidRDefault="00F530FB" w:rsidP="00F530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ab/>
      </w:r>
      <w:r w:rsidRPr="00F530FB">
        <w:rPr>
          <w:rFonts w:ascii="Times New Roman" w:eastAsia="Times New Roman" w:hAnsi="Times New Roman" w:cs="Times New Roman"/>
          <w:sz w:val="24"/>
          <w:szCs w:val="24"/>
        </w:rPr>
        <w:t>Финансовым управляющим назначена Камышева Елена Захаровна.</w:t>
      </w:r>
    </w:p>
    <w:p w14:paraId="00000013" w14:textId="51CBF8AB" w:rsidR="00B804AB" w:rsidRPr="007D7C59" w:rsidRDefault="002371A6" w:rsidP="00237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ab/>
      </w:r>
      <w:r w:rsidRPr="007D7C59">
        <w:rPr>
          <w:rFonts w:ascii="Times New Roman" w:eastAsia="Times New Roman" w:hAnsi="Times New Roman" w:cs="Times New Roman"/>
          <w:sz w:val="24"/>
          <w:szCs w:val="24"/>
          <w:highlight w:val="white"/>
        </w:rPr>
        <w:t>Настоящее Положение о порядке, сро</w:t>
      </w:r>
      <w:bookmarkStart w:id="1" w:name="_GoBack"/>
      <w:bookmarkEnd w:id="1"/>
      <w:r w:rsidRPr="007D7C59">
        <w:rPr>
          <w:rFonts w:ascii="Times New Roman" w:eastAsia="Times New Roman" w:hAnsi="Times New Roman" w:cs="Times New Roman"/>
          <w:sz w:val="24"/>
          <w:szCs w:val="24"/>
          <w:highlight w:val="white"/>
        </w:rPr>
        <w:t xml:space="preserve">ках и условиях продажи имущества </w:t>
      </w:r>
      <w:r w:rsidR="00F530FB" w:rsidRPr="00F530FB">
        <w:rPr>
          <w:rFonts w:ascii="Times New Roman" w:eastAsia="Times New Roman" w:hAnsi="Times New Roman" w:cs="Times New Roman"/>
          <w:sz w:val="24"/>
          <w:szCs w:val="24"/>
        </w:rPr>
        <w:t xml:space="preserve">Невежина Александра Викторовича </w:t>
      </w:r>
      <w:r w:rsidRPr="007D7C59">
        <w:rPr>
          <w:rFonts w:ascii="Times New Roman" w:eastAsia="Times New Roman" w:hAnsi="Times New Roman" w:cs="Times New Roman"/>
          <w:sz w:val="24"/>
          <w:szCs w:val="24"/>
          <w:highlight w:val="white"/>
        </w:rPr>
        <w:t xml:space="preserve">разработано </w:t>
      </w:r>
      <w:r w:rsidRPr="007D7C59">
        <w:rPr>
          <w:rFonts w:ascii="Times New Roman" w:eastAsia="Times New Roman" w:hAnsi="Times New Roman" w:cs="Times New Roman"/>
          <w:sz w:val="24"/>
          <w:szCs w:val="24"/>
        </w:rPr>
        <w:t xml:space="preserve"> в соответствии с требованиями Федерального закона «О несостоятельности (банкротстве)» от 26.10.2002 г. №127-ФЗ, ст. 447-449 Гражданского кодекса Российской Федерации, Приказа Минэкономразвития РФ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05.04.2013 г. № 178 и признании утратившими силу некоторых приказов Минэкономразвития России».</w:t>
      </w:r>
    </w:p>
    <w:p w14:paraId="00000014" w14:textId="77777777" w:rsidR="00B804AB" w:rsidRPr="007D7C59" w:rsidRDefault="002371A6">
      <w:pPr>
        <w:spacing w:after="0" w:line="240" w:lineRule="auto"/>
        <w:ind w:firstLine="851"/>
        <w:jc w:val="both"/>
        <w:rPr>
          <w:rFonts w:ascii="Times New Roman" w:eastAsia="Times New Roman" w:hAnsi="Times New Roman" w:cs="Times New Roman"/>
          <w:sz w:val="24"/>
          <w:szCs w:val="24"/>
        </w:rPr>
      </w:pPr>
      <w:r w:rsidRPr="007D7C59">
        <w:rPr>
          <w:rFonts w:ascii="Times New Roman" w:eastAsia="Times New Roman" w:hAnsi="Times New Roman" w:cs="Times New Roman"/>
          <w:sz w:val="24"/>
          <w:szCs w:val="24"/>
        </w:rPr>
        <w:t>В соответствии с требованиями ст. 213.26 ФЗ «О несостоятельности (банкротстве)» финансовым управляющим проведена инвентаризация и оценка имущества должника.</w:t>
      </w:r>
    </w:p>
    <w:p w14:paraId="00000015" w14:textId="77777777" w:rsidR="00B804AB" w:rsidRPr="007D7C59" w:rsidRDefault="002371A6">
      <w:pPr>
        <w:spacing w:after="0" w:line="240" w:lineRule="auto"/>
        <w:ind w:firstLine="851"/>
        <w:jc w:val="both"/>
        <w:rPr>
          <w:rFonts w:ascii="Times New Roman" w:eastAsia="Times New Roman" w:hAnsi="Times New Roman" w:cs="Times New Roman"/>
          <w:sz w:val="24"/>
          <w:szCs w:val="24"/>
        </w:rPr>
      </w:pPr>
      <w:r w:rsidRPr="007D7C59">
        <w:rPr>
          <w:rFonts w:ascii="Times New Roman" w:eastAsia="Times New Roman" w:hAnsi="Times New Roman" w:cs="Times New Roman"/>
          <w:color w:val="222222"/>
          <w:sz w:val="24"/>
          <w:szCs w:val="24"/>
          <w:highlight w:val="white"/>
        </w:rPr>
        <w:t xml:space="preserve">Настоящее Положение содержит сведения о начальной продажной цене предмета залога, а также порядок и условия проведения торгов по реализации </w:t>
      </w:r>
      <w:r w:rsidRPr="007D7C59">
        <w:rPr>
          <w:rFonts w:ascii="Times New Roman" w:eastAsia="Times New Roman" w:hAnsi="Times New Roman" w:cs="Times New Roman"/>
          <w:sz w:val="24"/>
          <w:szCs w:val="24"/>
          <w:highlight w:val="white"/>
        </w:rPr>
        <w:t>имущества Должника в соответствии со ст. 213.25, 213.26 Закона о банкротстве.</w:t>
      </w:r>
    </w:p>
    <w:p w14:paraId="00000016" w14:textId="77777777" w:rsidR="00B804AB" w:rsidRDefault="00B804AB">
      <w:pPr>
        <w:spacing w:after="0" w:line="240" w:lineRule="auto"/>
        <w:ind w:firstLine="851"/>
        <w:jc w:val="both"/>
        <w:rPr>
          <w:rFonts w:ascii="Times New Roman" w:eastAsia="Times New Roman" w:hAnsi="Times New Roman" w:cs="Times New Roman"/>
          <w:sz w:val="24"/>
          <w:szCs w:val="24"/>
        </w:rPr>
      </w:pPr>
    </w:p>
    <w:p w14:paraId="00000017" w14:textId="77777777" w:rsidR="00B804AB" w:rsidRDefault="002371A6">
      <w:pPr>
        <w:spacing w:after="0" w:line="240" w:lineRule="auto"/>
        <w:ind w:firstLine="85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 Общие условия продажи имущества </w:t>
      </w:r>
    </w:p>
    <w:p w14:paraId="00000018" w14:textId="77777777" w:rsidR="00B804AB" w:rsidRDefault="00B804AB">
      <w:pPr>
        <w:spacing w:after="0" w:line="240" w:lineRule="auto"/>
        <w:ind w:firstLine="851"/>
        <w:jc w:val="both"/>
        <w:rPr>
          <w:rFonts w:ascii="Times New Roman" w:eastAsia="Times New Roman" w:hAnsi="Times New Roman" w:cs="Times New Roman"/>
          <w:b/>
          <w:sz w:val="24"/>
          <w:szCs w:val="24"/>
          <w:u w:val="single"/>
        </w:rPr>
      </w:pPr>
    </w:p>
    <w:p w14:paraId="00000019" w14:textId="77777777" w:rsidR="00B804AB" w:rsidRDefault="002371A6">
      <w:pPr>
        <w:tabs>
          <w:tab w:val="left" w:pos="1495"/>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2.1 Продажа имущества должника, осуществляется путем торгов - открытый аукцион с открытой формой подачи предложения.</w:t>
      </w:r>
    </w:p>
    <w:p w14:paraId="30456CE9" w14:textId="6907B0D1" w:rsidR="0018124D" w:rsidRDefault="002371A6" w:rsidP="001C6DB6">
      <w:pPr>
        <w:tabs>
          <w:tab w:val="left" w:pos="14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2.2 Электронные торги по продаже имущества Должника проводятся на электронной площадке </w:t>
      </w:r>
      <w:r w:rsidR="00E51D77" w:rsidRPr="00E51D77">
        <w:rPr>
          <w:rFonts w:ascii="Times New Roman" w:eastAsia="Times New Roman" w:hAnsi="Times New Roman" w:cs="Times New Roman"/>
          <w:sz w:val="24"/>
          <w:szCs w:val="24"/>
        </w:rPr>
        <w:t>АО «Российский аукционный дом</w:t>
      </w:r>
      <w:r w:rsidR="0027031D" w:rsidRPr="0027031D">
        <w:rPr>
          <w:rFonts w:ascii="Times New Roman" w:eastAsia="Times New Roman" w:hAnsi="Times New Roman" w:cs="Times New Roman"/>
          <w:sz w:val="24"/>
          <w:szCs w:val="24"/>
        </w:rPr>
        <w:t>»</w:t>
      </w:r>
      <w:r w:rsidR="0018124D" w:rsidRPr="0018124D">
        <w:rPr>
          <w:rFonts w:ascii="Times New Roman" w:eastAsia="Times New Roman" w:hAnsi="Times New Roman" w:cs="Times New Roman"/>
          <w:sz w:val="24"/>
          <w:szCs w:val="24"/>
        </w:rPr>
        <w:t xml:space="preserve">, адрес в сети интернет </w:t>
      </w:r>
      <w:r w:rsidR="0027031D" w:rsidRPr="0027031D">
        <w:rPr>
          <w:rFonts w:ascii="Times New Roman" w:eastAsia="Times New Roman" w:hAnsi="Times New Roman" w:cs="Times New Roman"/>
          <w:sz w:val="24"/>
          <w:szCs w:val="24"/>
        </w:rPr>
        <w:t>https://</w:t>
      </w:r>
      <w:r w:rsidR="00E51D77" w:rsidRPr="00E51D77">
        <w:t xml:space="preserve"> </w:t>
      </w:r>
      <w:r w:rsidR="00E51D77" w:rsidRPr="00E51D77">
        <w:rPr>
          <w:rFonts w:ascii="Times New Roman" w:eastAsia="Times New Roman" w:hAnsi="Times New Roman" w:cs="Times New Roman"/>
          <w:sz w:val="24"/>
          <w:szCs w:val="24"/>
        </w:rPr>
        <w:t>lot-online.ru</w:t>
      </w:r>
    </w:p>
    <w:p w14:paraId="0000001E" w14:textId="719F3C96" w:rsidR="00B804AB" w:rsidRPr="001C6DB6" w:rsidRDefault="001C6DB6" w:rsidP="001C6DB6">
      <w:pPr>
        <w:tabs>
          <w:tab w:val="left" w:pos="14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71A6">
        <w:rPr>
          <w:rFonts w:ascii="Times New Roman" w:eastAsia="Times New Roman" w:hAnsi="Times New Roman" w:cs="Times New Roman"/>
          <w:sz w:val="24"/>
          <w:szCs w:val="24"/>
        </w:rPr>
        <w:t xml:space="preserve">2.3 </w:t>
      </w:r>
      <w:r w:rsidR="002371A6">
        <w:rPr>
          <w:rFonts w:ascii="Times New Roman" w:eastAsia="Times New Roman" w:hAnsi="Times New Roman" w:cs="Times New Roman"/>
          <w:b/>
          <w:sz w:val="24"/>
          <w:szCs w:val="24"/>
        </w:rPr>
        <w:t xml:space="preserve">Организатором торгов </w:t>
      </w:r>
      <w:proofErr w:type="gramStart"/>
      <w:r w:rsidR="002371A6">
        <w:rPr>
          <w:rFonts w:ascii="Times New Roman" w:eastAsia="Times New Roman" w:hAnsi="Times New Roman" w:cs="Times New Roman"/>
          <w:b/>
          <w:sz w:val="24"/>
          <w:szCs w:val="24"/>
        </w:rPr>
        <w:t xml:space="preserve">выступает:  </w:t>
      </w:r>
      <w:bookmarkStart w:id="2" w:name="_heading=h.h1yjdnmn7p20" w:colFirst="0" w:colLast="0"/>
      <w:bookmarkEnd w:id="2"/>
      <w:r w:rsidR="00F530FB" w:rsidRPr="00F530FB">
        <w:rPr>
          <w:rFonts w:ascii="Times New Roman" w:eastAsia="Times New Roman" w:hAnsi="Times New Roman" w:cs="Times New Roman"/>
          <w:b/>
          <w:sz w:val="24"/>
          <w:szCs w:val="24"/>
        </w:rPr>
        <w:t>Камышева</w:t>
      </w:r>
      <w:proofErr w:type="gramEnd"/>
      <w:r w:rsidR="00F530FB" w:rsidRPr="00F530FB">
        <w:rPr>
          <w:rFonts w:ascii="Times New Roman" w:eastAsia="Times New Roman" w:hAnsi="Times New Roman" w:cs="Times New Roman"/>
          <w:b/>
          <w:sz w:val="24"/>
          <w:szCs w:val="24"/>
        </w:rPr>
        <w:t xml:space="preserve"> Елена Захаровна</w:t>
      </w:r>
    </w:p>
    <w:p w14:paraId="00000020" w14:textId="77777777" w:rsidR="00B804AB" w:rsidRDefault="00B804AB">
      <w:pPr>
        <w:spacing w:after="0" w:line="240" w:lineRule="auto"/>
        <w:jc w:val="both"/>
        <w:rPr>
          <w:rFonts w:ascii="Times New Roman" w:eastAsia="Times New Roman" w:hAnsi="Times New Roman" w:cs="Times New Roman"/>
          <w:b/>
          <w:sz w:val="24"/>
          <w:szCs w:val="24"/>
        </w:rPr>
      </w:pPr>
      <w:bookmarkStart w:id="3" w:name="_heading=h.33iw60zgdarx" w:colFirst="0" w:colLast="0"/>
      <w:bookmarkStart w:id="4" w:name="_heading=h.grg0k4587845" w:colFirst="0" w:colLast="0"/>
      <w:bookmarkEnd w:id="3"/>
      <w:bookmarkEnd w:id="4"/>
    </w:p>
    <w:p w14:paraId="00000021" w14:textId="77777777" w:rsidR="00B804AB" w:rsidRDefault="00237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33333"/>
          <w:sz w:val="23"/>
          <w:szCs w:val="23"/>
          <w:highlight w:val="white"/>
        </w:rPr>
        <w:t xml:space="preserve">                </w:t>
      </w:r>
      <w:r>
        <w:rPr>
          <w:rFonts w:ascii="Times New Roman" w:eastAsia="Times New Roman" w:hAnsi="Times New Roman" w:cs="Times New Roman"/>
          <w:sz w:val="24"/>
          <w:szCs w:val="24"/>
        </w:rPr>
        <w:t xml:space="preserve">2.4 Предметом торгов является следующее имущество: </w:t>
      </w:r>
    </w:p>
    <w:p w14:paraId="00000022" w14:textId="6C8387FF" w:rsidR="00B804AB" w:rsidRPr="0018124D" w:rsidRDefault="002371A6" w:rsidP="00E51D77">
      <w:pPr>
        <w:spacing w:after="0" w:line="240" w:lineRule="auto"/>
        <w:ind w:firstLine="851"/>
        <w:jc w:val="both"/>
        <w:rPr>
          <w:rFonts w:ascii="Times New Roman" w:eastAsia="Times New Roman" w:hAnsi="Times New Roman" w:cs="Times New Roman"/>
          <w:b/>
          <w:sz w:val="23"/>
          <w:szCs w:val="23"/>
          <w:highlight w:val="white"/>
        </w:rPr>
      </w:pPr>
      <w:r w:rsidRPr="0018124D">
        <w:rPr>
          <w:rFonts w:ascii="Times New Roman" w:eastAsia="Times New Roman" w:hAnsi="Times New Roman" w:cs="Times New Roman"/>
          <w:b/>
          <w:sz w:val="24"/>
          <w:szCs w:val="24"/>
        </w:rPr>
        <w:lastRenderedPageBreak/>
        <w:t>1. Автомобиль – м</w:t>
      </w:r>
      <w:r w:rsidRPr="0018124D">
        <w:rPr>
          <w:rFonts w:ascii="Times New Roman" w:eastAsia="Times New Roman" w:hAnsi="Times New Roman" w:cs="Times New Roman"/>
          <w:b/>
          <w:sz w:val="26"/>
          <w:szCs w:val="26"/>
        </w:rPr>
        <w:t xml:space="preserve">арки: </w:t>
      </w:r>
      <w:r w:rsidR="00F530FB" w:rsidRPr="00F530FB">
        <w:rPr>
          <w:rFonts w:ascii="Times New Roman" w:eastAsia="Times New Roman" w:hAnsi="Times New Roman" w:cs="Times New Roman"/>
          <w:b/>
          <w:sz w:val="24"/>
          <w:szCs w:val="24"/>
        </w:rPr>
        <w:t xml:space="preserve">LADA 219110 GRANTA, 2014 года выпуска, VIN: XTA219110EY111818 </w:t>
      </w:r>
      <w:r w:rsidRPr="0018124D">
        <w:rPr>
          <w:rFonts w:ascii="Times New Roman" w:eastAsia="Times New Roman" w:hAnsi="Times New Roman" w:cs="Times New Roman"/>
          <w:b/>
          <w:sz w:val="26"/>
          <w:szCs w:val="26"/>
        </w:rPr>
        <w:t>(далее – «имущество»), находящийс</w:t>
      </w:r>
      <w:r w:rsidR="00C56244" w:rsidRPr="0018124D">
        <w:rPr>
          <w:rFonts w:ascii="Times New Roman" w:eastAsia="Times New Roman" w:hAnsi="Times New Roman" w:cs="Times New Roman"/>
          <w:b/>
          <w:sz w:val="26"/>
          <w:szCs w:val="26"/>
        </w:rPr>
        <w:t xml:space="preserve">я в залоге у ООО </w:t>
      </w:r>
      <w:proofErr w:type="gramStart"/>
      <w:r w:rsidR="00C56244" w:rsidRPr="0018124D">
        <w:rPr>
          <w:rFonts w:ascii="Times New Roman" w:eastAsia="Times New Roman" w:hAnsi="Times New Roman" w:cs="Times New Roman"/>
          <w:b/>
          <w:sz w:val="26"/>
          <w:szCs w:val="26"/>
        </w:rPr>
        <w:t>МФК  «</w:t>
      </w:r>
      <w:proofErr w:type="spellStart"/>
      <w:proofErr w:type="gramEnd"/>
      <w:r w:rsidR="00C56244" w:rsidRPr="0018124D">
        <w:rPr>
          <w:rFonts w:ascii="Times New Roman" w:eastAsia="Times New Roman" w:hAnsi="Times New Roman" w:cs="Times New Roman"/>
          <w:b/>
          <w:sz w:val="26"/>
          <w:szCs w:val="26"/>
        </w:rPr>
        <w:t>КарМани</w:t>
      </w:r>
      <w:proofErr w:type="spellEnd"/>
      <w:r w:rsidR="00C56244" w:rsidRPr="0018124D">
        <w:rPr>
          <w:rFonts w:ascii="Times New Roman" w:eastAsia="Times New Roman" w:hAnsi="Times New Roman" w:cs="Times New Roman"/>
          <w:b/>
          <w:sz w:val="26"/>
          <w:szCs w:val="26"/>
        </w:rPr>
        <w:t>»</w:t>
      </w:r>
      <w:r w:rsidRPr="0018124D">
        <w:rPr>
          <w:rFonts w:ascii="Times New Roman" w:eastAsia="Times New Roman" w:hAnsi="Times New Roman" w:cs="Times New Roman"/>
          <w:b/>
          <w:sz w:val="26"/>
          <w:szCs w:val="26"/>
        </w:rPr>
        <w:t xml:space="preserve">.      </w:t>
      </w:r>
    </w:p>
    <w:p w14:paraId="00000023" w14:textId="6CD7B559" w:rsidR="00B804AB" w:rsidRDefault="002371A6">
      <w:pPr>
        <w:spacing w:after="0" w:line="240" w:lineRule="auto"/>
        <w:ind w:firstLine="851"/>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2.5. Начальная цена предмета реализации Лота составляет </w:t>
      </w:r>
      <w:r w:rsidR="00F530FB" w:rsidRPr="00F530FB">
        <w:rPr>
          <w:rFonts w:ascii="Times New Roman" w:hAnsi="Times New Roman" w:cs="Times New Roman"/>
          <w:b/>
          <w:sz w:val="24"/>
          <w:szCs w:val="24"/>
        </w:rPr>
        <w:t>366</w:t>
      </w:r>
      <w:r w:rsidR="00F530FB">
        <w:rPr>
          <w:rFonts w:ascii="Times New Roman" w:hAnsi="Times New Roman" w:cs="Times New Roman"/>
          <w:b/>
          <w:sz w:val="24"/>
          <w:szCs w:val="24"/>
        </w:rPr>
        <w:t> </w:t>
      </w:r>
      <w:r w:rsidR="00F530FB" w:rsidRPr="00F530FB">
        <w:rPr>
          <w:rFonts w:ascii="Times New Roman" w:hAnsi="Times New Roman" w:cs="Times New Roman"/>
          <w:b/>
          <w:sz w:val="24"/>
          <w:szCs w:val="24"/>
        </w:rPr>
        <w:t>560</w:t>
      </w:r>
      <w:r w:rsidR="00F530FB">
        <w:rPr>
          <w:rFonts w:ascii="Times New Roman" w:hAnsi="Times New Roman" w:cs="Times New Roman"/>
          <w:b/>
          <w:sz w:val="24"/>
          <w:szCs w:val="24"/>
        </w:rPr>
        <w:t xml:space="preserve"> </w:t>
      </w:r>
      <w:r>
        <w:rPr>
          <w:rFonts w:ascii="Times New Roman" w:eastAsia="Times New Roman" w:hAnsi="Times New Roman" w:cs="Times New Roman"/>
          <w:b/>
          <w:sz w:val="26"/>
          <w:szCs w:val="26"/>
          <w:highlight w:val="white"/>
        </w:rPr>
        <w:t>р</w:t>
      </w:r>
      <w:r>
        <w:rPr>
          <w:rFonts w:ascii="Times New Roman" w:eastAsia="Times New Roman" w:hAnsi="Times New Roman" w:cs="Times New Roman"/>
          <w:b/>
          <w:sz w:val="24"/>
          <w:szCs w:val="24"/>
          <w:highlight w:val="white"/>
        </w:rPr>
        <w:t>ублей.</w:t>
      </w:r>
    </w:p>
    <w:p w14:paraId="00000024" w14:textId="77777777" w:rsidR="00B804AB" w:rsidRDefault="00B804AB">
      <w:pPr>
        <w:spacing w:after="0" w:line="240" w:lineRule="auto"/>
        <w:ind w:firstLine="851"/>
        <w:jc w:val="both"/>
        <w:rPr>
          <w:rFonts w:ascii="Times New Roman" w:eastAsia="Times New Roman" w:hAnsi="Times New Roman" w:cs="Times New Roman"/>
          <w:b/>
          <w:sz w:val="24"/>
          <w:szCs w:val="24"/>
          <w:highlight w:val="white"/>
        </w:rPr>
      </w:pPr>
    </w:p>
    <w:p w14:paraId="00000025" w14:textId="77777777" w:rsidR="00B804AB" w:rsidRDefault="002371A6">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 Продажа имущества</w:t>
      </w:r>
    </w:p>
    <w:p w14:paraId="00000026" w14:textId="77777777" w:rsidR="00B804AB" w:rsidRDefault="00B804AB">
      <w:pPr>
        <w:spacing w:after="0" w:line="240" w:lineRule="auto"/>
        <w:ind w:firstLine="708"/>
        <w:jc w:val="both"/>
        <w:rPr>
          <w:rFonts w:ascii="Times New Roman" w:eastAsia="Times New Roman" w:hAnsi="Times New Roman" w:cs="Times New Roman"/>
          <w:sz w:val="24"/>
          <w:szCs w:val="24"/>
        </w:rPr>
      </w:pPr>
    </w:p>
    <w:p w14:paraId="00000027" w14:textId="77777777" w:rsidR="00B804AB" w:rsidRDefault="002371A6">
      <w:pPr>
        <w:spacing w:after="0" w:line="240" w:lineRule="auto"/>
        <w:ind w:firstLine="851"/>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3.1.</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 xml:space="preserve">Размер задатка для участия в торгах/повторных торгах/продаже посредством публичного предложения составляет 10 % (десять) процентов от начальной цены лота на </w:t>
      </w:r>
      <w:proofErr w:type="gramStart"/>
      <w:r>
        <w:rPr>
          <w:rFonts w:ascii="Times New Roman" w:eastAsia="Times New Roman" w:hAnsi="Times New Roman" w:cs="Times New Roman"/>
          <w:color w:val="222222"/>
          <w:sz w:val="24"/>
          <w:szCs w:val="24"/>
          <w:highlight w:val="white"/>
        </w:rPr>
        <w:t>торгах(</w:t>
      </w:r>
      <w:proofErr w:type="gramEnd"/>
      <w:r>
        <w:rPr>
          <w:rFonts w:ascii="Times New Roman" w:eastAsia="Times New Roman" w:hAnsi="Times New Roman" w:cs="Times New Roman"/>
          <w:color w:val="222222"/>
          <w:sz w:val="24"/>
          <w:szCs w:val="24"/>
          <w:highlight w:val="white"/>
        </w:rPr>
        <w:t>на первых и повторных торгах), и 10% от цены лота, установленной для конкретного периода публичного предложения. Задаток вносится на счет, указанный Организатором торгов в публикации. Заявитель вправе направлять задаток на счет, указанный Организатором торгов в публикации без предоставления подписанного договора о задатке. В этом случае перечисление задатка Заявителем считается акцептом размещенного на электронной площадке договора о задатке. Подтверждением поступления задатка на счет Организатора торгов является факт блокирования денежных средств на счете Участника на электронной площадке.</w:t>
      </w:r>
    </w:p>
    <w:p w14:paraId="00000028" w14:textId="77777777" w:rsidR="00B804AB" w:rsidRPr="002371A6" w:rsidRDefault="002371A6">
      <w:pPr>
        <w:spacing w:after="0" w:line="240" w:lineRule="auto"/>
        <w:ind w:firstLine="851"/>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 xml:space="preserve">3.2. Сообщение о проведении торгов (далее по тексту - Сообщение) должно быть опубликовано организатором торгов на ЕФРСБ, не позднее чем </w:t>
      </w:r>
      <w:r>
        <w:rPr>
          <w:rFonts w:ascii="Times New Roman" w:eastAsia="Times New Roman" w:hAnsi="Times New Roman" w:cs="Times New Roman"/>
          <w:b/>
          <w:sz w:val="24"/>
          <w:szCs w:val="24"/>
          <w:highlight w:val="white"/>
        </w:rPr>
        <w:t>за тридцать дней до даты проведения торгов</w:t>
      </w:r>
      <w:r>
        <w:rPr>
          <w:rFonts w:ascii="Times New Roman" w:eastAsia="Times New Roman" w:hAnsi="Times New Roman" w:cs="Times New Roman"/>
          <w:sz w:val="24"/>
          <w:szCs w:val="24"/>
          <w:highlight w:val="white"/>
        </w:rPr>
        <w:t xml:space="preserve">. Указанный срок исчисляется со дня, следующего за днем публикации </w:t>
      </w:r>
      <w:r>
        <w:rPr>
          <w:rFonts w:ascii="Times New Roman" w:eastAsia="Times New Roman" w:hAnsi="Times New Roman" w:cs="Times New Roman"/>
          <w:sz w:val="24"/>
          <w:szCs w:val="24"/>
        </w:rPr>
        <w:t>Сообщения.</w:t>
      </w:r>
    </w:p>
    <w:p w14:paraId="00000029" w14:textId="77777777" w:rsidR="00B804AB" w:rsidRPr="002371A6" w:rsidRDefault="002371A6">
      <w:pPr>
        <w:spacing w:after="0" w:line="240" w:lineRule="auto"/>
        <w:ind w:firstLine="851"/>
        <w:jc w:val="both"/>
        <w:rPr>
          <w:rFonts w:ascii="Times New Roman" w:eastAsia="Times New Roman" w:hAnsi="Times New Roman" w:cs="Times New Roman"/>
          <w:color w:val="222222"/>
          <w:sz w:val="24"/>
          <w:szCs w:val="24"/>
          <w:highlight w:val="white"/>
        </w:rPr>
      </w:pPr>
      <w:r w:rsidRPr="002371A6">
        <w:rPr>
          <w:rFonts w:ascii="Times New Roman" w:eastAsia="Times New Roman" w:hAnsi="Times New Roman" w:cs="Times New Roman"/>
          <w:color w:val="222222"/>
          <w:sz w:val="24"/>
          <w:szCs w:val="24"/>
          <w:highlight w:val="white"/>
        </w:rPr>
        <w:t xml:space="preserve">3.3. Срок приема заявок составляет не менее 25 рабочих дней. </w:t>
      </w:r>
    </w:p>
    <w:p w14:paraId="0000002A"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Заявка на участие в торгах составляется на русском языке и должна содержать следующие сведения:</w:t>
      </w:r>
    </w:p>
    <w:p w14:paraId="0000002B"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для Заявителя – юридического лица: наименование, организационно-правовая форма, место нахождения, почтовый адрес, номер контактного телефона, адрес электронной почты;</w:t>
      </w:r>
    </w:p>
    <w:p w14:paraId="0000002C"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для Заявителя – физического лица: фамилия, имя, отчество, паспортные данные, сведения о месте жительства, номер контактного телефона, адрес электронной почты;</w:t>
      </w:r>
    </w:p>
    <w:p w14:paraId="0000002D"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сведения о наличии или об отсутствии заинтересованности Заявителя по </w:t>
      </w:r>
      <w:r w:rsidRPr="002371A6">
        <w:rPr>
          <w:rFonts w:ascii="Times New Roman" w:eastAsia="Times New Roman" w:hAnsi="Times New Roman" w:cs="Times New Roman"/>
          <w:color w:val="222222"/>
          <w:sz w:val="24"/>
          <w:szCs w:val="24"/>
          <w:highlight w:val="white"/>
        </w:rPr>
        <w:t>отношению к должнику, кредиторам</w:t>
      </w:r>
      <w:r>
        <w:rPr>
          <w:rFonts w:ascii="Times New Roman" w:eastAsia="Times New Roman" w:hAnsi="Times New Roman" w:cs="Times New Roman"/>
          <w:sz w:val="24"/>
          <w:szCs w:val="24"/>
        </w:rPr>
        <w:t xml:space="preserve">, Арбитражному управляющему и о характере этой заинтересованности, об участии в капитале Заявителя Арбитражного управляющего, а также иные сведения о заинтересованности по отношению к Должнику, кредиторам, Арбитражному управляющему, предусмотренные статьей 19 Закона о банкротстве. </w:t>
      </w:r>
    </w:p>
    <w:p w14:paraId="0000002E"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К Заявке должны быть приложены следующие документы:</w:t>
      </w:r>
    </w:p>
    <w:p w14:paraId="0000002F" w14:textId="77777777" w:rsidR="00B804AB" w:rsidRDefault="002371A6">
      <w:pPr>
        <w:numPr>
          <w:ilvl w:val="0"/>
          <w:numId w:val="1"/>
        </w:numPr>
        <w:tabs>
          <w:tab w:val="left" w:pos="993"/>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0000030" w14:textId="77777777" w:rsidR="00B804AB" w:rsidRDefault="002371A6">
      <w:pPr>
        <w:numPr>
          <w:ilvl w:val="0"/>
          <w:numId w:val="1"/>
        </w:numPr>
        <w:tabs>
          <w:tab w:val="left" w:pos="993"/>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подтверждающие полномочия лица на осуществление действий от имени заявителя;</w:t>
      </w:r>
    </w:p>
    <w:p w14:paraId="00000031" w14:textId="77777777" w:rsidR="00B804AB" w:rsidRDefault="002371A6">
      <w:pPr>
        <w:numPr>
          <w:ilvl w:val="0"/>
          <w:numId w:val="1"/>
        </w:numPr>
        <w:tabs>
          <w:tab w:val="left" w:pos="993"/>
        </w:tabs>
        <w:spacing w:after="0" w:line="240" w:lineRule="auto"/>
        <w:ind w:firstLine="851"/>
        <w:jc w:val="both"/>
        <w:rPr>
          <w:rFonts w:ascii="Times New Roman" w:eastAsia="Times New Roman" w:hAnsi="Times New Roman" w:cs="Times New Roman"/>
          <w:color w:val="222222"/>
          <w:sz w:val="24"/>
          <w:szCs w:val="24"/>
        </w:rPr>
      </w:pPr>
      <w:bookmarkStart w:id="5" w:name="_heading=h.3znysh7" w:colFirst="0" w:colLast="0"/>
      <w:bookmarkEnd w:id="5"/>
      <w:r>
        <w:rPr>
          <w:rFonts w:ascii="Times New Roman" w:eastAsia="Times New Roman" w:hAnsi="Times New Roman" w:cs="Times New Roman"/>
          <w:color w:val="222222"/>
          <w:sz w:val="24"/>
          <w:szCs w:val="24"/>
        </w:rPr>
        <w:t>доказательство внесения задатка.</w:t>
      </w:r>
    </w:p>
    <w:p w14:paraId="00000032"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Документы, прилагаемые к направляемой Оператору Заявке, представляются в форме электронных документов, подписанных электронной цифровой подписью Заявителя.</w:t>
      </w:r>
    </w:p>
    <w:p w14:paraId="00000033"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По результатам рассмотрения не более чем в течение пяти рабочих дней всех поступивших Заявок и прилагаемых к ним документов, а также установления факта поступления от Заявителей задатков, Организатор торгов принимает решение о признании </w:t>
      </w:r>
      <w:r>
        <w:rPr>
          <w:rFonts w:ascii="Times New Roman" w:eastAsia="Times New Roman" w:hAnsi="Times New Roman" w:cs="Times New Roman"/>
          <w:sz w:val="24"/>
          <w:szCs w:val="24"/>
        </w:rPr>
        <w:lastRenderedPageBreak/>
        <w:t>Заявителей Участниками торгов (далее - Участник) или об отказе в допуске Заявителей к участию в торгах.</w:t>
      </w:r>
    </w:p>
    <w:p w14:paraId="00000034"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К участию в торгах допускаются Заявители, представившие Заявки и прилагаемые к ним документы, которые соответствуют требованиям, установленным Законом о банкротстве и указанным в Сообщении о торгах, а также обеспечившие поступление задатка на счет.</w:t>
      </w:r>
    </w:p>
    <w:p w14:paraId="00000035"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допущенные к торгам, признаются Участниками торгов.</w:t>
      </w:r>
    </w:p>
    <w:p w14:paraId="00000036"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отказе в допуске Заявителя к участию в торгах принимается в случае, если:</w:t>
      </w:r>
    </w:p>
    <w:p w14:paraId="00000037"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заявка не соответствует требованиям, установленным Законом о банкротстве и Сообщением о торгах;</w:t>
      </w:r>
    </w:p>
    <w:p w14:paraId="00000038"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представленные Заявителем документы не соответствуют установленным к ним требованиям или сведения, содержащиеся в них, недостоверны;</w:t>
      </w:r>
    </w:p>
    <w:p w14:paraId="00000039"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поступление задатка на счет, указанный Организатором торгов в публикации, не подтверждено на дату составления Протокола об Участниках.</w:t>
      </w:r>
    </w:p>
    <w:p w14:paraId="0000003A"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Решение Организатора торгов о признании Заявителей Участниками или об отказе в допуске Заявителей к участию в торгах оформляется протоколом об определении Участников торгов (далее - Протокол об Участниках) по каждому выставленному на торги лоту.</w:t>
      </w:r>
    </w:p>
    <w:p w14:paraId="0000003B"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Оператор электронной площадки проводит открытые торги, в ходе которых предложения о цене заявляются на электронной площадке участниками торгов открыто в ходе проведения торгов.</w:t>
      </w:r>
    </w:p>
    <w:p w14:paraId="0000003C"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Торги</w:t>
      </w:r>
      <w:r>
        <w:rPr>
          <w:rFonts w:ascii="Times New Roman" w:eastAsia="Times New Roman" w:hAnsi="Times New Roman" w:cs="Times New Roman"/>
          <w:sz w:val="24"/>
          <w:szCs w:val="24"/>
        </w:rPr>
        <w:tab/>
        <w:t>проводятся путем повышения начальной цены продажи на величину, кратную величине «шага аукциона».</w:t>
      </w:r>
    </w:p>
    <w:p w14:paraId="0000003D"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«Шаг аукциона» - величина повышения начальной цены продажи имущества/лота. </w:t>
      </w:r>
      <w:r>
        <w:rPr>
          <w:rFonts w:ascii="Times New Roman" w:eastAsia="Times New Roman" w:hAnsi="Times New Roman" w:cs="Times New Roman"/>
          <w:b/>
          <w:sz w:val="24"/>
          <w:szCs w:val="24"/>
        </w:rPr>
        <w:t>Шаг аукциона составляет 5 (Пять) процентов</w:t>
      </w:r>
      <w:r>
        <w:rPr>
          <w:rFonts w:ascii="Times New Roman" w:eastAsia="Times New Roman" w:hAnsi="Times New Roman" w:cs="Times New Roman"/>
          <w:sz w:val="24"/>
          <w:szCs w:val="24"/>
        </w:rPr>
        <w:t xml:space="preserve"> от начальной цены продажи имущества/лота. Шаг аукциона не изменяется в течение проведения торгов.</w:t>
      </w:r>
    </w:p>
    <w:p w14:paraId="0000003E" w14:textId="5118FBA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Оператор электронной площадки проводит торги в соответствии с Порядком проведения открытых торгов в электронной форме при продаже имущества (предприятия) должников в ходе процедур, применяемых в деле о банкротстве, являющимся Приложением № 1 к Приказу Минэкономразвития России от 23.07.2015 № 495.</w:t>
      </w:r>
    </w:p>
    <w:p w14:paraId="0000003F"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Организатор торгов рассматривает предложения участников торгов о цене имущества должника и определяет победителя открытых торгов. </w:t>
      </w:r>
    </w:p>
    <w:p w14:paraId="00000040"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Победителем открытых торгов признается участник торгов, предложивший наиболее высокую цену.</w:t>
      </w:r>
    </w:p>
    <w:p w14:paraId="00000041"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w:t>
      </w:r>
    </w:p>
    <w:p w14:paraId="00000042"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w:t>
      </w:r>
      <w:r>
        <w:rPr>
          <w:rFonts w:ascii="Times New Roman" w:eastAsia="Times New Roman" w:hAnsi="Times New Roman" w:cs="Times New Roman"/>
          <w:color w:val="222222"/>
          <w:sz w:val="24"/>
          <w:szCs w:val="24"/>
          <w:highlight w:val="white"/>
        </w:rPr>
        <w:t xml:space="preserve">Организатор торгов в течение одного рабочего дня </w:t>
      </w:r>
      <w:r>
        <w:rPr>
          <w:rFonts w:ascii="Times New Roman" w:eastAsia="Times New Roman" w:hAnsi="Times New Roman" w:cs="Times New Roman"/>
          <w:sz w:val="24"/>
          <w:szCs w:val="24"/>
        </w:rPr>
        <w:t>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14:paraId="00000043"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 результатах проведения торгов должен содержать:</w:t>
      </w:r>
    </w:p>
    <w:p w14:paraId="00000044"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00000045"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результаты рассмотрения предложений о цене имущества/лота, представленных участниками торгов;</w:t>
      </w:r>
    </w:p>
    <w:p w14:paraId="00000046"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имущества/лота в ходе торгов;</w:t>
      </w:r>
    </w:p>
    <w:p w14:paraId="00000047"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наименование и место нахождения (для юридического лица), фамилия, имя, отчество и место жительства (для физического лица) победителя торгов.</w:t>
      </w:r>
    </w:p>
    <w:p w14:paraId="00000048"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15 дней после поступления данного протокола от организатора торгов.</w:t>
      </w:r>
    </w:p>
    <w:p w14:paraId="00000049"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w:t>
      </w:r>
    </w:p>
    <w:p w14:paraId="0000004A" w14:textId="77777777" w:rsidR="00B804AB" w:rsidRDefault="002371A6">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3.17 </w:t>
      </w:r>
      <w:r>
        <w:rPr>
          <w:rFonts w:ascii="Times New Roman" w:eastAsia="Times New Roman" w:hAnsi="Times New Roman" w:cs="Times New Roman"/>
          <w:b/>
          <w:sz w:val="24"/>
          <w:szCs w:val="24"/>
        </w:rPr>
        <w:t>Суммы внесенных участниками задатков возвращаются всем участникам, за исключением победителя торгов, в течение пяти рабочих дней со дня подписания протокола о результатах проведения торгов. Внесенный победителем торгов задаток засчитывается в оплату приобретенного с торгов имущества.</w:t>
      </w:r>
    </w:p>
    <w:p w14:paraId="0000004B"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Организатор торгов принимает решение о признании торгов несостоявшимися, если:</w:t>
      </w:r>
    </w:p>
    <w:p w14:paraId="0000004C"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 было предоставлено ни одной Заявки;</w:t>
      </w:r>
    </w:p>
    <w:p w14:paraId="0000004D"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 участию в торгах был допущен один Участник;</w:t>
      </w:r>
    </w:p>
    <w:p w14:paraId="0000004E" w14:textId="77777777" w:rsidR="00B804AB" w:rsidRDefault="00B804AB">
      <w:pPr>
        <w:spacing w:after="0" w:line="240" w:lineRule="auto"/>
        <w:ind w:firstLine="851"/>
        <w:jc w:val="both"/>
        <w:rPr>
          <w:rFonts w:ascii="Times New Roman" w:eastAsia="Times New Roman" w:hAnsi="Times New Roman" w:cs="Times New Roman"/>
          <w:sz w:val="24"/>
          <w:szCs w:val="24"/>
        </w:rPr>
      </w:pPr>
    </w:p>
    <w:p w14:paraId="0000004F"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к участию в торгах был допущен только один Участник, Заявка которого соответствует условиям торгов и содержит предложение о цене имущества не ниже установленной Начальной цены продажи, Финансовый управляющий заключает договор купли-продажи имущества с этим единственным Участником (далее - единственный Участник) в соответствии с условиями торгов и по цене, предложенной Участником. В случае неоплаты стоимости автомобиля единственным участником, допущенным к участию в торгах, в сроки, установленные Договором купли-продажи автомобиля, такой договор считается незаключенным, а задаток, зачисленный на счет Организатора торгов для участия в торгах </w:t>
      </w:r>
      <w:proofErr w:type="gramStart"/>
      <w:r>
        <w:rPr>
          <w:rFonts w:ascii="Times New Roman" w:eastAsia="Times New Roman" w:hAnsi="Times New Roman" w:cs="Times New Roman"/>
          <w:sz w:val="24"/>
          <w:szCs w:val="24"/>
        </w:rPr>
        <w:t>возврату</w:t>
      </w:r>
      <w:proofErr w:type="gramEnd"/>
      <w:r>
        <w:rPr>
          <w:rFonts w:ascii="Times New Roman" w:eastAsia="Times New Roman" w:hAnsi="Times New Roman" w:cs="Times New Roman"/>
          <w:sz w:val="24"/>
          <w:szCs w:val="24"/>
        </w:rPr>
        <w:t xml:space="preserve"> не подлежит.</w:t>
      </w:r>
    </w:p>
    <w:p w14:paraId="00000050"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3.18. </w:t>
      </w:r>
      <w:r>
        <w:rPr>
          <w:rFonts w:ascii="Times New Roman" w:eastAsia="Times New Roman" w:hAnsi="Times New Roman" w:cs="Times New Roman"/>
          <w:b/>
          <w:sz w:val="24"/>
          <w:szCs w:val="24"/>
        </w:rPr>
        <w:t>Сообщение об итогах торгов должно быть опубликовано на ЕФРСБ, в течение 15 рабочих дней со дня утверждения соответствующего протокола</w:t>
      </w:r>
      <w:r>
        <w:rPr>
          <w:rFonts w:ascii="Times New Roman" w:eastAsia="Times New Roman" w:hAnsi="Times New Roman" w:cs="Times New Roman"/>
          <w:sz w:val="24"/>
          <w:szCs w:val="24"/>
        </w:rPr>
        <w:t>.</w:t>
      </w:r>
    </w:p>
    <w:p w14:paraId="00000051"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торги признаны состоявшимися, в сообщении должны быть указаны сведения о Победителе (фирменное наименование - для юридических лиц; фамилия, имя, отчество - для физических лиц), в том числе о наличии или об отсутствии заинтересованности Победителя по отношению к должнику, кредиторам, Финансовому управляющему и о характере такой заинтересованности, о предложенной Победителем цене.</w:t>
      </w:r>
    </w:p>
    <w:p w14:paraId="00000052"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Pr>
          <w:rFonts w:ascii="Times New Roman" w:eastAsia="Times New Roman" w:hAnsi="Times New Roman" w:cs="Times New Roman"/>
          <w:b/>
          <w:sz w:val="24"/>
          <w:szCs w:val="24"/>
        </w:rPr>
        <w:t xml:space="preserve"> 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купли-продажи имущества с приложением проекта данного договора.</w:t>
      </w:r>
      <w:r>
        <w:rPr>
          <w:rFonts w:ascii="Times New Roman" w:eastAsia="Times New Roman" w:hAnsi="Times New Roman" w:cs="Times New Roman"/>
          <w:sz w:val="24"/>
          <w:szCs w:val="24"/>
        </w:rPr>
        <w:t xml:space="preserve"> Предложение о заключении договора и проект договора купли-продажи может быть направлено победителю торгов в электронном виде. При уклонении или отказе Победителя от заключения договора купли-продажи имущества в пятидневный срок с даты получения соответствующего предложения внесенный задаток ему не возвращается, и Финансовый управляющий вправе предложить заключить договор купли-продажи имущества Участнику, которым предложена наиболее высокая цена имущества по сравнению с ценой имущества, предложенной другими Участниками, за исключением Победителя. В случае если цена имущества, предложенная другими Участниками, одинакова, предложение заключить договор купли-продажи имущества направляется Участнику, первому подавшему соответствующее предложение по цене.</w:t>
      </w:r>
    </w:p>
    <w:p w14:paraId="00000053"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 Обязательными условиями договора купли-продажи автомобиля являются:</w:t>
      </w:r>
    </w:p>
    <w:p w14:paraId="00000054"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сведения об имуществе, его составе, характеристиках; </w:t>
      </w:r>
    </w:p>
    <w:p w14:paraId="00000055"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цена продажи имущества;</w:t>
      </w:r>
    </w:p>
    <w:p w14:paraId="00000056"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 наличии или отсутствии обременения в отношении имущества;</w:t>
      </w:r>
    </w:p>
    <w:p w14:paraId="00000057"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условие о передаче имущества в течение 15 рабочих дней со дня полной оплаты по договору в случае реализации.</w:t>
      </w:r>
    </w:p>
    <w:p w14:paraId="00000058"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u w:val="single"/>
        </w:rPr>
        <w:t>условие об оплате имущества в течение тридцати дней со дня подписания этого договора путем перечисления денежных средств на указанный в договоре специальный счет должника.</w:t>
      </w:r>
    </w:p>
    <w:p w14:paraId="00000059" w14:textId="77777777" w:rsidR="00B804AB" w:rsidRDefault="002371A6">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3.21. </w:t>
      </w:r>
      <w:r>
        <w:rPr>
          <w:rFonts w:ascii="Times New Roman" w:eastAsia="Times New Roman" w:hAnsi="Times New Roman" w:cs="Times New Roman"/>
          <w:b/>
          <w:sz w:val="24"/>
          <w:szCs w:val="24"/>
        </w:rPr>
        <w:t>Оплата в соответствии с договором купли-продажи имущества должна быть осуществлена покупателем в течение 30 (тридцати) дней со дня подписания этого договора на специальный счет должника.</w:t>
      </w:r>
    </w:p>
    <w:p w14:paraId="0000005A"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Передача имущества финансовым управляющим и принятие его Покупателем осуществляются по передаточному акту, подписываемому сторонами.</w:t>
      </w:r>
    </w:p>
    <w:p w14:paraId="0000005B"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Pr>
          <w:rFonts w:ascii="Times New Roman" w:eastAsia="Times New Roman" w:hAnsi="Times New Roman" w:cs="Times New Roman"/>
          <w:sz w:val="24"/>
          <w:szCs w:val="24"/>
        </w:rPr>
        <w:tab/>
        <w:t xml:space="preserve">В случае признания торгов несостоявшимися и </w:t>
      </w:r>
      <w:proofErr w:type="spellStart"/>
      <w:r>
        <w:rPr>
          <w:rFonts w:ascii="Times New Roman" w:eastAsia="Times New Roman" w:hAnsi="Times New Roman" w:cs="Times New Roman"/>
          <w:sz w:val="24"/>
          <w:szCs w:val="24"/>
        </w:rPr>
        <w:t>незаключения</w:t>
      </w:r>
      <w:proofErr w:type="spellEnd"/>
      <w:r>
        <w:rPr>
          <w:rFonts w:ascii="Times New Roman" w:eastAsia="Times New Roman" w:hAnsi="Times New Roman" w:cs="Times New Roman"/>
          <w:sz w:val="24"/>
          <w:szCs w:val="24"/>
        </w:rPr>
        <w:t xml:space="preserve"> договора купли-продажи с единственным участником торгов, а также в случае </w:t>
      </w:r>
      <w:proofErr w:type="spellStart"/>
      <w:r>
        <w:rPr>
          <w:rFonts w:ascii="Times New Roman" w:eastAsia="Times New Roman" w:hAnsi="Times New Roman" w:cs="Times New Roman"/>
          <w:sz w:val="24"/>
          <w:szCs w:val="24"/>
        </w:rPr>
        <w:t>незаключения</w:t>
      </w:r>
      <w:proofErr w:type="spellEnd"/>
      <w:r>
        <w:rPr>
          <w:rFonts w:ascii="Times New Roman" w:eastAsia="Times New Roman" w:hAnsi="Times New Roman" w:cs="Times New Roman"/>
          <w:sz w:val="24"/>
          <w:szCs w:val="24"/>
        </w:rPr>
        <w:t xml:space="preserve"> договора купли-продажи по результатам торгов Организатор торгов принимает решение о проведении повторных торгов и об установлении начальной цены продажи имущества.</w:t>
      </w:r>
    </w:p>
    <w:p w14:paraId="0000005C"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r>
        <w:rPr>
          <w:rFonts w:ascii="Times New Roman" w:eastAsia="Times New Roman" w:hAnsi="Times New Roman" w:cs="Times New Roman"/>
          <w:b/>
          <w:sz w:val="24"/>
          <w:szCs w:val="24"/>
        </w:rPr>
        <w:t xml:space="preserve"> Начальная цена продажи имущества при проведении повторных торгов устанавливается на 10 (Десять) %</w:t>
      </w:r>
      <w:r>
        <w:rPr>
          <w:rFonts w:ascii="Times New Roman" w:eastAsia="Times New Roman" w:hAnsi="Times New Roman" w:cs="Times New Roman"/>
          <w:sz w:val="24"/>
          <w:szCs w:val="24"/>
        </w:rPr>
        <w:t xml:space="preserve"> ниже начальной цены реализации на первых торгах.</w:t>
      </w:r>
    </w:p>
    <w:p w14:paraId="0000005D"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Повторные торги организуются и проводятся в порядке и на условиях, определенных настоящими Предложениями для организации и проведения торгов.</w:t>
      </w:r>
    </w:p>
    <w:p w14:paraId="0000005E"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14:paraId="0000005F"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в размере, определяемом в соответствии с пунктами 1 и 2 ст. 138 ФЗ «О несостоятельности (банкротстве)», на специальный банковский счет в порядке, установленном пунктом 3 ст. 138 ФЗ «О несостоятельности (банкротстве)», в течение десяти дней с даты направления финансовому управляющему заявления об оставлении предмета залога за собой.</w:t>
      </w:r>
    </w:p>
    <w:p w14:paraId="00000060"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в порядке, установленном пунктом 4 статьи 139 настоящего Федерального закона. </w:t>
      </w:r>
    </w:p>
    <w:p w14:paraId="00000061"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 Конкурсный кредитор по обязательствам, обеспеченным залогом имущества должника,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определенном в соответствии с пунктами 1 и 2 статьи 138 Закона о банкротстве, на специальный банковский счет в порядке, установленном пунктом 3 статьи 138 Закона о банкротстве, одновременно с направлением конкурсному управляющему заявления об оставлении предмета залога за собой. С даты поступления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w:t>
      </w:r>
    </w:p>
    <w:p w14:paraId="00000062" w14:textId="6053133B"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r>
        <w:rPr>
          <w:rFonts w:ascii="Times New Roman" w:eastAsia="Times New Roman" w:hAnsi="Times New Roman" w:cs="Times New Roman"/>
          <w:b/>
          <w:sz w:val="24"/>
          <w:szCs w:val="24"/>
        </w:rPr>
        <w:t xml:space="preserve"> При продаже имущества посредством публичного</w:t>
      </w:r>
      <w:r>
        <w:rPr>
          <w:rFonts w:ascii="Times New Roman" w:eastAsia="Times New Roman" w:hAnsi="Times New Roman" w:cs="Times New Roman"/>
          <w:sz w:val="24"/>
          <w:szCs w:val="24"/>
        </w:rPr>
        <w:t xml:space="preserve"> предложения начальная цена имущества устанавливается в размере начальной цены, указанной в сообщении о продаже имущества Должника на повторных торгах. Начальная цена публичного предложения по лоту устанавливается сроком на </w:t>
      </w:r>
      <w:r>
        <w:rPr>
          <w:rFonts w:ascii="Times New Roman" w:eastAsia="Times New Roman" w:hAnsi="Times New Roman" w:cs="Times New Roman"/>
          <w:sz w:val="24"/>
          <w:szCs w:val="24"/>
          <w:highlight w:val="white"/>
        </w:rPr>
        <w:t xml:space="preserve">7 </w:t>
      </w:r>
      <w:r w:rsidR="00E51D77">
        <w:rPr>
          <w:rFonts w:ascii="Times New Roman" w:eastAsia="Times New Roman" w:hAnsi="Times New Roman" w:cs="Times New Roman"/>
          <w:sz w:val="24"/>
          <w:szCs w:val="24"/>
          <w:highlight w:val="white"/>
        </w:rPr>
        <w:t>рабочих</w:t>
      </w:r>
      <w:r>
        <w:rPr>
          <w:rFonts w:ascii="Times New Roman" w:eastAsia="Times New Roman" w:hAnsi="Times New Roman" w:cs="Times New Roman"/>
          <w:sz w:val="24"/>
          <w:szCs w:val="24"/>
          <w:highlight w:val="white"/>
        </w:rPr>
        <w:t xml:space="preserve"> дней </w:t>
      </w:r>
      <w:r>
        <w:rPr>
          <w:rFonts w:ascii="Times New Roman" w:eastAsia="Times New Roman" w:hAnsi="Times New Roman" w:cs="Times New Roman"/>
          <w:sz w:val="24"/>
          <w:szCs w:val="24"/>
        </w:rPr>
        <w:t xml:space="preserve">со дня, установленного в сообщении о продаже. По истечении указанного срока цена публичного предложения </w:t>
      </w:r>
      <w:r>
        <w:rPr>
          <w:rFonts w:ascii="Times New Roman" w:eastAsia="Times New Roman" w:hAnsi="Times New Roman" w:cs="Times New Roman"/>
          <w:sz w:val="24"/>
          <w:szCs w:val="24"/>
        </w:rPr>
        <w:lastRenderedPageBreak/>
        <w:t xml:space="preserve">понижается на 10 (десять) процентов от начальной цены публичного предложения каждые 7 </w:t>
      </w:r>
      <w:r w:rsidR="00E51D77">
        <w:rPr>
          <w:rFonts w:ascii="Times New Roman" w:eastAsia="Times New Roman" w:hAnsi="Times New Roman" w:cs="Times New Roman"/>
          <w:sz w:val="24"/>
          <w:szCs w:val="24"/>
        </w:rPr>
        <w:t>рабочих</w:t>
      </w:r>
      <w:r>
        <w:rPr>
          <w:rFonts w:ascii="Times New Roman" w:eastAsia="Times New Roman" w:hAnsi="Times New Roman" w:cs="Times New Roman"/>
          <w:sz w:val="24"/>
          <w:szCs w:val="24"/>
        </w:rPr>
        <w:t xml:space="preserve"> дней. Цена на каждом интервале задается как цена на предыдущем интервале предложения минус процент снижения от начальной цены продажи имущества посредством публичного </w:t>
      </w:r>
      <w:r>
        <w:rPr>
          <w:rFonts w:ascii="Times New Roman" w:eastAsia="Times New Roman" w:hAnsi="Times New Roman" w:cs="Times New Roman"/>
          <w:sz w:val="24"/>
          <w:szCs w:val="24"/>
          <w:highlight w:val="white"/>
        </w:rPr>
        <w:t>предложения.</w:t>
      </w:r>
    </w:p>
    <w:p w14:paraId="00000063" w14:textId="7D281C33"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3.28. Минимальная цена на торгах посредством публичного предложения устанавливается в размере 60 процентов от начальной цены публичного предложения. </w:t>
      </w:r>
    </w:p>
    <w:p w14:paraId="00000064" w14:textId="77777777" w:rsidR="00B804AB" w:rsidRDefault="002371A6">
      <w:pPr>
        <w:spacing w:after="0" w:line="240" w:lineRule="auto"/>
        <w:ind w:firstLine="851"/>
        <w:jc w:val="both"/>
        <w:rPr>
          <w:rFonts w:ascii="Times New Roman" w:eastAsia="Times New Roman" w:hAnsi="Times New Roman" w:cs="Times New Roman"/>
          <w:sz w:val="24"/>
          <w:szCs w:val="24"/>
        </w:rPr>
      </w:pPr>
      <w:bookmarkStart w:id="6" w:name="_heading=h.2et92p0" w:colFirst="0" w:colLast="0"/>
      <w:bookmarkEnd w:id="6"/>
      <w:r>
        <w:rPr>
          <w:rFonts w:ascii="Times New Roman" w:eastAsia="Times New Roman" w:hAnsi="Times New Roman" w:cs="Times New Roman"/>
          <w:sz w:val="24"/>
          <w:szCs w:val="24"/>
        </w:rPr>
        <w:t>3.29. В сообщении о продаже имущества посредством публичного предложения указывается шаг снижения, срок приема заявок срок, по истечению которого последовательно снижается цена и минимальная цена (цена отсечения) продажи имущества посредством публичного предложения.</w:t>
      </w:r>
    </w:p>
    <w:p w14:paraId="00000065"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roofErr w:type="gramStart"/>
      <w:r>
        <w:rPr>
          <w:rFonts w:ascii="Times New Roman" w:eastAsia="Times New Roman" w:hAnsi="Times New Roman" w:cs="Times New Roman"/>
          <w:sz w:val="24"/>
          <w:szCs w:val="24"/>
        </w:rPr>
        <w:t>30.Участниками</w:t>
      </w:r>
      <w:proofErr w:type="gramEnd"/>
      <w:r>
        <w:rPr>
          <w:rFonts w:ascii="Times New Roman" w:eastAsia="Times New Roman" w:hAnsi="Times New Roman" w:cs="Times New Roman"/>
          <w:sz w:val="24"/>
          <w:szCs w:val="24"/>
        </w:rPr>
        <w:t xml:space="preserve"> признаются Заявители, представившие Заявки и прилагаемые к ним документы, которые соответствуют требованиям, установленным Законом о банкротстве и указанным в Сообщении о торгах, а также обеспечившие поступление задатка на счет, указанный в сообщении о торгах, на дату составления протокола об определении Участников торгов.</w:t>
      </w:r>
    </w:p>
    <w:p w14:paraId="00000066" w14:textId="77777777" w:rsidR="00B804AB" w:rsidRDefault="002371A6">
      <w:pPr>
        <w:spacing w:after="0" w:line="240" w:lineRule="auto"/>
        <w:ind w:firstLine="851"/>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3.31  По</w:t>
      </w:r>
      <w:proofErr w:type="gramEnd"/>
      <w:r>
        <w:rPr>
          <w:rFonts w:ascii="Times New Roman" w:eastAsia="Times New Roman" w:hAnsi="Times New Roman" w:cs="Times New Roman"/>
          <w:sz w:val="24"/>
          <w:szCs w:val="24"/>
          <w:highlight w:val="white"/>
        </w:rPr>
        <w:t xml:space="preserve"> окончании Очередного периода снижения цены при наличии заявок Организатор торгов составляет  протокол об определении Участников торгов. </w:t>
      </w:r>
    </w:p>
    <w:p w14:paraId="00000067"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3.32. </w:t>
      </w:r>
      <w:r>
        <w:rPr>
          <w:rFonts w:ascii="Times New Roman" w:eastAsia="Times New Roman" w:hAnsi="Times New Roman" w:cs="Times New Roman"/>
          <w:sz w:val="24"/>
          <w:szCs w:val="24"/>
        </w:rPr>
        <w:tab/>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00000068"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3.33С даты определения победителя торгов по продаже имущества посредством публичного предложения прием заявок прекращается.</w:t>
      </w:r>
    </w:p>
    <w:p w14:paraId="00000069" w14:textId="77777777" w:rsidR="00B804AB" w:rsidRDefault="002371A6">
      <w:pPr>
        <w:spacing w:after="0" w:line="240" w:lineRule="auto"/>
        <w:ind w:firstLine="851"/>
        <w:jc w:val="both"/>
        <w:rPr>
          <w:rFonts w:ascii="Times New Roman" w:eastAsia="Times New Roman" w:hAnsi="Times New Roman" w:cs="Times New Roman"/>
          <w:color w:val="3C4043"/>
          <w:sz w:val="24"/>
          <w:szCs w:val="24"/>
          <w:highlight w:val="white"/>
        </w:rPr>
      </w:pPr>
      <w:proofErr w:type="gramStart"/>
      <w:r>
        <w:rPr>
          <w:rFonts w:ascii="Times New Roman" w:eastAsia="Times New Roman" w:hAnsi="Times New Roman" w:cs="Times New Roman"/>
          <w:sz w:val="24"/>
          <w:szCs w:val="24"/>
          <w:highlight w:val="white"/>
        </w:rPr>
        <w:t>3.34 В</w:t>
      </w:r>
      <w:proofErr w:type="gramEnd"/>
      <w:r>
        <w:rPr>
          <w:rFonts w:ascii="Times New Roman" w:eastAsia="Times New Roman" w:hAnsi="Times New Roman" w:cs="Times New Roman"/>
          <w:sz w:val="24"/>
          <w:szCs w:val="24"/>
          <w:highlight w:val="white"/>
        </w:rPr>
        <w:t xml:space="preserve"> случае если по истечении периодов реализации, имущество не будет реализовано в порядке публичного предложения, Кредитор-залогодержатель утверждает новое п</w:t>
      </w:r>
      <w:r>
        <w:rPr>
          <w:rFonts w:ascii="Times New Roman" w:eastAsia="Times New Roman" w:hAnsi="Times New Roman" w:cs="Times New Roman"/>
          <w:color w:val="3C4043"/>
          <w:sz w:val="24"/>
          <w:szCs w:val="24"/>
          <w:highlight w:val="white"/>
        </w:rPr>
        <w:t xml:space="preserve">оложение o порядке и условиях проведения торгов, либо вносит изменения в действующее положение в соответствующей части. </w:t>
      </w:r>
    </w:p>
    <w:p w14:paraId="0000006A" w14:textId="77777777" w:rsidR="00B804AB" w:rsidRDefault="00B804AB">
      <w:pPr>
        <w:spacing w:after="0" w:line="240" w:lineRule="auto"/>
        <w:ind w:firstLine="851"/>
        <w:jc w:val="both"/>
        <w:rPr>
          <w:rFonts w:ascii="Times New Roman" w:eastAsia="Times New Roman" w:hAnsi="Times New Roman" w:cs="Times New Roman"/>
          <w:sz w:val="24"/>
          <w:szCs w:val="24"/>
        </w:rPr>
      </w:pPr>
    </w:p>
    <w:p w14:paraId="0000006B" w14:textId="77777777" w:rsidR="00B804AB" w:rsidRDefault="002371A6">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Заключительные положения.</w:t>
      </w:r>
    </w:p>
    <w:p w14:paraId="0000006C" w14:textId="77777777" w:rsidR="00B804AB" w:rsidRDefault="00B804AB">
      <w:pPr>
        <w:spacing w:after="0" w:line="240" w:lineRule="auto"/>
        <w:ind w:left="708"/>
        <w:rPr>
          <w:rFonts w:ascii="Times New Roman" w:eastAsia="Times New Roman" w:hAnsi="Times New Roman" w:cs="Times New Roman"/>
          <w:sz w:val="24"/>
          <w:szCs w:val="24"/>
        </w:rPr>
      </w:pPr>
    </w:p>
    <w:p w14:paraId="0000006D"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Изменение сроков или существенных условий продажи имущества должника подлежит обязательному согласованию с залоговым кредитором указанного Должника.</w:t>
      </w:r>
    </w:p>
    <w:p w14:paraId="0000006E"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 xml:space="preserve">В случае обнаружения финансовым управляющим Должника при проведении процедуры реализации имущества гражданина обстоятельств, в связи с которыми требуется внесение дополнений/изменений в настоящий порядок продажи имущества Должника, Финансовый управляющий предоставляет соответствующие предложения об изменениях/дополнениях порядка, сроков и условий продажи имущества должника. </w:t>
      </w:r>
      <w:r>
        <w:rPr>
          <w:rFonts w:ascii="Times New Roman" w:eastAsia="Times New Roman" w:hAnsi="Times New Roman" w:cs="Times New Roman"/>
          <w:sz w:val="24"/>
          <w:szCs w:val="24"/>
        </w:rPr>
        <w:lastRenderedPageBreak/>
        <w:t>Предложения о вышеназванных изменениях вносятся финансовым управляющим в течение 1 (одного) месяца с момента возникновения указанных обстоятельств.</w:t>
      </w:r>
    </w:p>
    <w:p w14:paraId="0000006F" w14:textId="77777777" w:rsidR="00B804AB" w:rsidRDefault="002371A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В остальном, что не предусмотрено настоящим Порядком, Финансовый управляющий действует по своему усмотрению, руководствуясь действующим законодательством Российской Федерации.</w:t>
      </w:r>
    </w:p>
    <w:p w14:paraId="00000070" w14:textId="77777777" w:rsidR="00B804AB" w:rsidRDefault="00B804AB">
      <w:pPr>
        <w:spacing w:after="0" w:line="240" w:lineRule="auto"/>
        <w:jc w:val="both"/>
        <w:rPr>
          <w:rFonts w:ascii="Times New Roman" w:eastAsia="Times New Roman" w:hAnsi="Times New Roman" w:cs="Times New Roman"/>
          <w:color w:val="FF0000"/>
          <w:sz w:val="24"/>
          <w:szCs w:val="24"/>
        </w:rPr>
      </w:pPr>
    </w:p>
    <w:p w14:paraId="00000071" w14:textId="77777777" w:rsidR="00B804AB" w:rsidRDefault="002371A6">
      <w:pPr>
        <w:spacing w:after="0" w:line="240" w:lineRule="auto"/>
        <w:jc w:val="both"/>
        <w:rPr>
          <w:rFonts w:ascii="Times New Roman" w:eastAsia="Times New Roman" w:hAnsi="Times New Roman" w:cs="Times New Roman"/>
          <w:sz w:val="24"/>
          <w:szCs w:val="24"/>
        </w:rPr>
      </w:pPr>
      <w:bookmarkStart w:id="7" w:name="_heading=h.30j0zll" w:colFirst="0" w:colLast="0"/>
      <w:bookmarkEnd w:id="7"/>
      <w:r>
        <w:rPr>
          <w:rFonts w:ascii="Times New Roman" w:eastAsia="Times New Roman" w:hAnsi="Times New Roman" w:cs="Times New Roman"/>
          <w:sz w:val="24"/>
          <w:szCs w:val="24"/>
        </w:rPr>
        <w:t>Согласовано:</w:t>
      </w:r>
    </w:p>
    <w:p w14:paraId="00000072" w14:textId="77777777" w:rsidR="00B804AB" w:rsidRDefault="002371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Финансовый </w:t>
      </w:r>
    </w:p>
    <w:p w14:paraId="00000073" w14:textId="6BA890E0" w:rsidR="00B804AB" w:rsidRDefault="002371A6">
      <w:pPr>
        <w:tabs>
          <w:tab w:val="left" w:pos="284"/>
        </w:tabs>
        <w:spacing w:after="0" w:line="240" w:lineRule="auto"/>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4"/>
          <w:szCs w:val="24"/>
        </w:rPr>
        <w:t xml:space="preserve">Управляющий                                                          </w:t>
      </w:r>
      <w:r w:rsidR="00F530FB" w:rsidRPr="00F530FB">
        <w:rPr>
          <w:rFonts w:ascii="Times New Roman" w:eastAsia="Times New Roman" w:hAnsi="Times New Roman" w:cs="Times New Roman"/>
          <w:b/>
          <w:sz w:val="26"/>
          <w:szCs w:val="26"/>
        </w:rPr>
        <w:t>Елена Захаровна</w:t>
      </w:r>
      <w:r w:rsidR="00F530FB" w:rsidRPr="00F530FB">
        <w:rPr>
          <w:rFonts w:ascii="Times New Roman" w:eastAsia="Times New Roman" w:hAnsi="Times New Roman" w:cs="Times New Roman"/>
          <w:b/>
          <w:sz w:val="26"/>
          <w:szCs w:val="26"/>
        </w:rPr>
        <w:t xml:space="preserve"> Камышева </w:t>
      </w:r>
    </w:p>
    <w:p w14:paraId="00000074" w14:textId="77777777" w:rsidR="00B804AB" w:rsidRDefault="00B804AB">
      <w:pPr>
        <w:tabs>
          <w:tab w:val="left" w:pos="284"/>
        </w:tabs>
        <w:spacing w:after="0" w:line="240" w:lineRule="auto"/>
        <w:jc w:val="both"/>
        <w:rPr>
          <w:rFonts w:ascii="Times New Roman" w:eastAsia="Times New Roman" w:hAnsi="Times New Roman" w:cs="Times New Roman"/>
          <w:b/>
          <w:sz w:val="26"/>
          <w:szCs w:val="26"/>
          <w:highlight w:val="white"/>
        </w:rPr>
      </w:pPr>
    </w:p>
    <w:p w14:paraId="00000075"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76" w14:textId="77777777" w:rsidR="00B804AB" w:rsidRDefault="00B804AB">
      <w:pPr>
        <w:spacing w:after="0" w:line="240" w:lineRule="auto"/>
        <w:ind w:firstLine="851"/>
        <w:jc w:val="both"/>
        <w:rPr>
          <w:rFonts w:ascii="Times New Roman" w:eastAsia="Times New Roman" w:hAnsi="Times New Roman" w:cs="Times New Roman"/>
          <w:b/>
          <w:sz w:val="24"/>
          <w:szCs w:val="24"/>
        </w:rPr>
      </w:pPr>
      <w:bookmarkStart w:id="8" w:name="_heading=h.x0yc5w3d75an" w:colFirst="0" w:colLast="0"/>
      <w:bookmarkEnd w:id="8"/>
    </w:p>
    <w:p w14:paraId="00000077"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78" w14:textId="77777777" w:rsidR="00B804AB" w:rsidRDefault="00B804AB">
      <w:pPr>
        <w:tabs>
          <w:tab w:val="left" w:pos="284"/>
        </w:tabs>
        <w:spacing w:after="0" w:line="240" w:lineRule="auto"/>
        <w:jc w:val="both"/>
        <w:rPr>
          <w:rFonts w:ascii="Times New Roman" w:eastAsia="Times New Roman" w:hAnsi="Times New Roman" w:cs="Times New Roman"/>
          <w:b/>
          <w:sz w:val="26"/>
          <w:szCs w:val="26"/>
          <w:highlight w:val="white"/>
        </w:rPr>
      </w:pPr>
    </w:p>
    <w:p w14:paraId="00000079" w14:textId="77777777" w:rsidR="00B804AB" w:rsidRDefault="00B804AB">
      <w:pPr>
        <w:tabs>
          <w:tab w:val="left" w:pos="284"/>
        </w:tabs>
        <w:spacing w:after="0" w:line="240" w:lineRule="auto"/>
        <w:jc w:val="both"/>
        <w:rPr>
          <w:rFonts w:ascii="Times New Roman" w:eastAsia="Times New Roman" w:hAnsi="Times New Roman" w:cs="Times New Roman"/>
          <w:b/>
          <w:sz w:val="26"/>
          <w:szCs w:val="26"/>
          <w:highlight w:val="white"/>
        </w:rPr>
      </w:pPr>
    </w:p>
    <w:p w14:paraId="0000007A" w14:textId="77777777" w:rsidR="00B804AB" w:rsidRDefault="00B804AB">
      <w:pPr>
        <w:tabs>
          <w:tab w:val="left" w:pos="284"/>
        </w:tabs>
        <w:spacing w:after="0" w:line="240" w:lineRule="auto"/>
        <w:jc w:val="both"/>
        <w:rPr>
          <w:rFonts w:ascii="Times New Roman" w:eastAsia="Times New Roman" w:hAnsi="Times New Roman" w:cs="Times New Roman"/>
          <w:b/>
          <w:sz w:val="26"/>
          <w:szCs w:val="26"/>
          <w:highlight w:val="white"/>
        </w:rPr>
      </w:pPr>
    </w:p>
    <w:p w14:paraId="0000007B"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7C"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7D" w14:textId="77777777" w:rsidR="00B804AB" w:rsidRDefault="00B804AB">
      <w:pPr>
        <w:spacing w:after="0" w:line="240" w:lineRule="auto"/>
        <w:ind w:firstLine="851"/>
        <w:jc w:val="both"/>
        <w:rPr>
          <w:rFonts w:ascii="Times New Roman" w:eastAsia="Times New Roman" w:hAnsi="Times New Roman" w:cs="Times New Roman"/>
          <w:b/>
          <w:color w:val="333333"/>
          <w:sz w:val="26"/>
          <w:szCs w:val="26"/>
          <w:highlight w:val="white"/>
        </w:rPr>
      </w:pPr>
      <w:bookmarkStart w:id="9" w:name="_heading=h.3ee9xweras8t" w:colFirst="0" w:colLast="0"/>
      <w:bookmarkEnd w:id="9"/>
    </w:p>
    <w:p w14:paraId="0000007E" w14:textId="77777777" w:rsidR="00B804AB" w:rsidRDefault="00B804AB">
      <w:pPr>
        <w:tabs>
          <w:tab w:val="left" w:pos="284"/>
        </w:tabs>
        <w:spacing w:after="0" w:line="240" w:lineRule="auto"/>
        <w:jc w:val="both"/>
        <w:rPr>
          <w:rFonts w:ascii="Times New Roman" w:eastAsia="Times New Roman" w:hAnsi="Times New Roman" w:cs="Times New Roman"/>
          <w:b/>
          <w:sz w:val="26"/>
          <w:szCs w:val="26"/>
          <w:highlight w:val="white"/>
        </w:rPr>
      </w:pPr>
    </w:p>
    <w:p w14:paraId="0000007F" w14:textId="77777777" w:rsidR="00B804AB" w:rsidRDefault="00B804AB">
      <w:pPr>
        <w:tabs>
          <w:tab w:val="left" w:pos="284"/>
        </w:tabs>
        <w:spacing w:after="0" w:line="240" w:lineRule="auto"/>
        <w:jc w:val="both"/>
        <w:rPr>
          <w:rFonts w:ascii="Times New Roman" w:eastAsia="Times New Roman" w:hAnsi="Times New Roman" w:cs="Times New Roman"/>
          <w:b/>
          <w:sz w:val="26"/>
          <w:szCs w:val="26"/>
          <w:highlight w:val="white"/>
        </w:rPr>
      </w:pPr>
    </w:p>
    <w:p w14:paraId="00000080"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81"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82"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83" w14:textId="77777777" w:rsidR="00B804AB" w:rsidRDefault="00B804AB">
      <w:pPr>
        <w:tabs>
          <w:tab w:val="left" w:pos="284"/>
        </w:tabs>
        <w:spacing w:after="0" w:line="240" w:lineRule="auto"/>
        <w:jc w:val="both"/>
        <w:rPr>
          <w:rFonts w:ascii="Times New Roman" w:eastAsia="Times New Roman" w:hAnsi="Times New Roman" w:cs="Times New Roman"/>
          <w:b/>
          <w:color w:val="333333"/>
          <w:sz w:val="26"/>
          <w:szCs w:val="26"/>
          <w:highlight w:val="white"/>
        </w:rPr>
      </w:pPr>
    </w:p>
    <w:p w14:paraId="00000084" w14:textId="77777777" w:rsidR="00B804AB" w:rsidRDefault="00B804AB">
      <w:pPr>
        <w:tabs>
          <w:tab w:val="left" w:pos="284"/>
        </w:tabs>
        <w:spacing w:after="0" w:line="240" w:lineRule="auto"/>
        <w:jc w:val="both"/>
        <w:rPr>
          <w:rFonts w:ascii="Times New Roman" w:eastAsia="Times New Roman" w:hAnsi="Times New Roman" w:cs="Times New Roman"/>
          <w:b/>
          <w:color w:val="333333"/>
          <w:sz w:val="26"/>
          <w:szCs w:val="26"/>
          <w:highlight w:val="white"/>
        </w:rPr>
      </w:pPr>
    </w:p>
    <w:p w14:paraId="00000085" w14:textId="77777777" w:rsidR="00B804AB" w:rsidRDefault="00B804AB">
      <w:pPr>
        <w:tabs>
          <w:tab w:val="left" w:pos="284"/>
        </w:tabs>
        <w:spacing w:after="0" w:line="240" w:lineRule="auto"/>
        <w:jc w:val="both"/>
        <w:rPr>
          <w:rFonts w:ascii="Times New Roman" w:eastAsia="Times New Roman" w:hAnsi="Times New Roman" w:cs="Times New Roman"/>
          <w:b/>
          <w:color w:val="333333"/>
          <w:sz w:val="26"/>
          <w:szCs w:val="26"/>
          <w:highlight w:val="white"/>
        </w:rPr>
      </w:pPr>
    </w:p>
    <w:p w14:paraId="00000086"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87"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88" w14:textId="77777777" w:rsidR="00B804AB" w:rsidRDefault="00B804AB">
      <w:pPr>
        <w:tabs>
          <w:tab w:val="left" w:pos="284"/>
        </w:tabs>
        <w:spacing w:after="0" w:line="240" w:lineRule="auto"/>
        <w:jc w:val="both"/>
        <w:rPr>
          <w:rFonts w:ascii="Times New Roman" w:eastAsia="Times New Roman" w:hAnsi="Times New Roman" w:cs="Times New Roman"/>
          <w:b/>
          <w:sz w:val="24"/>
          <w:szCs w:val="24"/>
        </w:rPr>
      </w:pPr>
    </w:p>
    <w:p w14:paraId="00000089" w14:textId="77777777" w:rsidR="00B804AB" w:rsidRDefault="00B804A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333333"/>
          <w:sz w:val="24"/>
          <w:szCs w:val="24"/>
        </w:rPr>
      </w:pPr>
      <w:bookmarkStart w:id="10" w:name="_heading=h.4w648m6w0xjz" w:colFirst="0" w:colLast="0"/>
      <w:bookmarkEnd w:id="10"/>
    </w:p>
    <w:sectPr w:rsidR="00B804AB">
      <w:pgSz w:w="11906" w:h="16838"/>
      <w:pgMar w:top="1134" w:right="850"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Liberation Sans">
    <w:altName w:val="Arial"/>
    <w:panose1 w:val="00000000000000000000"/>
    <w:charset w:val="00"/>
    <w:family w:val="roman"/>
    <w:notTrueType/>
    <w:pitch w:val="default"/>
  </w:font>
  <w:font w:name="WenQuanYi Micro He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462C"/>
    <w:multiLevelType w:val="multilevel"/>
    <w:tmpl w:val="858A6092"/>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628C5B3A"/>
    <w:multiLevelType w:val="hybridMultilevel"/>
    <w:tmpl w:val="671AC806"/>
    <w:lvl w:ilvl="0" w:tplc="98AA3C0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AB"/>
    <w:rsid w:val="000D34F4"/>
    <w:rsid w:val="0018124D"/>
    <w:rsid w:val="001C6DB6"/>
    <w:rsid w:val="002371A6"/>
    <w:rsid w:val="0027031D"/>
    <w:rsid w:val="004268B5"/>
    <w:rsid w:val="004F338F"/>
    <w:rsid w:val="007D7C59"/>
    <w:rsid w:val="00886ED9"/>
    <w:rsid w:val="00B804AB"/>
    <w:rsid w:val="00C56244"/>
    <w:rsid w:val="00C6182A"/>
    <w:rsid w:val="00E51D77"/>
    <w:rsid w:val="00E55A09"/>
    <w:rsid w:val="00EB5BEE"/>
    <w:rsid w:val="00F530FB"/>
    <w:rsid w:val="00F7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2A85"/>
  <w15:docId w15:val="{80FA5CC9-4534-45CB-BE01-DBB4417A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eastAsia="zh-CN" w:bidi="hi-IN"/>
    </w:rPr>
  </w:style>
  <w:style w:type="paragraph" w:styleId="1">
    <w:name w:val="heading 1"/>
    <w:basedOn w:val="a"/>
    <w:next w:val="a"/>
    <w:qFormat/>
    <w:pPr>
      <w:keepNext/>
      <w:keepLines/>
      <w:spacing w:before="480" w:after="120"/>
      <w:outlineLvl w:val="0"/>
    </w:pPr>
    <w:rPr>
      <w:b/>
      <w:color w:val="000000"/>
      <w:sz w:val="48"/>
      <w:szCs w:val="48"/>
    </w:rPr>
  </w:style>
  <w:style w:type="paragraph" w:styleId="2">
    <w:name w:val="heading 2"/>
    <w:basedOn w:val="a"/>
    <w:next w:val="a"/>
    <w:qFormat/>
    <w:pPr>
      <w:keepNext/>
      <w:keepLines/>
      <w:spacing w:before="360" w:after="80"/>
      <w:outlineLvl w:val="1"/>
    </w:pPr>
    <w:rPr>
      <w:b/>
      <w:color w:val="000000"/>
      <w:sz w:val="36"/>
      <w:szCs w:val="36"/>
    </w:rPr>
  </w:style>
  <w:style w:type="paragraph" w:styleId="3">
    <w:name w:val="heading 3"/>
    <w:basedOn w:val="a"/>
    <w:next w:val="a"/>
    <w:qFormat/>
    <w:pPr>
      <w:keepNext/>
      <w:keepLines/>
      <w:spacing w:before="280" w:after="80"/>
      <w:outlineLvl w:val="2"/>
    </w:pPr>
    <w:rPr>
      <w:b/>
      <w:color w:val="000000"/>
      <w:sz w:val="28"/>
      <w:szCs w:val="28"/>
    </w:rPr>
  </w:style>
  <w:style w:type="paragraph" w:styleId="4">
    <w:name w:val="heading 4"/>
    <w:basedOn w:val="a"/>
    <w:next w:val="a"/>
    <w:qFormat/>
    <w:pPr>
      <w:keepNext/>
      <w:keepLines/>
      <w:spacing w:before="240" w:after="40"/>
      <w:outlineLvl w:val="3"/>
    </w:pPr>
    <w:rPr>
      <w:b/>
      <w:color w:val="000000"/>
      <w:sz w:val="24"/>
      <w:szCs w:val="24"/>
    </w:rPr>
  </w:style>
  <w:style w:type="paragraph" w:styleId="5">
    <w:name w:val="heading 5"/>
    <w:basedOn w:val="a"/>
    <w:next w:val="a"/>
    <w:qFormat/>
    <w:pPr>
      <w:keepNext/>
      <w:keepLines/>
      <w:spacing w:before="220" w:after="40"/>
      <w:outlineLvl w:val="4"/>
    </w:pPr>
    <w:rPr>
      <w:b/>
      <w:color w:val="000000"/>
    </w:rPr>
  </w:style>
  <w:style w:type="paragraph" w:styleId="6">
    <w:name w:val="heading 6"/>
    <w:basedOn w:val="a"/>
    <w:next w:val="a"/>
    <w:qFormat/>
    <w:pPr>
      <w:keepNext/>
      <w:keepLines/>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rPr>
      <w:color w:val="0000FF" w:themeColor="hyperlink"/>
      <w:u w:val="single"/>
    </w:rPr>
  </w:style>
  <w:style w:type="paragraph" w:styleId="a6">
    <w:name w:val="Balloon Text"/>
    <w:basedOn w:val="a"/>
    <w:uiPriority w:val="99"/>
    <w:semiHidden/>
    <w:unhideWhenUsed/>
    <w:qFormat/>
    <w:pPr>
      <w:spacing w:after="0" w:line="240" w:lineRule="auto"/>
    </w:pPr>
    <w:rPr>
      <w:rFonts w:ascii="Segoe UI" w:hAnsi="Segoe UI" w:cs="Segoe UI"/>
      <w:sz w:val="18"/>
      <w:szCs w:val="18"/>
    </w:rPr>
  </w:style>
  <w:style w:type="paragraph" w:styleId="a7">
    <w:name w:val="caption"/>
    <w:basedOn w:val="a"/>
    <w:next w:val="a"/>
    <w:qFormat/>
    <w:pPr>
      <w:suppressLineNumbers/>
      <w:spacing w:before="120" w:after="120"/>
    </w:pPr>
    <w:rPr>
      <w:rFonts w:cs="Lohit Devanagari"/>
      <w:i/>
      <w:iCs/>
      <w:sz w:val="24"/>
      <w:szCs w:val="24"/>
    </w:rPr>
  </w:style>
  <w:style w:type="paragraph" w:styleId="a8">
    <w:name w:val="annotation text"/>
    <w:basedOn w:val="a"/>
    <w:uiPriority w:val="99"/>
    <w:semiHidden/>
    <w:unhideWhenUsed/>
    <w:qFormat/>
    <w:pPr>
      <w:spacing w:line="240" w:lineRule="auto"/>
    </w:pPr>
    <w:rPr>
      <w:sz w:val="20"/>
      <w:szCs w:val="20"/>
    </w:rPr>
  </w:style>
  <w:style w:type="paragraph" w:styleId="a9">
    <w:name w:val="annotation subject"/>
    <w:basedOn w:val="a8"/>
    <w:next w:val="a8"/>
    <w:uiPriority w:val="99"/>
    <w:semiHidden/>
    <w:unhideWhenUsed/>
    <w:qFormat/>
    <w:rPr>
      <w:b/>
      <w:bCs/>
    </w:rPr>
  </w:style>
  <w:style w:type="paragraph" w:styleId="aa">
    <w:name w:val="Body Text"/>
    <w:basedOn w:val="a"/>
    <w:pPr>
      <w:spacing w:after="140" w:line="288" w:lineRule="auto"/>
    </w:pPr>
  </w:style>
  <w:style w:type="paragraph" w:styleId="ab">
    <w:name w:val="index heading"/>
    <w:basedOn w:val="a"/>
    <w:next w:val="10"/>
    <w:qFormat/>
    <w:pPr>
      <w:suppressLineNumbers/>
    </w:pPr>
    <w:rPr>
      <w:rFonts w:cs="Lohit Devanagari"/>
    </w:rPr>
  </w:style>
  <w:style w:type="paragraph" w:styleId="10">
    <w:name w:val="index 1"/>
    <w:basedOn w:val="a"/>
    <w:next w:val="a"/>
  </w:style>
  <w:style w:type="paragraph" w:styleId="ac">
    <w:name w:val="List"/>
    <w:basedOn w:val="aa"/>
    <w:rPr>
      <w:rFonts w:cs="Lohit Devanagari"/>
    </w:rPr>
  </w:style>
  <w:style w:type="paragraph" w:styleId="ad">
    <w:name w:val="Subtitle"/>
    <w:basedOn w:val="11"/>
    <w:next w:val="11"/>
    <w:pPr>
      <w:keepNext/>
      <w:keepLines/>
      <w:pBdr>
        <w:top w:val="none" w:sz="0" w:space="0" w:color="000000"/>
        <w:left w:val="none" w:sz="0" w:space="0" w:color="000000"/>
        <w:bottom w:val="none" w:sz="0" w:space="0" w:color="000000"/>
        <w:right w:val="none" w:sz="0" w:space="0" w:color="000000"/>
        <w:between w:val="none" w:sz="0" w:space="0" w:color="000000"/>
      </w:pBdr>
      <w:spacing w:before="360" w:after="80" w:line="240" w:lineRule="auto"/>
    </w:pPr>
    <w:rPr>
      <w:rFonts w:ascii="Georgia" w:eastAsia="Georgia" w:hAnsi="Georgia" w:cs="Georgia"/>
      <w:i/>
      <w:color w:val="666666"/>
      <w:sz w:val="48"/>
      <w:szCs w:val="48"/>
    </w:rPr>
  </w:style>
  <w:style w:type="paragraph" w:customStyle="1" w:styleId="11">
    <w:name w:val="Обычный1"/>
  </w:style>
  <w:style w:type="table" w:customStyle="1" w:styleId="TableNormal2">
    <w:name w:val="Table Normal"/>
    <w:tblPr>
      <w:tblCellMar>
        <w:top w:w="0" w:type="dxa"/>
        <w:left w:w="0" w:type="dxa"/>
        <w:bottom w:w="0" w:type="dxa"/>
        <w:right w:w="0" w:type="dxa"/>
      </w:tblCellMar>
    </w:tblPr>
  </w:style>
  <w:style w:type="character" w:customStyle="1" w:styleId="ae">
    <w:name w:val="Текст примечания Знак"/>
    <w:basedOn w:val="a0"/>
    <w:uiPriority w:val="99"/>
    <w:semiHidden/>
    <w:qFormat/>
    <w:rPr>
      <w:sz w:val="20"/>
      <w:szCs w:val="20"/>
    </w:rPr>
  </w:style>
  <w:style w:type="character" w:customStyle="1" w:styleId="af">
    <w:name w:val="Тема примечания Знак"/>
    <w:basedOn w:val="ae"/>
    <w:uiPriority w:val="99"/>
    <w:semiHidden/>
    <w:qFormat/>
    <w:rPr>
      <w:b/>
      <w:bCs/>
      <w:sz w:val="20"/>
      <w:szCs w:val="20"/>
    </w:rPr>
  </w:style>
  <w:style w:type="character" w:customStyle="1" w:styleId="af0">
    <w:name w:val="Текст выноски Знак"/>
    <w:basedOn w:val="a0"/>
    <w:uiPriority w:val="99"/>
    <w:semiHidden/>
    <w:qFormat/>
    <w:rPr>
      <w:rFonts w:ascii="Segoe UI" w:hAnsi="Segoe UI" w:cs="Segoe UI"/>
      <w:sz w:val="18"/>
      <w:szCs w:val="18"/>
    </w:rPr>
  </w:style>
  <w:style w:type="paragraph" w:customStyle="1" w:styleId="12">
    <w:name w:val="Заголовок1"/>
    <w:basedOn w:val="a"/>
    <w:next w:val="aa"/>
    <w:qFormat/>
    <w:pPr>
      <w:keepNext/>
      <w:spacing w:before="240" w:after="120"/>
    </w:pPr>
    <w:rPr>
      <w:rFonts w:ascii="Liberation Sans" w:eastAsia="WenQuanYi Micro Hei" w:hAnsi="Liberation Sans" w:cs="Lohit Devanagari"/>
      <w:sz w:val="28"/>
      <w:szCs w:val="28"/>
    </w:rPr>
  </w:style>
  <w:style w:type="paragraph" w:customStyle="1" w:styleId="LO-normal">
    <w:name w:val="LO-normal"/>
    <w:qFormat/>
    <w:rPr>
      <w:lang w:eastAsia="zh-CN" w:bidi="hi-IN"/>
    </w:rPr>
  </w:style>
  <w:style w:type="paragraph" w:customStyle="1" w:styleId="13">
    <w:name w:val="Обычный1"/>
    <w:qFormat/>
    <w:rPr>
      <w:lang w:eastAsia="zh-CN" w:bidi="hi-IN"/>
    </w:rPr>
  </w:style>
  <w:style w:type="paragraph" w:customStyle="1" w:styleId="20">
    <w:name w:val="Обычный2"/>
    <w:qFormat/>
    <w:rPr>
      <w:lang w:eastAsia="zh-CN" w:bidi="hi-IN"/>
    </w:rPr>
  </w:style>
  <w:style w:type="paragraph" w:customStyle="1" w:styleId="Default">
    <w:name w:val="Default"/>
    <w:qFormat/>
    <w:rPr>
      <w:rFonts w:ascii="Times New Roman" w:eastAsia="Times New Roman" w:hAnsi="Times New Roman" w:cs="Times New Roman"/>
      <w:color w:val="000000"/>
      <w:sz w:val="24"/>
      <w:szCs w:val="24"/>
      <w:lang w:eastAsia="zh-CN" w:bidi="hi-IN"/>
    </w:rPr>
  </w:style>
  <w:style w:type="paragraph" w:styleId="af1">
    <w:name w:val="List Paragraph"/>
    <w:basedOn w:val="a"/>
    <w:uiPriority w:val="34"/>
    <w:qFormat/>
    <w:rsid w:val="007D7C59"/>
    <w:pPr>
      <w:ind w:left="720"/>
      <w:contextualSpacing/>
    </w:pPr>
    <w:rPr>
      <w:rFonts w:cs="Mangal"/>
      <w:szCs w:val="20"/>
    </w:rPr>
  </w:style>
  <w:style w:type="character" w:styleId="af2">
    <w:name w:val="Unresolved Mention"/>
    <w:basedOn w:val="a0"/>
    <w:uiPriority w:val="99"/>
    <w:semiHidden/>
    <w:unhideWhenUsed/>
    <w:rsid w:val="00181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gXG41UeDHL36YTD7C18hBxzYQ==">CgMxLjAyCWguMWZvYjl0ZTIIaC5namRneHMyDmguazYwOGRjaGU2eXpjMg5oLmgxeWpkbm1uN3AyMDIOaC4zM2l3NjB6Z2RhcngyDmguZ3JnMGs0NTg3ODQ1MgloLjN6bnlzaDcyCWguMmV0OTJwMDIJaC4zMGowemxsMg5oLngweWM1dzNkNzVhbjIOaC4zZWU5eHdlcmFzOHQyDmguNHc2NDhtNncweGp6OAByITFheTNsdVBWWHlHbjJOTVNlMDVTT1lpeGc3dVZWU1FP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3082</Words>
  <Characters>17573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Опара</dc:creator>
  <cp:lastModifiedBy>Мунасыпова Линара Закировна</cp:lastModifiedBy>
  <cp:revision>11</cp:revision>
  <dcterms:created xsi:type="dcterms:W3CDTF">2022-07-29T12:31:00Z</dcterms:created>
  <dcterms:modified xsi:type="dcterms:W3CDTF">2024-10-10T15:36:00Z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8C550EF510A54E63A8E08DE445C4BE8C</vt:lpwstr>
  </property>
</Properties>
</file>