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DF1DE71"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доли </w:t>
      </w:r>
      <w:r w:rsidRPr="00644FEC">
        <w:rPr>
          <w:b/>
          <w:bCs/>
        </w:rPr>
        <w:t>нежил</w:t>
      </w:r>
      <w:r w:rsidR="009A13F7">
        <w:rPr>
          <w:b/>
          <w:bCs/>
        </w:rPr>
        <w:t>ого</w:t>
      </w:r>
      <w:r w:rsidR="00E505AD">
        <w:rPr>
          <w:b/>
          <w:bCs/>
        </w:rPr>
        <w:t xml:space="preserve"> здания и земельного участка в с. Тээли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407F25EE" w:rsidR="00B81009" w:rsidRPr="00D01189" w:rsidRDefault="006F21B7" w:rsidP="00362841">
      <w:pPr>
        <w:jc w:val="center"/>
        <w:outlineLvl w:val="0"/>
        <w:rPr>
          <w:bCs/>
        </w:rPr>
      </w:pPr>
      <w:r>
        <w:rPr>
          <w:b/>
          <w:bCs/>
          <w:sz w:val="28"/>
          <w:szCs w:val="28"/>
        </w:rPr>
        <w:t>21</w:t>
      </w:r>
      <w:r w:rsidR="00927130">
        <w:rPr>
          <w:b/>
          <w:bCs/>
          <w:sz w:val="28"/>
          <w:szCs w:val="28"/>
        </w:rPr>
        <w:t xml:space="preserve"> </w:t>
      </w:r>
      <w:r w:rsidR="004529ED">
        <w:rPr>
          <w:b/>
          <w:bCs/>
          <w:sz w:val="28"/>
          <w:szCs w:val="28"/>
        </w:rPr>
        <w:t>ноября</w:t>
      </w:r>
      <w:r>
        <w:rPr>
          <w:b/>
          <w:bCs/>
          <w:sz w:val="28"/>
          <w:szCs w:val="28"/>
        </w:rPr>
        <w:t xml:space="preserve">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18DAD5B1" w:rsidR="00362841" w:rsidRPr="0005653B" w:rsidRDefault="00362841" w:rsidP="00362841">
      <w:pPr>
        <w:jc w:val="center"/>
        <w:outlineLvl w:val="0"/>
        <w:rPr>
          <w:bCs/>
        </w:rPr>
      </w:pPr>
      <w:r w:rsidRPr="0005653B">
        <w:rPr>
          <w:b/>
          <w:bCs/>
        </w:rPr>
        <w:t>Прием заявок с</w:t>
      </w:r>
      <w:r w:rsidR="00E91348">
        <w:rPr>
          <w:b/>
          <w:bCs/>
        </w:rPr>
        <w:t xml:space="preserve"> </w:t>
      </w:r>
      <w:r w:rsidR="004529ED">
        <w:rPr>
          <w:b/>
          <w:bCs/>
        </w:rPr>
        <w:t>22</w:t>
      </w:r>
      <w:r w:rsidRPr="0005653B">
        <w:rPr>
          <w:b/>
          <w:bCs/>
        </w:rPr>
        <w:t>.</w:t>
      </w:r>
      <w:r w:rsidR="004529ED">
        <w:rPr>
          <w:b/>
          <w:bCs/>
        </w:rPr>
        <w:t>10</w:t>
      </w:r>
      <w:r w:rsidRPr="0005653B">
        <w:rPr>
          <w:b/>
          <w:bCs/>
        </w:rPr>
        <w:t>.20</w:t>
      </w:r>
      <w:r w:rsidR="007E1C9C" w:rsidRPr="0005653B">
        <w:rPr>
          <w:b/>
          <w:bCs/>
        </w:rPr>
        <w:t>2</w:t>
      </w:r>
      <w:r w:rsidR="00CD7240">
        <w:rPr>
          <w:b/>
          <w:bCs/>
        </w:rPr>
        <w:t>4</w:t>
      </w:r>
      <w:r w:rsidRPr="0005653B">
        <w:rPr>
          <w:b/>
          <w:bCs/>
        </w:rPr>
        <w:t xml:space="preserve"> г. по </w:t>
      </w:r>
      <w:r w:rsidR="006F21B7">
        <w:rPr>
          <w:b/>
          <w:bCs/>
        </w:rPr>
        <w:t>1</w:t>
      </w:r>
      <w:r w:rsidR="004529ED">
        <w:rPr>
          <w:b/>
          <w:bCs/>
        </w:rPr>
        <w:t>9</w:t>
      </w:r>
      <w:r w:rsidRPr="0005653B">
        <w:rPr>
          <w:b/>
          <w:bCs/>
        </w:rPr>
        <w:t>.</w:t>
      </w:r>
      <w:r w:rsidR="006F21B7">
        <w:rPr>
          <w:b/>
          <w:bCs/>
        </w:rPr>
        <w:t>1</w:t>
      </w:r>
      <w:r w:rsidR="004529ED">
        <w:rPr>
          <w:b/>
          <w:bCs/>
        </w:rPr>
        <w:t>1</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1960AC83" w:rsidR="00362841" w:rsidRPr="0005653B" w:rsidRDefault="00362841" w:rsidP="00362841">
      <w:pPr>
        <w:jc w:val="center"/>
        <w:outlineLvl w:val="0"/>
        <w:rPr>
          <w:bCs/>
        </w:rPr>
      </w:pPr>
      <w:r w:rsidRPr="0005653B">
        <w:rPr>
          <w:b/>
          <w:bCs/>
        </w:rPr>
        <w:t>не позднее</w:t>
      </w:r>
      <w:r w:rsidR="008F2649">
        <w:rPr>
          <w:b/>
          <w:bCs/>
        </w:rPr>
        <w:t xml:space="preserve"> </w:t>
      </w:r>
      <w:r w:rsidR="006F21B7">
        <w:rPr>
          <w:b/>
          <w:bCs/>
        </w:rPr>
        <w:t>1</w:t>
      </w:r>
      <w:r w:rsidR="004529ED">
        <w:rPr>
          <w:b/>
          <w:bCs/>
        </w:rPr>
        <w:t>9</w:t>
      </w:r>
      <w:r w:rsidR="007E1C9C" w:rsidRPr="0005653B">
        <w:rPr>
          <w:b/>
          <w:bCs/>
        </w:rPr>
        <w:t>.</w:t>
      </w:r>
      <w:r w:rsidR="006F21B7">
        <w:rPr>
          <w:b/>
          <w:bCs/>
        </w:rPr>
        <w:t>1</w:t>
      </w:r>
      <w:r w:rsidR="004529ED">
        <w:rPr>
          <w:b/>
          <w:bCs/>
        </w:rPr>
        <w:t>1</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455DF17E" w:rsidR="00573FA0" w:rsidRDefault="00362841" w:rsidP="00EB2441">
      <w:pPr>
        <w:tabs>
          <w:tab w:val="left" w:pos="142"/>
        </w:tabs>
        <w:jc w:val="center"/>
        <w:outlineLvl w:val="0"/>
        <w:rPr>
          <w:bCs/>
        </w:rPr>
      </w:pPr>
      <w:r w:rsidRPr="0005653B">
        <w:rPr>
          <w:b/>
          <w:bCs/>
        </w:rPr>
        <w:t xml:space="preserve">Организатором торгов </w:t>
      </w:r>
      <w:r w:rsidR="004529ED">
        <w:rPr>
          <w:b/>
          <w:bCs/>
        </w:rPr>
        <w:t>20</w:t>
      </w:r>
      <w:r w:rsidRPr="0005653B">
        <w:rPr>
          <w:b/>
          <w:bCs/>
        </w:rPr>
        <w:t>.</w:t>
      </w:r>
      <w:r w:rsidR="006F21B7">
        <w:rPr>
          <w:b/>
          <w:bCs/>
        </w:rPr>
        <w:t>1</w:t>
      </w:r>
      <w:r w:rsidR="004529ED">
        <w:rPr>
          <w:b/>
          <w:bCs/>
        </w:rPr>
        <w:t>1</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77777777"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6C536AA8" w14:textId="77777777"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26F08D08" w:rsidR="006F21B7" w:rsidRDefault="006F21B7" w:rsidP="006F21B7">
      <w:pPr>
        <w:ind w:firstLine="709"/>
        <w:jc w:val="both"/>
        <w:rPr>
          <w:rFonts w:eastAsia="Times New Roman"/>
          <w:bCs/>
        </w:rPr>
      </w:pPr>
      <w:r>
        <w:rPr>
          <w:rFonts w:eastAsia="Times New Roman"/>
          <w:bCs/>
          <w:i/>
          <w:iCs/>
        </w:rPr>
        <w:t xml:space="preserve">- </w:t>
      </w:r>
      <w:r w:rsidRPr="006F21B7">
        <w:rPr>
          <w:rFonts w:eastAsia="Times New Roman"/>
          <w:b/>
          <w:i/>
          <w:iCs/>
        </w:rPr>
        <w:t>59/100 долей (с допустимым отклонением +/-10%) в праве общей долевой собственности на нежилое здание</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136,4 кв. м на 1-ом этаже, расположенного по адресу: Республика Тыва, Бай-Тайгинский район, с. Тээли, ул. Комсомольская, д. 12, стр. Литера А, кадастровый номер: 17:01:0401076:104, принадлежащ</w:t>
      </w:r>
      <w:r>
        <w:rPr>
          <w:rFonts w:eastAsia="Times New Roman"/>
          <w:bCs/>
        </w:rPr>
        <w:t>ее</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17-17-01/042/2009-258 от 13.05.2009 (выписка о государственной регистрации права от 21.08.2024 №КУВИ-001/2024-211662082).</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15DE7A64" w14:textId="6886993B" w:rsidR="006F21B7" w:rsidRPr="006F21B7" w:rsidRDefault="006F21B7" w:rsidP="006F21B7">
      <w:pPr>
        <w:ind w:firstLine="709"/>
        <w:jc w:val="both"/>
        <w:rPr>
          <w:rFonts w:eastAsia="Times New Roman"/>
          <w:bCs/>
        </w:rPr>
      </w:pPr>
      <w:r>
        <w:rPr>
          <w:rFonts w:eastAsia="Times New Roman"/>
          <w:bCs/>
          <w:i/>
        </w:rPr>
        <w:t xml:space="preserve">- </w:t>
      </w:r>
      <w:r w:rsidRPr="006F21B7">
        <w:rPr>
          <w:rFonts w:eastAsia="Times New Roman"/>
          <w:b/>
          <w:i/>
        </w:rPr>
        <w:t>59/100 долей (с допустимым отклонением +/-10%)</w:t>
      </w:r>
      <w:r w:rsidRPr="006F21B7">
        <w:rPr>
          <w:rFonts w:eastAsia="Times New Roman"/>
          <w:b/>
        </w:rPr>
        <w:t xml:space="preserve">  </w:t>
      </w:r>
      <w:r w:rsidRPr="006F21B7">
        <w:rPr>
          <w:rFonts w:eastAsia="Times New Roman"/>
          <w:b/>
          <w:i/>
          <w:iCs/>
        </w:rPr>
        <w:t>в праве общей долевой собственности на земельный участок</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1 026 кв. м, расположенной по адресу: Республика Тыва, Бай-Тайгинский район, с. Тээли, ул. Комсомольская, д. 12, кадастровый номер: 17:01:0401076:3, принадлежащ</w:t>
      </w:r>
      <w:r>
        <w:rPr>
          <w:rFonts w:eastAsia="Times New Roman"/>
          <w:bCs/>
        </w:rPr>
        <w:t>ий</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17-17-001-17/004/042/2015-674/1 от 18.08.2015 (свидетельство о государственной регистрации права от 18.08.2015).</w:t>
      </w:r>
    </w:p>
    <w:p w14:paraId="183B2E48" w14:textId="77777777" w:rsidR="006F21B7" w:rsidRDefault="006F21B7" w:rsidP="006F21B7">
      <w:pPr>
        <w:pStyle w:val="ad"/>
        <w:tabs>
          <w:tab w:val="left" w:pos="993"/>
        </w:tabs>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53DA1FC8" w14:textId="77777777" w:rsidR="006F21B7" w:rsidRDefault="006F21B7" w:rsidP="00101729">
      <w:pPr>
        <w:ind w:firstLine="709"/>
        <w:jc w:val="both"/>
        <w:rPr>
          <w:rFonts w:eastAsia="Times New Roman"/>
          <w:b/>
        </w:rPr>
      </w:pPr>
    </w:p>
    <w:p w14:paraId="54CBBD23" w14:textId="77777777" w:rsidR="006F21B7" w:rsidRDefault="006F21B7" w:rsidP="00101729">
      <w:pPr>
        <w:ind w:firstLine="709"/>
        <w:jc w:val="both"/>
        <w:rPr>
          <w:rFonts w:eastAsia="Times New Roman"/>
          <w:b/>
        </w:rPr>
      </w:pPr>
    </w:p>
    <w:p w14:paraId="21523B6F" w14:textId="77777777" w:rsidR="006F21B7" w:rsidRDefault="006F21B7" w:rsidP="00101729">
      <w:pPr>
        <w:ind w:firstLine="709"/>
        <w:jc w:val="both"/>
        <w:rPr>
          <w:rFonts w:eastAsia="Times New Roman"/>
          <w:b/>
        </w:rPr>
      </w:pPr>
    </w:p>
    <w:p w14:paraId="35346B44" w14:textId="77777777" w:rsidR="006F21B7" w:rsidRDefault="006F21B7" w:rsidP="00101729">
      <w:pPr>
        <w:ind w:firstLine="709"/>
        <w:jc w:val="both"/>
        <w:rPr>
          <w:rFonts w:eastAsia="Times New Roman"/>
          <w:b/>
        </w:rPr>
      </w:pP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77777777"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1E1E5E10" w:rsidR="001673B3" w:rsidRPr="00AD23C2"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6F1101">
        <w:rPr>
          <w:rFonts w:ascii="Times New Roman" w:hAnsi="Times New Roman"/>
          <w:b/>
          <w:bCs/>
          <w:sz w:val="24"/>
          <w:szCs w:val="24"/>
        </w:rPr>
        <w:t xml:space="preserve"> </w:t>
      </w:r>
      <w:r w:rsidR="006F1101" w:rsidRPr="006F1101">
        <w:rPr>
          <w:rFonts w:ascii="Times New Roman" w:hAnsi="Times New Roman"/>
          <w:b/>
          <w:bCs/>
          <w:sz w:val="24"/>
          <w:szCs w:val="24"/>
        </w:rPr>
        <w:t>766 203</w:t>
      </w:r>
      <w:r w:rsidR="006F1101" w:rsidRPr="006F1101">
        <w:rPr>
          <w:rFonts w:ascii="Times New Roman" w:hAnsi="Times New Roman"/>
          <w:sz w:val="24"/>
          <w:szCs w:val="24"/>
        </w:rPr>
        <w:t xml:space="preserve"> (</w:t>
      </w:r>
      <w:r w:rsidR="006F1101" w:rsidRPr="006F1101">
        <w:rPr>
          <w:rFonts w:ascii="Times New Roman" w:hAnsi="Times New Roman"/>
          <w:sz w:val="24"/>
          <w:szCs w:val="24"/>
        </w:rPr>
        <w:t>С</w:t>
      </w:r>
      <w:r w:rsidR="006F1101" w:rsidRPr="006F1101">
        <w:rPr>
          <w:rFonts w:ascii="Times New Roman" w:hAnsi="Times New Roman"/>
          <w:sz w:val="24"/>
          <w:szCs w:val="24"/>
        </w:rPr>
        <w:t>емьсот шестьдесят шесть тысяч двести три) руб</w:t>
      </w:r>
      <w:r w:rsidR="006F1101" w:rsidRPr="006F1101">
        <w:rPr>
          <w:rFonts w:ascii="Times New Roman" w:hAnsi="Times New Roman"/>
          <w:sz w:val="24"/>
          <w:szCs w:val="24"/>
        </w:rPr>
        <w:t>.</w:t>
      </w:r>
      <w:r w:rsidR="006F1101" w:rsidRPr="006F1101">
        <w:rPr>
          <w:rFonts w:ascii="Times New Roman" w:hAnsi="Times New Roman"/>
          <w:sz w:val="24"/>
          <w:szCs w:val="24"/>
        </w:rPr>
        <w:t xml:space="preserve"> </w:t>
      </w:r>
      <w:r w:rsidR="006F1101" w:rsidRPr="006F1101">
        <w:rPr>
          <w:rFonts w:ascii="Times New Roman" w:hAnsi="Times New Roman"/>
          <w:b/>
          <w:bCs/>
          <w:sz w:val="24"/>
          <w:szCs w:val="24"/>
        </w:rPr>
        <w:t>20</w:t>
      </w:r>
      <w:r w:rsidR="006F1101" w:rsidRPr="006F1101">
        <w:rPr>
          <w:rFonts w:ascii="Times New Roman" w:hAnsi="Times New Roman"/>
          <w:sz w:val="24"/>
          <w:szCs w:val="24"/>
        </w:rPr>
        <w:t xml:space="preserve"> коп</w:t>
      </w:r>
      <w:r w:rsidR="001673B3" w:rsidRPr="006F1101">
        <w:rPr>
          <w:rFonts w:ascii="Times New Roman" w:hAnsi="Times New Roman"/>
          <w:sz w:val="24"/>
          <w:szCs w:val="24"/>
        </w:rPr>
        <w:t>,</w:t>
      </w:r>
      <w:r w:rsidR="001673B3" w:rsidRPr="00AD23C2">
        <w:rPr>
          <w:rFonts w:ascii="Times New Roman" w:hAnsi="Times New Roman"/>
          <w:sz w:val="24"/>
          <w:szCs w:val="24"/>
        </w:rPr>
        <w:t xml:space="preserve"> с учетом НДС 20%</w:t>
      </w:r>
      <w:r w:rsidR="00590932" w:rsidRPr="00590932">
        <w:rPr>
          <w:rFonts w:ascii="Times New Roman" w:hAnsi="Times New Roman"/>
          <w:sz w:val="24"/>
          <w:szCs w:val="24"/>
        </w:rPr>
        <w:t xml:space="preserve"> </w:t>
      </w:r>
      <w:r w:rsidR="00590932">
        <w:rPr>
          <w:rStyle w:val="ac"/>
          <w:rFonts w:ascii="Times New Roman" w:hAnsi="Times New Roman"/>
          <w:sz w:val="24"/>
          <w:szCs w:val="24"/>
        </w:rPr>
        <w:footnoteReference w:id="1"/>
      </w:r>
      <w:r w:rsidR="001673B3" w:rsidRPr="00AD23C2">
        <w:rPr>
          <w:rFonts w:ascii="Times New Roman" w:hAnsi="Times New Roman"/>
          <w:sz w:val="24"/>
          <w:szCs w:val="24"/>
        </w:rPr>
        <w:t xml:space="preserve">.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2779E6F6" w:rsidR="006708C7" w:rsidRPr="006F1101"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AD23C2">
        <w:rPr>
          <w:rFonts w:ascii="Times New Roman" w:hAnsi="Times New Roman"/>
          <w:b/>
          <w:sz w:val="24"/>
          <w:szCs w:val="24"/>
        </w:rPr>
        <w:t>:</w:t>
      </w:r>
      <w:r w:rsidRPr="00AD23C2">
        <w:rPr>
          <w:rFonts w:ascii="Times New Roman" w:hAnsi="Times New Roman"/>
          <w:b/>
          <w:sz w:val="24"/>
          <w:szCs w:val="24"/>
          <w:shd w:val="clear" w:color="auto" w:fill="FFFFFF" w:themeFill="background1"/>
        </w:rPr>
        <w:t xml:space="preserve"> </w:t>
      </w:r>
      <w:r w:rsidR="006F1101" w:rsidRPr="006F1101">
        <w:rPr>
          <w:rFonts w:ascii="Times New Roman" w:hAnsi="Times New Roman"/>
          <w:b/>
          <w:sz w:val="24"/>
          <w:szCs w:val="24"/>
          <w:shd w:val="clear" w:color="auto" w:fill="FFFFFF" w:themeFill="background1"/>
        </w:rPr>
        <w:t xml:space="preserve">7 662 </w:t>
      </w:r>
      <w:r w:rsidR="006F1101" w:rsidRPr="006F1101">
        <w:rPr>
          <w:rFonts w:ascii="Times New Roman" w:hAnsi="Times New Roman"/>
          <w:bCs/>
          <w:sz w:val="24"/>
          <w:szCs w:val="24"/>
          <w:shd w:val="clear" w:color="auto" w:fill="FFFFFF" w:themeFill="background1"/>
        </w:rPr>
        <w:t>(</w:t>
      </w:r>
      <w:r w:rsidR="006F1101" w:rsidRPr="006F1101">
        <w:rPr>
          <w:rFonts w:ascii="Times New Roman" w:hAnsi="Times New Roman"/>
          <w:bCs/>
          <w:sz w:val="24"/>
          <w:szCs w:val="24"/>
          <w:shd w:val="clear" w:color="auto" w:fill="FFFFFF" w:themeFill="background1"/>
        </w:rPr>
        <w:t>С</w:t>
      </w:r>
      <w:r w:rsidR="006F1101" w:rsidRPr="006F1101">
        <w:rPr>
          <w:rFonts w:ascii="Times New Roman" w:hAnsi="Times New Roman"/>
          <w:bCs/>
          <w:sz w:val="24"/>
          <w:szCs w:val="24"/>
          <w:shd w:val="clear" w:color="auto" w:fill="FFFFFF" w:themeFill="background1"/>
        </w:rPr>
        <w:t>емь тысяч шестьсот шестьдесят два) руб</w:t>
      </w:r>
      <w:r w:rsidR="006F1101" w:rsidRPr="006F1101">
        <w:rPr>
          <w:rFonts w:ascii="Times New Roman" w:hAnsi="Times New Roman"/>
          <w:bCs/>
          <w:sz w:val="24"/>
          <w:szCs w:val="24"/>
          <w:shd w:val="clear" w:color="auto" w:fill="FFFFFF" w:themeFill="background1"/>
        </w:rPr>
        <w:t>.</w:t>
      </w:r>
      <w:r w:rsidR="006F1101" w:rsidRPr="006F1101">
        <w:rPr>
          <w:rFonts w:ascii="Times New Roman" w:hAnsi="Times New Roman"/>
          <w:bCs/>
          <w:sz w:val="24"/>
          <w:szCs w:val="24"/>
          <w:shd w:val="clear" w:color="auto" w:fill="FFFFFF" w:themeFill="background1"/>
        </w:rPr>
        <w:t xml:space="preserve"> </w:t>
      </w:r>
      <w:r w:rsidR="006F1101" w:rsidRPr="006F1101">
        <w:rPr>
          <w:rFonts w:ascii="Times New Roman" w:hAnsi="Times New Roman"/>
          <w:b/>
          <w:sz w:val="24"/>
          <w:szCs w:val="24"/>
          <w:shd w:val="clear" w:color="auto" w:fill="FFFFFF" w:themeFill="background1"/>
        </w:rPr>
        <w:t>03</w:t>
      </w:r>
      <w:r w:rsidR="006F1101" w:rsidRPr="006F1101">
        <w:rPr>
          <w:rFonts w:ascii="Times New Roman" w:hAnsi="Times New Roman"/>
          <w:bCs/>
          <w:sz w:val="24"/>
          <w:szCs w:val="24"/>
          <w:shd w:val="clear" w:color="auto" w:fill="FFFFFF" w:themeFill="background1"/>
        </w:rPr>
        <w:t xml:space="preserve"> коп</w:t>
      </w:r>
      <w:r w:rsidR="006F1101" w:rsidRPr="006F1101">
        <w:rPr>
          <w:rFonts w:ascii="Times New Roman" w:hAnsi="Times New Roman"/>
          <w:bCs/>
          <w:sz w:val="24"/>
          <w:szCs w:val="24"/>
          <w:shd w:val="clear" w:color="auto" w:fill="FFFFFF" w:themeFill="background1"/>
        </w:rPr>
        <w:t>.</w:t>
      </w:r>
    </w:p>
    <w:p w14:paraId="28455964"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w:t>
      </w:r>
      <w:r w:rsidR="0036098D" w:rsidRPr="009B7AEF">
        <w:lastRenderedPageBreak/>
        <w:t>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77777777"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73AF49F7" w14:textId="77777777"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59256A1C"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 xml:space="preserve"> не</w:t>
      </w:r>
      <w:r w:rsidR="0029661D">
        <w:rPr>
          <w:b/>
          <w:bCs/>
          <w:color w:val="000000"/>
        </w:rPr>
        <w:t xml:space="preserve"> позднее</w:t>
      </w:r>
      <w:r w:rsidR="00AD23C2">
        <w:rPr>
          <w:b/>
          <w:bCs/>
          <w:color w:val="000000"/>
        </w:rPr>
        <w:t xml:space="preserve"> </w:t>
      </w:r>
      <w:r w:rsidR="00B67479">
        <w:rPr>
          <w:b/>
          <w:bCs/>
          <w:color w:val="000000"/>
        </w:rPr>
        <w:t>27</w:t>
      </w:r>
      <w:r w:rsidR="00AD23C2">
        <w:rPr>
          <w:b/>
          <w:bCs/>
          <w:color w:val="000000"/>
        </w:rPr>
        <w:t>.1</w:t>
      </w:r>
      <w:r w:rsidR="00B67479">
        <w:rPr>
          <w:b/>
          <w:bCs/>
          <w:color w:val="000000"/>
        </w:rPr>
        <w:t>2</w:t>
      </w:r>
      <w:r w:rsidR="00AD23C2">
        <w:rPr>
          <w:b/>
          <w:bCs/>
          <w:color w:val="000000"/>
        </w:rPr>
        <w:t>.2024.</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456096A4" w14:textId="77777777" w:rsidR="00F327A5" w:rsidRDefault="00F327A5" w:rsidP="00CC3F6F">
      <w:pPr>
        <w:autoSpaceDE w:val="0"/>
        <w:autoSpaceDN w:val="0"/>
        <w:adjustRightInd w:val="0"/>
        <w:ind w:firstLine="709"/>
        <w:jc w:val="both"/>
        <w:rPr>
          <w:b/>
          <w:spacing w:val="26"/>
          <w:sz w:val="22"/>
          <w:szCs w:val="22"/>
        </w:rPr>
        <w:sectPr w:rsidR="00F327A5"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0DF10984" w14:textId="100C7118" w:rsidR="00590932" w:rsidRPr="00F30102" w:rsidRDefault="00590932" w:rsidP="006F1101">
      <w:pPr>
        <w:tabs>
          <w:tab w:val="left" w:pos="993"/>
        </w:tabs>
        <w:ind w:right="-57"/>
        <w:jc w:val="both"/>
        <w:rPr>
          <w:sz w:val="20"/>
          <w:szCs w:val="20"/>
        </w:rPr>
      </w:pPr>
      <w:r w:rsidRPr="00F30102">
        <w:rPr>
          <w:rStyle w:val="ac"/>
          <w:sz w:val="20"/>
          <w:szCs w:val="20"/>
        </w:rPr>
        <w:footnoteRef/>
      </w:r>
      <w:r w:rsidRPr="00F30102">
        <w:rPr>
          <w:sz w:val="20"/>
          <w:szCs w:val="20"/>
        </w:rPr>
        <w:t xml:space="preserve"> включает в себя:</w:t>
      </w:r>
    </w:p>
    <w:p w14:paraId="09B3F394" w14:textId="64F99686" w:rsidR="006F1101" w:rsidRPr="006F1101" w:rsidRDefault="006F1101" w:rsidP="006F1101">
      <w:pPr>
        <w:pStyle w:val="aa"/>
        <w:rPr>
          <w:lang w:val="ru-RU"/>
        </w:rPr>
      </w:pPr>
      <w:r>
        <w:rPr>
          <w:lang w:val="ru-RU"/>
        </w:rPr>
        <w:t xml:space="preserve">- </w:t>
      </w:r>
      <w:r w:rsidRPr="006F1101">
        <w:rPr>
          <w:b/>
          <w:bCs/>
          <w:lang w:val="ru-RU"/>
        </w:rPr>
        <w:t>стоимость доли нежилого здания</w:t>
      </w:r>
      <w:r w:rsidRPr="006F1101">
        <w:rPr>
          <w:lang w:val="ru-RU"/>
        </w:rPr>
        <w:t xml:space="preserve"> составляет 315 704 (</w:t>
      </w:r>
      <w:r>
        <w:rPr>
          <w:lang w:val="ru-RU"/>
        </w:rPr>
        <w:t>Т</w:t>
      </w:r>
      <w:r w:rsidRPr="006F1101">
        <w:rPr>
          <w:lang w:val="ru-RU"/>
        </w:rPr>
        <w:t>риста пятнадцать тысяч семьсот четыре) руб</w:t>
      </w:r>
      <w:r>
        <w:rPr>
          <w:lang w:val="ru-RU"/>
        </w:rPr>
        <w:t>.</w:t>
      </w:r>
      <w:r w:rsidRPr="006F1101">
        <w:rPr>
          <w:lang w:val="ru-RU"/>
        </w:rPr>
        <w:t xml:space="preserve"> 00 коп</w:t>
      </w:r>
      <w:r>
        <w:rPr>
          <w:lang w:val="ru-RU"/>
        </w:rPr>
        <w:t>.</w:t>
      </w:r>
      <w:r w:rsidRPr="006F1101">
        <w:rPr>
          <w:lang w:val="ru-RU"/>
        </w:rPr>
        <w:t>, кроме того НДС (20%) 63 140 (</w:t>
      </w:r>
      <w:r>
        <w:rPr>
          <w:lang w:val="ru-RU"/>
        </w:rPr>
        <w:t>Ш</w:t>
      </w:r>
      <w:r w:rsidRPr="006F1101">
        <w:rPr>
          <w:lang w:val="ru-RU"/>
        </w:rPr>
        <w:t>естьдесят три тысячи сто сорок) руб</w:t>
      </w:r>
      <w:r>
        <w:rPr>
          <w:lang w:val="ru-RU"/>
        </w:rPr>
        <w:t>.</w:t>
      </w:r>
      <w:r w:rsidRPr="006F1101">
        <w:rPr>
          <w:lang w:val="ru-RU"/>
        </w:rPr>
        <w:t xml:space="preserve"> 80 коп</w:t>
      </w:r>
      <w:r>
        <w:rPr>
          <w:lang w:val="ru-RU"/>
        </w:rPr>
        <w:t>.</w:t>
      </w:r>
      <w:r w:rsidRPr="006F1101">
        <w:rPr>
          <w:lang w:val="ru-RU"/>
        </w:rPr>
        <w:t>, всего с учетом НДС 378 844 (</w:t>
      </w:r>
      <w:r>
        <w:rPr>
          <w:lang w:val="ru-RU"/>
        </w:rPr>
        <w:t>Т</w:t>
      </w:r>
      <w:r w:rsidRPr="006F1101">
        <w:rPr>
          <w:lang w:val="ru-RU"/>
        </w:rPr>
        <w:t>риста семьдесят восемь тысяч восемьсот сорок четыре) руб</w:t>
      </w:r>
      <w:r>
        <w:rPr>
          <w:lang w:val="ru-RU"/>
        </w:rPr>
        <w:t xml:space="preserve">. </w:t>
      </w:r>
      <w:r w:rsidRPr="006F1101">
        <w:rPr>
          <w:lang w:val="ru-RU"/>
        </w:rPr>
        <w:t>80 коп</w:t>
      </w:r>
      <w:r>
        <w:rPr>
          <w:lang w:val="ru-RU"/>
        </w:rPr>
        <w:t>.</w:t>
      </w:r>
      <w:r w:rsidRPr="006F1101">
        <w:rPr>
          <w:lang w:val="ru-RU"/>
        </w:rPr>
        <w:t>;</w:t>
      </w:r>
    </w:p>
    <w:p w14:paraId="57942D09" w14:textId="0ABBED1D" w:rsidR="006F1101" w:rsidRPr="006F1101" w:rsidRDefault="006F1101" w:rsidP="006F1101">
      <w:pPr>
        <w:pStyle w:val="aa"/>
        <w:rPr>
          <w:lang w:val="ru-RU"/>
        </w:rPr>
      </w:pPr>
      <w:r w:rsidRPr="006F1101">
        <w:rPr>
          <w:lang w:val="ru-RU"/>
        </w:rPr>
        <w:t xml:space="preserve">- </w:t>
      </w:r>
      <w:r w:rsidRPr="006F1101">
        <w:rPr>
          <w:b/>
          <w:bCs/>
          <w:lang w:val="ru-RU"/>
        </w:rPr>
        <w:t>стоимость доли земельного участка</w:t>
      </w:r>
      <w:r w:rsidRPr="006F1101">
        <w:rPr>
          <w:lang w:val="ru-RU"/>
        </w:rPr>
        <w:t xml:space="preserve"> 387 358 (</w:t>
      </w:r>
      <w:r>
        <w:rPr>
          <w:lang w:val="ru-RU"/>
        </w:rPr>
        <w:t>Т</w:t>
      </w:r>
      <w:r w:rsidRPr="006F1101">
        <w:rPr>
          <w:lang w:val="ru-RU"/>
        </w:rPr>
        <w:t>риста восемьдесят семь тысяч триста пятьдесят восемь) руб</w:t>
      </w:r>
      <w:r>
        <w:rPr>
          <w:lang w:val="ru-RU"/>
        </w:rPr>
        <w:t>.</w:t>
      </w:r>
      <w:r w:rsidRPr="006F1101">
        <w:rPr>
          <w:lang w:val="ru-RU"/>
        </w:rPr>
        <w:t xml:space="preserve"> 40 коп</w:t>
      </w:r>
      <w:r>
        <w:rPr>
          <w:lang w:val="ru-RU"/>
        </w:rPr>
        <w:t>.</w:t>
      </w:r>
      <w:r w:rsidRPr="006F1101">
        <w:rPr>
          <w:lang w:val="ru-RU"/>
        </w:rPr>
        <w:t>, НДС не облагается на основании п. 6 п. 2 статьи 146 НК РФ.</w:t>
      </w:r>
    </w:p>
    <w:p w14:paraId="112084A2" w14:textId="697BF9E6" w:rsidR="00590932" w:rsidRPr="00FE0887" w:rsidRDefault="00590932">
      <w:pPr>
        <w:pStyle w:val="aa"/>
      </w:pPr>
    </w:p>
  </w:footnote>
  <w:footnote w:id="2">
    <w:p w14:paraId="510A6540"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3">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7F9A69B8"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1D6BF76"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067C0962"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3854</Words>
  <Characters>27009</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30802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86</cp:revision>
  <dcterms:created xsi:type="dcterms:W3CDTF">2023-04-27T03:13:00Z</dcterms:created>
  <dcterms:modified xsi:type="dcterms:W3CDTF">2024-10-22T03:01:00Z</dcterms:modified>
</cp:coreProperties>
</file>