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5276CBEB" w:rsidR="00D73B82" w:rsidRPr="001F6D53" w:rsidRDefault="00E65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65AF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, д.84, ИНН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5703017D" w14:textId="1F04C5E5" w:rsidR="00E65AFB" w:rsidRDefault="00E65A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1;</w:t>
      </w:r>
    </w:p>
    <w:p w14:paraId="3C9ECF58" w14:textId="52BD3EE0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6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4A4FDB21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6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EDB93C7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DC07688" w14:textId="381350A5" w:rsidR="00F9420F" w:rsidRPr="00F9420F" w:rsidRDefault="00F9420F" w:rsidP="00F942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20F">
        <w:rPr>
          <w:rFonts w:ascii="Times New Roman" w:hAnsi="Times New Roman" w:cs="Times New Roman"/>
          <w:color w:val="000000"/>
          <w:sz w:val="24"/>
          <w:szCs w:val="24"/>
        </w:rPr>
        <w:t>Лот 1 - Нежилые помещения (4 шт.) - 219,4 кв. м, 179,1 кв. м, 123,2 кв. м, 51,6 кв. м, адрес:</w:t>
      </w:r>
      <w:proofErr w:type="gramEnd"/>
      <w:r w:rsidRPr="00F94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420F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Самара, Самарский р-н, ул. </w:t>
      </w:r>
      <w:proofErr w:type="spellStart"/>
      <w:r w:rsidRPr="00F9420F">
        <w:rPr>
          <w:rFonts w:ascii="Times New Roman" w:hAnsi="Times New Roman" w:cs="Times New Roman"/>
          <w:color w:val="000000"/>
          <w:sz w:val="24"/>
          <w:szCs w:val="24"/>
        </w:rPr>
        <w:t>Галактионовская</w:t>
      </w:r>
      <w:proofErr w:type="spellEnd"/>
      <w:r w:rsidRPr="00F9420F">
        <w:rPr>
          <w:rFonts w:ascii="Times New Roman" w:hAnsi="Times New Roman" w:cs="Times New Roman"/>
          <w:color w:val="000000"/>
          <w:sz w:val="24"/>
          <w:szCs w:val="24"/>
        </w:rPr>
        <w:t>, д. 39/ул. Высоцкого, д. 8, 2 этаж, комн. 1-21, 23-28, 30, 37-40, 44-47, кадастровые номера 63:01:0502006:1203, 63:01:0502006:1199, 63:01:0502006:1239, 63:01:0502006:1252, ограничения и обременения: объект культурного наследия федерального значения «Дом, где в квартире заведующего статистическим бюро Самарской земской управы народника И.</w:t>
      </w:r>
      <w:proofErr w:type="gramEnd"/>
      <w:r w:rsidRPr="00F9420F">
        <w:rPr>
          <w:rFonts w:ascii="Times New Roman" w:hAnsi="Times New Roman" w:cs="Times New Roman"/>
          <w:color w:val="000000"/>
          <w:sz w:val="24"/>
          <w:szCs w:val="24"/>
        </w:rPr>
        <w:t>М. Красноперова, Ленин Владимир Ильич неоднократно бывал. Дом Коробова, Чаковского», наличие прав третьих лиц (догово</w:t>
      </w:r>
      <w:r>
        <w:rPr>
          <w:rFonts w:ascii="Times New Roman" w:hAnsi="Times New Roman" w:cs="Times New Roman"/>
          <w:color w:val="000000"/>
          <w:sz w:val="24"/>
          <w:szCs w:val="24"/>
        </w:rPr>
        <w:t>ры аренды) - 23 100 000,00 руб.;</w:t>
      </w:r>
    </w:p>
    <w:p w14:paraId="6F6E3985" w14:textId="2F203088" w:rsidR="009740D4" w:rsidRDefault="009740D4" w:rsidP="009740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F9420F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E65AFB" w:rsidRPr="00F9420F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F9420F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E65AFB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D08532" w14:textId="2BA1E8D8" w:rsidR="009740D4" w:rsidRDefault="00F9420F" w:rsidP="00F942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F9420F">
        <w:rPr>
          <w:rFonts w:ascii="Times New Roman" w:hAnsi="Times New Roman" w:cs="Times New Roman"/>
          <w:color w:val="000000"/>
          <w:sz w:val="24"/>
          <w:szCs w:val="24"/>
        </w:rPr>
        <w:t>Лот 2 - ООО «Алмаз», ИНН 6323113228, определение АС Самарской области от 21.07.2021 по делу А55-10304/2018 о признании сделки недействительной, постановление Одиннадцатого ААС от 18.11.2021 по делу А55-10304/2018, постановление АС Поволжского округа от 09.03.2022 по делу А55-10304/2018 (1 238 0</w:t>
      </w:r>
      <w:r>
        <w:rPr>
          <w:rFonts w:ascii="Times New Roman" w:hAnsi="Times New Roman" w:cs="Times New Roman"/>
          <w:color w:val="000000"/>
          <w:sz w:val="24"/>
          <w:szCs w:val="24"/>
        </w:rPr>
        <w:t>65,92 руб.) - 1 238 065,92 руб.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119F8D6C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5AFB"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057CE1B8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E65AFB" w:rsidRPr="00E65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2024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97F5CF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 случае</w:t>
      </w:r>
      <w:proofErr w:type="gramStart"/>
      <w:r w:rsidRPr="001F6D53">
        <w:rPr>
          <w:color w:val="000000"/>
        </w:rPr>
        <w:t>,</w:t>
      </w:r>
      <w:proofErr w:type="gramEnd"/>
      <w:r w:rsidRPr="001F6D53">
        <w:rPr>
          <w:color w:val="000000"/>
        </w:rPr>
        <w:t xml:space="preserve"> если по итогам Торгов, назначенных на </w:t>
      </w:r>
      <w:r w:rsidR="00E65AFB">
        <w:rPr>
          <w:b/>
          <w:bCs/>
          <w:color w:val="000000"/>
        </w:rPr>
        <w:t>16 декабря 2024 г</w:t>
      </w:r>
      <w:r w:rsidRPr="002B56F3">
        <w:rPr>
          <w:b/>
          <w:bCs/>
          <w:color w:val="000000"/>
        </w:rPr>
        <w:t>.,</w:t>
      </w:r>
      <w:r w:rsidRPr="001F6D53">
        <w:rPr>
          <w:color w:val="000000"/>
        </w:rPr>
        <w:t xml:space="preserve"> лоты не реализованы, то в 14:00 часов по московскому времени </w:t>
      </w:r>
      <w:r w:rsidR="00E65AFB">
        <w:rPr>
          <w:b/>
          <w:bCs/>
          <w:color w:val="000000"/>
        </w:rPr>
        <w:t>11 февраля</w:t>
      </w:r>
      <w:r w:rsidR="00E65AFB">
        <w:rPr>
          <w:rFonts w:eastAsia="Times New Roman"/>
          <w:b/>
          <w:bCs/>
          <w:color w:val="000000"/>
        </w:rPr>
        <w:t xml:space="preserve"> 2025 </w:t>
      </w:r>
      <w:r w:rsidR="00E65AFB">
        <w:rPr>
          <w:b/>
          <w:bCs/>
          <w:color w:val="000000"/>
        </w:rPr>
        <w:t>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415E80D0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E65AFB">
        <w:rPr>
          <w:b/>
          <w:bCs/>
          <w:color w:val="000000"/>
        </w:rPr>
        <w:t>06 ноября 2024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</w:t>
      </w:r>
      <w:r w:rsidRPr="001F6D53">
        <w:rPr>
          <w:color w:val="000000"/>
        </w:rPr>
        <w:lastRenderedPageBreak/>
        <w:t>времени</w:t>
      </w:r>
      <w:r w:rsidR="002B56F3">
        <w:rPr>
          <w:color w:val="000000"/>
        </w:rPr>
        <w:t xml:space="preserve"> </w:t>
      </w:r>
      <w:r w:rsidR="00E65AFB">
        <w:rPr>
          <w:b/>
          <w:bCs/>
          <w:color w:val="000000"/>
        </w:rPr>
        <w:t>23 декабря 2024 г</w:t>
      </w:r>
      <w:r w:rsidR="00E65AFB" w:rsidRPr="002B56F3">
        <w:rPr>
          <w:b/>
          <w:bCs/>
          <w:color w:val="000000"/>
        </w:rPr>
        <w:t>.</w:t>
      </w:r>
      <w:r w:rsidR="002B56F3">
        <w:rPr>
          <w:color w:val="000000"/>
        </w:rPr>
        <w:t xml:space="preserve"> 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F6D5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9EF7985" w14:textId="0E6CC5E2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</w:t>
      </w:r>
      <w:r w:rsidR="00E65AFB">
        <w:rPr>
          <w:color w:val="000000"/>
        </w:rPr>
        <w:t>имущество финансовой организации, не реализованное на повторных Торгах</w:t>
      </w:r>
      <w:r w:rsidRPr="001F6D53">
        <w:rPr>
          <w:color w:val="000000"/>
        </w:rPr>
        <w:t>, выставляются на Торги ППП.</w:t>
      </w:r>
    </w:p>
    <w:p w14:paraId="47EBFF0B" w14:textId="77777777" w:rsidR="00E65AFB" w:rsidRDefault="00E65AFB" w:rsidP="00E65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 будут проведены на ЭТП:</w:t>
      </w:r>
    </w:p>
    <w:p w14:paraId="43A41366" w14:textId="73671FE4" w:rsidR="00E65AFB" w:rsidRDefault="00E65AFB" w:rsidP="00E65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1 - с 14 февраля 2025 г. по </w:t>
      </w:r>
      <w:r w:rsidRPr="00E65AFB">
        <w:rPr>
          <w:b/>
          <w:bCs/>
          <w:color w:val="000000"/>
        </w:rPr>
        <w:t xml:space="preserve">22 марта </w:t>
      </w:r>
      <w:r>
        <w:rPr>
          <w:b/>
          <w:bCs/>
          <w:color w:val="000000"/>
        </w:rPr>
        <w:t>2025 г.;</w:t>
      </w:r>
    </w:p>
    <w:p w14:paraId="431586C2" w14:textId="5BA08CE4" w:rsidR="00D73B82" w:rsidRPr="00E65AFB" w:rsidRDefault="00E65AFB" w:rsidP="00E65A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лоту 2 - с 14 февраля 2025 г. по 2</w:t>
      </w:r>
      <w:r w:rsidRPr="00E65AFB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марта 2025 г.</w:t>
      </w:r>
    </w:p>
    <w:p w14:paraId="32983054" w14:textId="77777777" w:rsidR="00E65AFB" w:rsidRPr="00F00396" w:rsidRDefault="00E65AFB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color w:val="000000"/>
        </w:rPr>
        <w:t xml:space="preserve">14 февраля 2025 </w:t>
      </w:r>
      <w:r>
        <w:rPr>
          <w:b/>
        </w:rPr>
        <w:t>г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1382C7B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1F6D53" w:rsidRDefault="00FC7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7D1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1F6D53">
        <w:rPr>
          <w:color w:val="000000"/>
        </w:rPr>
        <w:t>:</w:t>
      </w:r>
    </w:p>
    <w:p w14:paraId="5693B4F5" w14:textId="4F80EE64" w:rsidR="00D73B82" w:rsidRPr="001F6D53" w:rsidRDefault="00A93330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</w:t>
      </w:r>
      <w:r w:rsidR="00E65AFB">
        <w:rPr>
          <w:b/>
          <w:color w:val="000000"/>
        </w:rPr>
        <w:t>ля лота</w:t>
      </w:r>
      <w:r w:rsidRPr="001F6D53">
        <w:rPr>
          <w:b/>
          <w:color w:val="000000"/>
        </w:rPr>
        <w:t xml:space="preserve"> </w:t>
      </w:r>
      <w:r w:rsidR="00E65AFB">
        <w:rPr>
          <w:b/>
          <w:color w:val="000000"/>
        </w:rPr>
        <w:t>1</w:t>
      </w:r>
      <w:r w:rsidRPr="001F6D53">
        <w:rPr>
          <w:b/>
          <w:color w:val="000000"/>
        </w:rPr>
        <w:t>:</w:t>
      </w:r>
    </w:p>
    <w:p w14:paraId="2EEA99D1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14 февраля 2025 г. по 17 февраля 2025 г. - в размере начальной цены продажи лота;</w:t>
      </w:r>
    </w:p>
    <w:p w14:paraId="791BBC57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18 февраля 2025 г. по 21 февраля 2025 г. - в размере 96,84% от начальной цены продажи лота;</w:t>
      </w:r>
    </w:p>
    <w:p w14:paraId="38155882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22 февраля 2025 г. по 25 февраля 2025 г. - в размере 93,68% от начальной цены продажи лота;</w:t>
      </w:r>
    </w:p>
    <w:p w14:paraId="25F1334B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26 февраля 2025 г. по 01 марта 2025 г. - в размере 90,52% от начальной цены продажи лота;</w:t>
      </w:r>
    </w:p>
    <w:p w14:paraId="31498356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02 марта 2025 г. по 05 марта 2025 г. - в размере 87,36% от начальной цены продажи лота;</w:t>
      </w:r>
    </w:p>
    <w:p w14:paraId="6C4051D5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06 марта 2025 г. по 09 марта 2025 г. - в размере 84,20% от начальной цены продажи лота;</w:t>
      </w:r>
    </w:p>
    <w:p w14:paraId="7A903F2D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10 марта 2025 г. по 13 марта 2025 г. - в размере 81,04% от начальной цены продажи лота;</w:t>
      </w:r>
    </w:p>
    <w:p w14:paraId="0AD4A9A5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14 марта 2025 г. по 16 марта 2025 г. - в размере 77,88% от начальной цены продажи лота;</w:t>
      </w:r>
    </w:p>
    <w:p w14:paraId="1B7CE201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17 марта 2025 г. по 19 марта 2025 г. - в размере 74,72% от начальной цены продажи лота;</w:t>
      </w:r>
    </w:p>
    <w:p w14:paraId="790D81BA" w14:textId="377421CE" w:rsidR="002B56F3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20 марта 2025 г. по 22 марта 2025 г. - в размере 71,56%</w:t>
      </w:r>
      <w:r>
        <w:rPr>
          <w:color w:val="000000"/>
        </w:rPr>
        <w:t xml:space="preserve"> от начальной цены продажи лота.</w:t>
      </w:r>
    </w:p>
    <w:p w14:paraId="12EAE5F2" w14:textId="0AF2D309" w:rsidR="00D73B82" w:rsidRPr="001F6D53" w:rsidRDefault="00A93330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E65AFB">
        <w:rPr>
          <w:b/>
          <w:color w:val="000000"/>
        </w:rPr>
        <w:t>а</w:t>
      </w:r>
      <w:r w:rsidRPr="001F6D53">
        <w:rPr>
          <w:b/>
          <w:color w:val="000000"/>
        </w:rPr>
        <w:t xml:space="preserve"> </w:t>
      </w:r>
      <w:r w:rsidR="00E65AFB">
        <w:rPr>
          <w:b/>
          <w:color w:val="000000"/>
        </w:rPr>
        <w:t>2</w:t>
      </w:r>
      <w:r w:rsidRPr="001F6D53">
        <w:rPr>
          <w:b/>
          <w:color w:val="000000"/>
        </w:rPr>
        <w:t>:</w:t>
      </w:r>
    </w:p>
    <w:p w14:paraId="012F2F49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14 февраля 2025 г. по 17 февраля 2025 г. - в размере начальной цены продажи лота;</w:t>
      </w:r>
    </w:p>
    <w:p w14:paraId="0A35C2FD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18 февраля 2025 г. по 21 февраля 2025 г. - в размере 90,96% от начальной цены продажи лота;</w:t>
      </w:r>
    </w:p>
    <w:p w14:paraId="4B86119E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22 февраля 2025 г. по 25 февраля 2025 г. - в размере 81,92% от начальной цены продажи лота;</w:t>
      </w:r>
    </w:p>
    <w:p w14:paraId="715EB818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26 февраля 2025 г. по 01 марта 2025 г. - в размере 72,88% от начальной цены продажи лота;</w:t>
      </w:r>
    </w:p>
    <w:p w14:paraId="59C96335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02 марта 2025 г. по 05 марта 2025 г. - в размере 63,84% от начальной цены продажи лота;</w:t>
      </w:r>
    </w:p>
    <w:p w14:paraId="1DEFD713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lastRenderedPageBreak/>
        <w:t>с 06 марта 2025 г. по 09 марта 2025 г. - в размере 54,80% от начальной цены продажи лота;</w:t>
      </w:r>
    </w:p>
    <w:p w14:paraId="151AC02F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10 марта 2025 г. по 13 марта 2025 г. - в размере 45,76% от начальной цены продажи лота;</w:t>
      </w:r>
    </w:p>
    <w:p w14:paraId="3E4B7B1B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14 марта 2025 г. по 16 марта 2025 г. - в размере 36,72% от начальной цены продажи лота;</w:t>
      </w:r>
    </w:p>
    <w:p w14:paraId="70BE7ED7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17 марта 2025 г. по 19 марта 2025 г. - в размере 27,68% от начальной цены продажи лота;</w:t>
      </w:r>
    </w:p>
    <w:p w14:paraId="5714FB9C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20 марта 2025 г. по 22 марта 2025 г. - в размере 18,64% от начальной цены продажи лота;</w:t>
      </w:r>
    </w:p>
    <w:p w14:paraId="5B05731A" w14:textId="77777777" w:rsidR="001D41D5" w:rsidRPr="001D41D5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23 марта 2025 г. по 25 марта 2025 г. - в размере 9,60% от начальной цены продажи лота;</w:t>
      </w:r>
    </w:p>
    <w:p w14:paraId="1977C5A6" w14:textId="2781B6C0" w:rsidR="00421D4D" w:rsidRPr="001F6D53" w:rsidRDefault="001D41D5" w:rsidP="001D41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41D5">
        <w:rPr>
          <w:color w:val="000000"/>
        </w:rPr>
        <w:t>с 26 марта 2025 г. по 28 марта 2025 г. - в размере 0,56%</w:t>
      </w:r>
      <w:r>
        <w:rPr>
          <w:color w:val="000000"/>
        </w:rPr>
        <w:t xml:space="preserve"> от начальной цены продажи лота.</w:t>
      </w:r>
    </w:p>
    <w:p w14:paraId="2FAF546C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333786BD" w:rsidR="00D73B82" w:rsidRPr="00A31B0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0E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</w:t>
      </w:r>
      <w:r w:rsidR="00E65AFB" w:rsidRPr="00A31B0E">
        <w:rPr>
          <w:rFonts w:ascii="Times New Roman" w:hAnsi="Times New Roman" w:cs="Times New Roman"/>
          <w:color w:val="000000"/>
          <w:sz w:val="24"/>
          <w:szCs w:val="24"/>
        </w:rPr>
        <w:t>у 1</w:t>
      </w:r>
      <w:r w:rsidRPr="00A31B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14E6732" w14:textId="19E17251" w:rsidR="00D73B82" w:rsidRPr="00A31B0E" w:rsidRDefault="00CC321D" w:rsidP="00A31B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1D">
        <w:rPr>
          <w:rFonts w:ascii="Times New Roman" w:hAnsi="Times New Roman" w:cs="Times New Roman"/>
          <w:sz w:val="24"/>
          <w:szCs w:val="24"/>
        </w:rPr>
        <w:t>Обязательства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</w:t>
      </w:r>
      <w:proofErr w:type="gramEnd"/>
      <w:r w:rsidRPr="00CC321D">
        <w:rPr>
          <w:rFonts w:ascii="Times New Roman" w:hAnsi="Times New Roman" w:cs="Times New Roman"/>
          <w:sz w:val="24"/>
          <w:szCs w:val="24"/>
        </w:rPr>
        <w:t>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7D9C301" w14:textId="6B5094F6" w:rsidR="00AA7B19" w:rsidRDefault="00503F5A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F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03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F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03F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  <w:bookmarkStart w:id="0" w:name="_GoBack"/>
      <w:bookmarkEnd w:id="0"/>
    </w:p>
    <w:p w14:paraId="5F84AF57" w14:textId="77777777" w:rsidR="00572A6C" w:rsidRPr="00E65AFB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AF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04797CB" w14:textId="77777777" w:rsidR="00572A6C" w:rsidRPr="00E65AFB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AF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65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AFB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</w:t>
      </w:r>
      <w:r w:rsidRPr="00E65AFB">
        <w:rPr>
          <w:rFonts w:ascii="Times New Roman" w:hAnsi="Times New Roman" w:cs="Times New Roman"/>
          <w:sz w:val="24"/>
          <w:szCs w:val="24"/>
        </w:rPr>
        <w:lastRenderedPageBreak/>
        <w:t>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65AF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596EB89" w14:textId="77777777" w:rsidR="00572A6C" w:rsidRPr="00E65AFB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F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65AF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65AF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9D6C7BB" w14:textId="77777777" w:rsidR="00572A6C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F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65A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65AF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1ACF0A" w14:textId="5A08F6A6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124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5124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51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5124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1F6D5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F6D5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1F6D5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F6D5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1F6D5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68665BA" w14:textId="77777777" w:rsidR="00F00396" w:rsidRDefault="00F00396" w:rsidP="00F0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23B0F17" w14:textId="77777777" w:rsidR="00F00396" w:rsidRDefault="00F00396" w:rsidP="00F0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B56CCF6" w14:textId="77777777" w:rsidR="00F00396" w:rsidRDefault="00F00396" w:rsidP="00F0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C01BAEF" w14:textId="77777777" w:rsidR="00F00396" w:rsidRDefault="00F00396" w:rsidP="00F0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062CEDB" w14:textId="77777777" w:rsidR="00572EC5" w:rsidRPr="00A115B3" w:rsidRDefault="00572EC5" w:rsidP="00572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5AF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65AF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7D7B9B" w14:textId="7E5EEE56" w:rsidR="002B56F3" w:rsidRPr="00DD01CB" w:rsidRDefault="00016D96" w:rsidP="002B5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2B56F3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E689B8" w14:textId="09B020E4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B0E">
        <w:rPr>
          <w:rFonts w:ascii="Times New Roman" w:hAnsi="Times New Roman" w:cs="Times New Roman"/>
          <w:color w:val="000000"/>
          <w:sz w:val="24"/>
          <w:szCs w:val="24"/>
        </w:rPr>
        <w:t>Победитель по лот</w:t>
      </w:r>
      <w:r w:rsidR="00A31B0E" w:rsidRPr="00A31B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31B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B0E" w:rsidRPr="00A31B0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31B0E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3D7E0CFE" w:rsidR="00086A14" w:rsidRPr="001F6D53" w:rsidRDefault="00FE400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400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E400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E400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E400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FE40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3B331D1" w14:textId="135A80F7" w:rsidR="00114C4E" w:rsidRPr="004914BB" w:rsidRDefault="00114C4E" w:rsidP="00114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7B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16D96"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F07BC">
        <w:rPr>
          <w:rFonts w:ascii="Times New Roman" w:hAnsi="Times New Roman" w:cs="Times New Roman"/>
          <w:sz w:val="24"/>
          <w:szCs w:val="24"/>
        </w:rPr>
        <w:t xml:space="preserve"> д</w:t>
      </w:r>
      <w:r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16D96"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F07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F07BC">
        <w:rPr>
          <w:rFonts w:ascii="Times New Roman" w:hAnsi="Times New Roman" w:cs="Times New Roman"/>
          <w:sz w:val="24"/>
          <w:szCs w:val="24"/>
        </w:rPr>
        <w:t xml:space="preserve"> </w:t>
      </w:r>
      <w:r w:rsidRPr="001F07B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696943" w:rsidRPr="001F07BC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696943" w:rsidRPr="001F07BC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F07B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F07BC" w:rsidRPr="001F07BC">
        <w:rPr>
          <w:rFonts w:ascii="Times New Roman" w:hAnsi="Times New Roman" w:cs="Times New Roman"/>
          <w:color w:val="000000"/>
          <w:sz w:val="24"/>
          <w:szCs w:val="24"/>
        </w:rPr>
        <w:t>тел. 8-967-246-44-29 (</w:t>
      </w:r>
      <w:proofErr w:type="gramStart"/>
      <w:r w:rsidR="001F07BC" w:rsidRPr="001F07B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1F07BC" w:rsidRPr="001F07BC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1F07BC" w:rsidRPr="001F07BC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1F07BC" w:rsidRPr="001F07BC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="00125F75" w:rsidRPr="001F07B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r w:rsidR="00125F75" w:rsidRPr="00125F75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15E10176" w14:textId="5FCABE5E" w:rsidR="005141A0" w:rsidRPr="001F6D53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D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FB91471" w15:done="0"/>
  <w15:commentEx w15:paraId="69A64A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B91471" w16cid:durableId="26409FEC"/>
  <w16cid:commentId w16cid:paraId="69A64A2C" w16cid:durableId="26F7CE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16D96"/>
    <w:rsid w:val="00051243"/>
    <w:rsid w:val="00086A14"/>
    <w:rsid w:val="00114C4E"/>
    <w:rsid w:val="00125F75"/>
    <w:rsid w:val="0015099D"/>
    <w:rsid w:val="00153723"/>
    <w:rsid w:val="001D41D5"/>
    <w:rsid w:val="001F039D"/>
    <w:rsid w:val="001F07BC"/>
    <w:rsid w:val="001F6D53"/>
    <w:rsid w:val="00226A0E"/>
    <w:rsid w:val="00292522"/>
    <w:rsid w:val="002B56F3"/>
    <w:rsid w:val="002D2706"/>
    <w:rsid w:val="00393107"/>
    <w:rsid w:val="004038FE"/>
    <w:rsid w:val="00421D4D"/>
    <w:rsid w:val="004572E6"/>
    <w:rsid w:val="00467D6B"/>
    <w:rsid w:val="00503F5A"/>
    <w:rsid w:val="005130E4"/>
    <w:rsid w:val="005141A0"/>
    <w:rsid w:val="00572A6C"/>
    <w:rsid w:val="00572EC5"/>
    <w:rsid w:val="005B687A"/>
    <w:rsid w:val="005F1F68"/>
    <w:rsid w:val="00677008"/>
    <w:rsid w:val="0068731E"/>
    <w:rsid w:val="00695ECB"/>
    <w:rsid w:val="00696943"/>
    <w:rsid w:val="00700379"/>
    <w:rsid w:val="007229EA"/>
    <w:rsid w:val="00865FD7"/>
    <w:rsid w:val="008B183F"/>
    <w:rsid w:val="00900D31"/>
    <w:rsid w:val="0096138E"/>
    <w:rsid w:val="009740D4"/>
    <w:rsid w:val="00A03751"/>
    <w:rsid w:val="00A31B0E"/>
    <w:rsid w:val="00A93330"/>
    <w:rsid w:val="00AA7B19"/>
    <w:rsid w:val="00AB29FC"/>
    <w:rsid w:val="00B14050"/>
    <w:rsid w:val="00B31BF8"/>
    <w:rsid w:val="00B3415F"/>
    <w:rsid w:val="00B505A9"/>
    <w:rsid w:val="00B90BD8"/>
    <w:rsid w:val="00BA74A2"/>
    <w:rsid w:val="00C11EFF"/>
    <w:rsid w:val="00C272A3"/>
    <w:rsid w:val="00C42402"/>
    <w:rsid w:val="00CC321D"/>
    <w:rsid w:val="00D26B78"/>
    <w:rsid w:val="00D62667"/>
    <w:rsid w:val="00D73B82"/>
    <w:rsid w:val="00E614D3"/>
    <w:rsid w:val="00E65AFB"/>
    <w:rsid w:val="00E9609B"/>
    <w:rsid w:val="00ED1BDF"/>
    <w:rsid w:val="00ED4A20"/>
    <w:rsid w:val="00F00396"/>
    <w:rsid w:val="00F9420F"/>
    <w:rsid w:val="00FC7D1B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72A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2A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A6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6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69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72A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2A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A6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6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2703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2019-07-23T07:34:00Z</dcterms:created>
  <dcterms:modified xsi:type="dcterms:W3CDTF">2024-10-25T12:35:00Z</dcterms:modified>
</cp:coreProperties>
</file>