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52070E" w:rsidP="0052070E">
      <w:pPr>
        <w:jc w:val="both"/>
      </w:pPr>
      <w:r w:rsidRPr="0052070E">
        <w:rPr>
          <w:rFonts w:ascii="Times New Roman" w:eastAsia="Times New Roman" w:hAnsi="Times New Roman" w:cs="Times New Roman"/>
          <w:b/>
          <w:lang w:eastAsia="ru-RU"/>
        </w:rPr>
        <w:t>АО «РАД»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 (ИНН 7838430413, адрес: 190000, СПб,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, 8(800)777-57-57, a.stepina@auction-house.ru, далее –  Организатор торгов, ОТ), действующее на основании договора поручения с 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ООО «ТЕХНОСТРОЙ»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 (ИНН 5007066225,  ОГРН  1085007002783, далее – Должник) в лице конкурсного  управляющего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Мериновой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 Ю.Д. (ИНН 381207767830,  член Союза «СРО АУ СЗ» далее – КУ), действующей на основании  Решения АС Московской обл. от 18.06.2021 по делу №А41-60572/2020, сообщает о </w:t>
      </w:r>
      <w:bookmarkStart w:id="0" w:name="_GoBack"/>
      <w:bookmarkEnd w:id="0"/>
      <w:r w:rsidRPr="0052070E">
        <w:rPr>
          <w:rFonts w:ascii="Times New Roman" w:eastAsia="Times New Roman" w:hAnsi="Times New Roman" w:cs="Times New Roman"/>
          <w:lang w:eastAsia="ru-RU"/>
        </w:rPr>
        <w:t xml:space="preserve">проведении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12.12.2024 в 09:00 (</w:t>
      </w:r>
      <w:proofErr w:type="spellStart"/>
      <w:r w:rsidRPr="0052070E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52070E">
        <w:rPr>
          <w:rFonts w:ascii="Times New Roman" w:eastAsia="Times New Roman" w:hAnsi="Times New Roman" w:cs="Times New Roman"/>
          <w:b/>
          <w:lang w:eastAsia="ru-RU"/>
        </w:rPr>
        <w:t>)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 на электронной торговой площадке АО «РАД» по адресу в сети интернет: http://www.lot-online.ru (далее – ЭП) повторных торгов в форме аукциона, открытого по составу участников с открытой формой подачи предложений о цене (далее–Торги).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Начало приема заявок на участие в Торгах с 09:00 (</w:t>
      </w:r>
      <w:proofErr w:type="spellStart"/>
      <w:r w:rsidRPr="0052070E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52070E">
        <w:rPr>
          <w:rFonts w:ascii="Times New Roman" w:eastAsia="Times New Roman" w:hAnsi="Times New Roman" w:cs="Times New Roman"/>
          <w:b/>
          <w:lang w:eastAsia="ru-RU"/>
        </w:rPr>
        <w:t>) 02.11.2024 по 10.12.2024 до 23:00. Определение участников торгов-11.12.2024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 оформляется протоколом об определении участников торгов. Продаже на Торгах отдельными лотами с 21-го по 31-й подлежат жилые помещения (квартиры), расположенные по адресу: Московская область, Дмитровский район, городское поселение Некрасовский, рабочий поселок Некрасовский, микрорайон Строителей, д. № 42 (далее–Лоты):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Лот 21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: Квартира № 136, пл. 51,8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 № 50:04:0070513:1547, состояние: без отделки.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Нач. цена (далее-НЦ) -5 827 500,00 руб.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Лот 22: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 Квартира № 142, пл. 56,4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 № 50:04:0070513:1553, состояние: без отделки.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НЦ-6 345 000,00 руб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.;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Лот 23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: Квартира № 200, пл.52,7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 № 50:04:0070513:1611, состояние: без отделки.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 xml:space="preserve">НЦ-5928 750,00 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руб.;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Лот 24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: Квартира № 256, пл. 51,7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 № 50:04:0070513:1667, состояние: без отделки.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НЦ-5 816 250,00 руб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.;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Лот 25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: Квартира № 257, пл. 50,7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 № 50:04:0070513:1668, состояние: без отделки.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НЦ-5 703 750,00 руб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.;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Лот 26: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 Квартира № 260, пл. 51,7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 № 50:04:0070513:1671, состояние: без отделки.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НЦ- 5 816 250,00 руб.;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Лот 27: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 Квартира № 264, пл. 56,2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 № 50:04:0070513:1675, состояние: без отделки.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НЦ-6 322 500,00 руб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.;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Лот 28: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 Квартира № 304, пл. 54,6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 № 50:04:0070513:1715, состояние: без отделки.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НЦ -6 142 500,00 руб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.;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Лот 29: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 Квартира № 312, пл. 54,8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 № 50:04:0070513:1723, состояние: без отделки.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НЦ-6 165 000,00 руб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.;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Лот 30: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 Квартира № 316, пл. 54,6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 № 50:04:0070513:1727, состояние: без отделки.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НЦ-6 142 500,00 руб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.;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Лот 31: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 Квартира № 320, пл. 54,6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 xml:space="preserve">. № 50:04:0070513:1731, состояние: без отделки. </w:t>
      </w:r>
      <w:r w:rsidRPr="0052070E">
        <w:rPr>
          <w:rFonts w:ascii="Times New Roman" w:eastAsia="Times New Roman" w:hAnsi="Times New Roman" w:cs="Times New Roman"/>
          <w:b/>
          <w:lang w:eastAsia="ru-RU"/>
        </w:rPr>
        <w:t>НЦ-6 142 500,00 руб</w:t>
      </w:r>
      <w:r w:rsidRPr="0052070E">
        <w:rPr>
          <w:rFonts w:ascii="Times New Roman" w:eastAsia="Times New Roman" w:hAnsi="Times New Roman" w:cs="Times New Roman"/>
          <w:lang w:eastAsia="ru-RU"/>
        </w:rPr>
        <w:t xml:space="preserve">. По сведениям, предоставленным КУ, зарегистрированные лица в жилых помещениях отсутствуют. Обременение (ограничение) Лотов: залог в пользу АО КБ «РУБЛЕВ»; запрещение регистрации в соответствии с выписками ЕГРН. Ознакомление с Лотами производится КУ по адресу местонахождения в раб. дни с 10.00 до 19.00, тел. 8 (914) 885-47-15, эл. </w:t>
      </w:r>
      <w:proofErr w:type="gramStart"/>
      <w:r w:rsidRPr="0052070E">
        <w:rPr>
          <w:rFonts w:ascii="Times New Roman" w:eastAsia="Times New Roman" w:hAnsi="Times New Roman" w:cs="Times New Roman"/>
          <w:lang w:eastAsia="ru-RU"/>
        </w:rPr>
        <w:t>почта:1345ab@mail.ru.,</w:t>
      </w:r>
      <w:proofErr w:type="gramEnd"/>
      <w:r w:rsidRPr="0052070E">
        <w:rPr>
          <w:rFonts w:ascii="Times New Roman" w:eastAsia="Times New Roman" w:hAnsi="Times New Roman" w:cs="Times New Roman"/>
          <w:lang w:eastAsia="ru-RU"/>
        </w:rPr>
        <w:t xml:space="preserve"> а также ОТ: тел. +7 985-171-90-57, эл. почта: orlov@auction-house.ru. Задаток-10 % от НЦ Лота. Шаг аукциона-5 % от НЦ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для внесения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2070E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52070E">
        <w:rPr>
          <w:rFonts w:ascii="Times New Roman" w:eastAsia="Times New Roman" w:hAnsi="Times New Roman" w:cs="Times New Roman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(далее-ПТ) - 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Оплата-в течение 30 дней со дня подписания Договора на спец. счет Должника: р/с 40702810220150002225 в ТКБ БАНК ПАО, г. Москва, к/с 30101810800000000388, БИК 044525388.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D8"/>
    <w:rsid w:val="0052070E"/>
    <w:rsid w:val="00D47F8D"/>
    <w:rsid w:val="00D9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3CA63-7583-42A4-9097-CE608A68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2024-10-28T08:59:00Z</dcterms:created>
  <dcterms:modified xsi:type="dcterms:W3CDTF">2024-10-28T09:00:00Z</dcterms:modified>
</cp:coreProperties>
</file>