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C3B2" w14:textId="43D6A209" w:rsidR="002461FE" w:rsidRPr="002461FE" w:rsidRDefault="00A35BC0" w:rsidP="002461F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 xml:space="preserve">В, </w:t>
      </w:r>
      <w:r w:rsidR="009E17B1">
        <w:rPr>
          <w:rFonts w:ascii="Times New Roman" w:hAnsi="Times New Roman" w:cs="Times New Roman"/>
          <w:sz w:val="24"/>
          <w:szCs w:val="24"/>
        </w:rPr>
        <w:t>+</w:t>
      </w:r>
      <w:r w:rsidRPr="00544A28">
        <w:rPr>
          <w:rFonts w:ascii="Times New Roman" w:hAnsi="Times New Roman" w:cs="Times New Roman"/>
          <w:sz w:val="24"/>
          <w:szCs w:val="24"/>
        </w:rPr>
        <w:t>7 (495) 234-04-00, 8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34468B" w:rsidRPr="0034468B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34468B" w:rsidRPr="0034468B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34468B" w:rsidRPr="0034468B">
        <w:rPr>
          <w:rFonts w:ascii="Times New Roman" w:hAnsi="Times New Roman" w:cs="Times New Roman"/>
          <w:sz w:val="24"/>
          <w:szCs w:val="24"/>
        </w:rPr>
        <w:t>» (АО КБ «</w:t>
      </w:r>
      <w:proofErr w:type="spellStart"/>
      <w:r w:rsidR="0034468B" w:rsidRPr="0034468B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34468B" w:rsidRPr="0034468B">
        <w:rPr>
          <w:rFonts w:ascii="Times New Roman" w:hAnsi="Times New Roman" w:cs="Times New Roman"/>
          <w:sz w:val="24"/>
          <w:szCs w:val="24"/>
        </w:rPr>
        <w:t>»), (адрес регистрации: 127055, г Москва, ул. Тихвинская, д. 20, ИНН 6163025806, ОГРН 1026100002092),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772AF0">
        <w:rPr>
          <w:rFonts w:ascii="Times New Roman" w:hAnsi="Times New Roman" w:cs="Times New Roman"/>
          <w:sz w:val="24"/>
          <w:szCs w:val="24"/>
        </w:rPr>
        <w:t>)</w:t>
      </w:r>
      <w:r w:rsidR="005F50E3" w:rsidRPr="00772AF0">
        <w:rPr>
          <w:rFonts w:ascii="Times New Roman" w:hAnsi="Times New Roman" w:cs="Times New Roman"/>
          <w:sz w:val="24"/>
          <w:szCs w:val="24"/>
        </w:rPr>
        <w:t xml:space="preserve">, </w:t>
      </w:r>
      <w:r w:rsidR="0034468B" w:rsidRPr="0034468B">
        <w:rPr>
          <w:rFonts w:ascii="Times New Roman" w:hAnsi="Times New Roman" w:cs="Times New Roman"/>
          <w:sz w:val="24"/>
          <w:szCs w:val="24"/>
        </w:rPr>
        <w:t>сообщае</w:t>
      </w:r>
      <w:r w:rsidR="0034468B">
        <w:rPr>
          <w:rFonts w:ascii="Times New Roman" w:hAnsi="Times New Roman" w:cs="Times New Roman"/>
          <w:sz w:val="24"/>
          <w:szCs w:val="24"/>
        </w:rPr>
        <w:t>т</w:t>
      </w:r>
      <w:r w:rsidR="0034468B" w:rsidRPr="0034468B">
        <w:rPr>
          <w:rFonts w:ascii="Times New Roman" w:hAnsi="Times New Roman" w:cs="Times New Roman"/>
          <w:sz w:val="24"/>
          <w:szCs w:val="24"/>
        </w:rPr>
        <w:t xml:space="preserve"> о внесении изменений в электронные торги посредством публичного предложения (сообщение 02030274185 в газете АО «Коммерсантъ» №138(7828) от 03.08.2024</w:t>
      </w:r>
      <w:r w:rsidR="0034468B">
        <w:rPr>
          <w:rFonts w:ascii="Times New Roman" w:hAnsi="Times New Roman" w:cs="Times New Roman"/>
          <w:sz w:val="24"/>
          <w:szCs w:val="24"/>
        </w:rPr>
        <w:t xml:space="preserve"> </w:t>
      </w:r>
      <w:r w:rsidR="0034468B" w:rsidRPr="0034468B">
        <w:rPr>
          <w:rFonts w:ascii="Times New Roman" w:hAnsi="Times New Roman" w:cs="Times New Roman"/>
          <w:sz w:val="24"/>
          <w:szCs w:val="24"/>
        </w:rPr>
        <w:t>г.).</w:t>
      </w:r>
    </w:p>
    <w:p w14:paraId="35033BF2" w14:textId="0F2803E6" w:rsidR="00544A28" w:rsidRPr="00772AF0" w:rsidRDefault="00CA5F7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544A28" w:rsidRPr="00693500">
        <w:rPr>
          <w:rFonts w:ascii="Times New Roman" w:hAnsi="Times New Roman" w:cs="Times New Roman"/>
          <w:sz w:val="24"/>
          <w:szCs w:val="24"/>
        </w:rPr>
        <w:t>сроки проведения Торгов ППП, и установить следующие начальны</w:t>
      </w:r>
      <w:r w:rsidR="00544A28" w:rsidRPr="00772AF0">
        <w:rPr>
          <w:rFonts w:ascii="Times New Roman" w:hAnsi="Times New Roman" w:cs="Times New Roman"/>
          <w:sz w:val="24"/>
          <w:szCs w:val="24"/>
        </w:rPr>
        <w:t>е цены продажи лотов:</w:t>
      </w:r>
    </w:p>
    <w:p w14:paraId="72A89BB1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08 ноября 2024 г. по 11 ноября 2024 г. - в размере начальной цены продажи лота;</w:t>
      </w:r>
    </w:p>
    <w:p w14:paraId="4969C8B1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12 ноября 2024 г. по 15 ноября 2024 г. - в размере 91,00% от начальной цены продажи лота;</w:t>
      </w:r>
    </w:p>
    <w:p w14:paraId="7A44FDA6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16 ноября 2024 г. по 19 ноября 2024 г. - в размере 82,00% от начальной цены продажи лота;</w:t>
      </w:r>
    </w:p>
    <w:p w14:paraId="43C3B0DB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20 ноября 2024 г. по 22 ноября 2024 г. - в размере 73,00% от начальной цены продажи лота;</w:t>
      </w:r>
    </w:p>
    <w:p w14:paraId="45649C99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23 ноября 2024 г. по 25 ноября 2024 г. - в размере 64,00% от начальной цены продажи лота;</w:t>
      </w:r>
    </w:p>
    <w:p w14:paraId="3FD867A8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26 ноября 2024 г. по 28 ноября 2024 г. - в размере 55,00% от начальной цены продажи лота;</w:t>
      </w:r>
    </w:p>
    <w:p w14:paraId="6C0D7C35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29 ноября 2024 г. по 01 декабря 2024 г. - в размере 46,00% от начальной цены продажи лота;</w:t>
      </w:r>
    </w:p>
    <w:p w14:paraId="5C62F7D6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02 декабря 2024 г. по 04 декабря 2024 г. - в размере 37,00% от начальной цены продажи лота;</w:t>
      </w:r>
    </w:p>
    <w:p w14:paraId="5BCAACE0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05 декабря 2024 г. по 07 декабря 2024 г. - в размере 28,00% от начальной цены продажи лота;</w:t>
      </w:r>
    </w:p>
    <w:p w14:paraId="0956E8F1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08 декабря 2024 г. по 10 декабря 2024 г. - в размере 19,00% от начальной цены продажи лота;</w:t>
      </w:r>
    </w:p>
    <w:p w14:paraId="663317AD" w14:textId="77777777" w:rsidR="000677A7" w:rsidRPr="000677A7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>с 11 декабря 2024 г. по 13 декабря 2024 г. - в размере 10,00% от начальной цены продажи лота;</w:t>
      </w:r>
    </w:p>
    <w:p w14:paraId="4AE28966" w14:textId="4AED51B6" w:rsidR="00772AF0" w:rsidRDefault="000677A7" w:rsidP="00067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7A7">
        <w:rPr>
          <w:rFonts w:ascii="Times New Roman" w:hAnsi="Times New Roman" w:cs="Times New Roman"/>
          <w:sz w:val="24"/>
          <w:szCs w:val="24"/>
        </w:rPr>
        <w:t xml:space="preserve">с 14 декабря 2024 г. по 16 декабря 2024 г. - в размере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0677A7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677A7"/>
    <w:rsid w:val="00086E5A"/>
    <w:rsid w:val="000955C1"/>
    <w:rsid w:val="00183683"/>
    <w:rsid w:val="002461FE"/>
    <w:rsid w:val="00253A84"/>
    <w:rsid w:val="00260228"/>
    <w:rsid w:val="002A2506"/>
    <w:rsid w:val="002D3768"/>
    <w:rsid w:val="002E4206"/>
    <w:rsid w:val="00321709"/>
    <w:rsid w:val="00331414"/>
    <w:rsid w:val="0034468B"/>
    <w:rsid w:val="003F4D88"/>
    <w:rsid w:val="004E2591"/>
    <w:rsid w:val="00544A28"/>
    <w:rsid w:val="005F50E3"/>
    <w:rsid w:val="00625366"/>
    <w:rsid w:val="00683EA2"/>
    <w:rsid w:val="00693500"/>
    <w:rsid w:val="00751742"/>
    <w:rsid w:val="00772AF0"/>
    <w:rsid w:val="007A3A1B"/>
    <w:rsid w:val="008A5C16"/>
    <w:rsid w:val="008F1095"/>
    <w:rsid w:val="00964D49"/>
    <w:rsid w:val="00984BFF"/>
    <w:rsid w:val="009C0EB1"/>
    <w:rsid w:val="009C49A2"/>
    <w:rsid w:val="009E17B1"/>
    <w:rsid w:val="00A35BC0"/>
    <w:rsid w:val="00AD0413"/>
    <w:rsid w:val="00AE62B1"/>
    <w:rsid w:val="00B26272"/>
    <w:rsid w:val="00CA3C3B"/>
    <w:rsid w:val="00CA5F71"/>
    <w:rsid w:val="00CB14A0"/>
    <w:rsid w:val="00CD64C1"/>
    <w:rsid w:val="00E162BE"/>
    <w:rsid w:val="00E65AE5"/>
    <w:rsid w:val="00E76460"/>
    <w:rsid w:val="00F41D96"/>
    <w:rsid w:val="00F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2021-08-23T09:00:00Z</cp:lastPrinted>
  <dcterms:created xsi:type="dcterms:W3CDTF">2024-11-02T11:20:00Z</dcterms:created>
  <dcterms:modified xsi:type="dcterms:W3CDTF">2024-11-02T11:20:00Z</dcterms:modified>
</cp:coreProperties>
</file>