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21F62">
        <w:rPr>
          <w:sz w:val="28"/>
          <w:szCs w:val="28"/>
        </w:rPr>
        <w:t>206960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21F62">
        <w:rPr>
          <w:rFonts w:ascii="Times New Roman" w:hAnsi="Times New Roman" w:cs="Times New Roman"/>
          <w:sz w:val="28"/>
          <w:szCs w:val="28"/>
        </w:rPr>
        <w:t>13.12.2024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5203"/>
      </w:tblGrid>
      <w:tr w:rsidR="00D342DA" w:rsidRPr="001C6FC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1C6FC3" w:rsidRDefault="00A21F6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C6FC3">
              <w:rPr>
                <w:sz w:val="28"/>
                <w:szCs w:val="28"/>
              </w:rPr>
              <w:t>Иванов Максим Сергеевич</w:t>
            </w:r>
            <w:r w:rsidR="00D342DA" w:rsidRPr="001C6FC3">
              <w:rPr>
                <w:sz w:val="28"/>
                <w:szCs w:val="28"/>
              </w:rPr>
              <w:t xml:space="preserve">, </w:t>
            </w:r>
          </w:p>
          <w:p w:rsidR="00D342DA" w:rsidRPr="001C6FC3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C6FC3">
              <w:rPr>
                <w:sz w:val="28"/>
                <w:szCs w:val="28"/>
              </w:rPr>
              <w:t xml:space="preserve">, ОГРН , ИНН </w:t>
            </w:r>
            <w:r w:rsidR="00A21F62" w:rsidRPr="001C6FC3">
              <w:rPr>
                <w:sz w:val="28"/>
                <w:szCs w:val="28"/>
              </w:rPr>
              <w:t>780432226566</w:t>
            </w:r>
            <w:r w:rsidRPr="001C6FC3">
              <w:rPr>
                <w:sz w:val="28"/>
                <w:szCs w:val="28"/>
              </w:rPr>
              <w:t>.</w:t>
            </w:r>
          </w:p>
          <w:p w:rsidR="00D342DA" w:rsidRPr="001C6FC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C6FC3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A21F62" w:rsidRPr="001C6FC3" w:rsidRDefault="00A21F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1C6FC3" w:rsidRDefault="00A21F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"ВАУ "Достояние" (Ассоциация Ведущих арбитражных управляющих "Достояние")</w:t>
            </w:r>
          </w:p>
        </w:tc>
      </w:tr>
      <w:tr w:rsidR="00D342DA" w:rsidRPr="001C6FC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C6FC3" w:rsidRDefault="00A21F6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C6FC3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1C6FC3">
              <w:rPr>
                <w:sz w:val="28"/>
                <w:szCs w:val="28"/>
              </w:rPr>
              <w:t xml:space="preserve">, дело о банкротстве </w:t>
            </w:r>
            <w:r w:rsidRPr="001C6FC3">
              <w:rPr>
                <w:sz w:val="28"/>
                <w:szCs w:val="28"/>
              </w:rPr>
              <w:t>А56-13766/2023</w:t>
            </w:r>
          </w:p>
        </w:tc>
      </w:tr>
      <w:tr w:rsidR="00D342DA" w:rsidRPr="001C6FC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C6FC3" w:rsidRDefault="00A21F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14.11.2023</w:t>
            </w:r>
            <w:r w:rsidR="00D342DA"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21F6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 для ведения садоводства (земли сельскохозяйственного назначения), площадь 997 кв.м., адрес: Ленинградская обл., Приозерский район, Ромашкинское сельское поселение, вблизи пос. Ромашки, уч. №37, кадастровый номер 47:03:0505002:342.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21F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A21F62">
              <w:rPr>
                <w:sz w:val="28"/>
                <w:szCs w:val="28"/>
              </w:rPr>
              <w:t>06.11.2024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21F62">
              <w:rPr>
                <w:sz w:val="28"/>
                <w:szCs w:val="28"/>
              </w:rPr>
              <w:t>12.12.2024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21F6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 на участие в торгах осуществляется по адресу: http://lot-online.ru с 10:00 06.11.2024 и заканчивается 12.12.2024 в 23:59 (время московское). 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 и оператором ЭТП АО "Российский аукционный дом".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https://sales.lot-online.ru). К заявке с указанием наименования, адреса (для юр. лиц), ФИО, паспортных данных, адреса (для физ. лиц) прилагаются документы, указанные в Приложении № 1 к Приказу Минэкономразвития России от 23.05.2015 № 495. Решение об определении участников торгов принимается организатором торгов и </w:t>
            </w:r>
            <w:r>
              <w:rPr>
                <w:bCs/>
                <w:sz w:val="28"/>
                <w:szCs w:val="28"/>
              </w:rPr>
              <w:lastRenderedPageBreak/>
              <w:t>оформляется протоколом не позднее 11:00 13.12.2024.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1C6FC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21F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21F62" w:rsidRDefault="00A21F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194 000.00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1C6FC3" w:rsidRDefault="00A21F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по лотам составляет 20% от начальной цены лота. Прием заявок на участие в торгах осуществляется по адресу: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10:00 06.11.2024 и заканчивается 12.12.2024 в 23:59 (время московское). 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 и оператором ЭТП АО "Российский аукционный дом". Задатки возвращаются всем участникам в течение пяти рабочих дней с момента размещения протокола об итогах процедуры продажи имущества, за исключением победителя в порядке, установленном Регламентом "О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собственников" АО "Российский аукционный дом" (ознакомиться можно по ссылке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https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catalog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images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docs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regulations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reglament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zadatok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bkr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pdf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=1658847783 или на сайте ЭТП в разделе "Документация".</w:t>
            </w:r>
            <w:r w:rsidR="00D342DA" w:rsidRPr="001C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1C6FC3" w:rsidRDefault="00A21F6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C6FC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Счет для расчетов по задаткам. Получатель - АО «Российский аукционный дом» (ИНН 7838430413, КПП 783801001); расчётный счёт: 40702810355000036459; банк: СЕВЕРО-ЗАПАДНЫЙ БАНК ПАО СБЕРБАНК, </w:t>
            </w:r>
            <w:r w:rsidRPr="001C6FC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БИК банка: 044030653, к/с банка: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21F62" w:rsidRDefault="00A21F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970 000.00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21F62" w:rsidRDefault="00A21F6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48 500.00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C6FC3" w:rsidRDefault="00A21F6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Шаг торгов составляет 5 % от начальной цены лота. Победителем торгов признается участник торгов, предложивший 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21F6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не позднее рабочего дня, следующего за днем проведения торгов, организатором торгов подписывается протокол о результатах торгов. Организатор торгов направляет протокол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21F6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1C6FC3" w:rsidRDefault="00A21F6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оплаты по договору - 30 дней с даты заключения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21F62"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1F62"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A21F62"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199178, Санкт-Петербург, 16-я </w:t>
            </w:r>
            <w:r w:rsidR="00A21F62" w:rsidRPr="001C6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линия В.О., д. 35, лит. </w:t>
            </w:r>
            <w:r w:rsidR="00A21F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А, кв. 14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A21F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+79213682030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A21F6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A21F6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05.11.2024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C6FC3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21F62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6C8EA-3F7D-4523-9187-9CBF6CE7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7883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2010-11-10T15:05:00Z</cp:lastPrinted>
  <dcterms:created xsi:type="dcterms:W3CDTF">2024-11-05T14:19:00Z</dcterms:created>
  <dcterms:modified xsi:type="dcterms:W3CDTF">2024-11-05T14:19:00Z</dcterms:modified>
</cp:coreProperties>
</file>