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A3FA" w14:textId="7BBA8595" w:rsidR="00607304" w:rsidRDefault="001E7DA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Нежилое помещение в г. </w:t>
      </w:r>
      <w:r w:rsidR="00790845">
        <w:rPr>
          <w:rFonts w:ascii="Times New Roman" w:hAnsi="Times New Roman"/>
          <w:b/>
          <w:sz w:val="28"/>
          <w:szCs w:val="24"/>
        </w:rPr>
        <w:t>Сургуте</w:t>
      </w:r>
    </w:p>
    <w:p w14:paraId="3DFC7F6B" w14:textId="01DC9973" w:rsidR="00607304" w:rsidRDefault="001E7D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.2024 в 09:00 </w:t>
      </w:r>
    </w:p>
    <w:p w14:paraId="1AB0FE4B" w14:textId="53BD5FA2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приема заявок</w:t>
      </w:r>
      <w:r>
        <w:rPr>
          <w:rFonts w:ascii="Times New Roman" w:hAnsi="Times New Roman"/>
          <w:sz w:val="24"/>
          <w:szCs w:val="24"/>
        </w:rPr>
        <w:t xml:space="preserve">: </w:t>
      </w:r>
      <w:r w:rsidR="0079084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.2024г. с </w:t>
      </w:r>
      <w:r w:rsidR="007908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:00</w:t>
      </w:r>
    </w:p>
    <w:p w14:paraId="13185598" w14:textId="1F9BACC1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заявок</w:t>
      </w:r>
      <w:r>
        <w:rPr>
          <w:rFonts w:ascii="Times New Roman" w:hAnsi="Times New Roman"/>
          <w:sz w:val="24"/>
          <w:szCs w:val="24"/>
        </w:rPr>
        <w:t xml:space="preserve">: </w:t>
      </w:r>
      <w:r w:rsidR="007908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.2024г. в 22:00</w:t>
      </w:r>
    </w:p>
    <w:p w14:paraId="27987399" w14:textId="4D7CDD20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должен поступить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="007908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.2024г.</w:t>
      </w:r>
    </w:p>
    <w:p w14:paraId="1E978415" w14:textId="77777777" w:rsidR="00607304" w:rsidRDefault="001E7D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Определение участников торгов </w:t>
      </w:r>
    </w:p>
    <w:p w14:paraId="35B2E8C1" w14:textId="201D3CF3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оформление протокола о допуске осуществляется: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7908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9084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.2024г.</w:t>
      </w:r>
    </w:p>
    <w:p w14:paraId="2B9806C3" w14:textId="61C613DA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>: Акционерное общество «</w:t>
      </w:r>
      <w:r w:rsidR="00790845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»</w:t>
      </w:r>
    </w:p>
    <w:p w14:paraId="024827BB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объекта</w:t>
      </w:r>
      <w:r>
        <w:rPr>
          <w:rFonts w:ascii="Times New Roman" w:hAnsi="Times New Roman"/>
          <w:sz w:val="24"/>
          <w:szCs w:val="24"/>
        </w:rPr>
        <w:t>: недвижимое имущество</w:t>
      </w:r>
    </w:p>
    <w:p w14:paraId="2528EFF3" w14:textId="77777777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: аукцион,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открытый по составу участников и по форме подачи предложений по цене с применением метода повышения начальной цены</w:t>
      </w:r>
    </w:p>
    <w:p w14:paraId="2E8A0DE7" w14:textId="2A2B46F6" w:rsidR="00607304" w:rsidRDefault="001E7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Электронная торговая площадка АО «Российский аукционный дом» (Оператор торговой площадки) по адресу 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</w:p>
    <w:p w14:paraId="0144327C" w14:textId="57963442" w:rsidR="00607304" w:rsidRDefault="001E7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для справок: </w:t>
      </w:r>
      <w:r>
        <w:rPr>
          <w:rFonts w:ascii="Times New Roman" w:hAnsi="Times New Roman"/>
          <w:bCs/>
          <w:sz w:val="24"/>
          <w:szCs w:val="24"/>
        </w:rPr>
        <w:t>8 (967) 246-44-3</w:t>
      </w:r>
      <w:r w:rsidR="00790845">
        <w:rPr>
          <w:rFonts w:ascii="Times New Roman" w:hAnsi="Times New Roman"/>
          <w:bCs/>
          <w:sz w:val="24"/>
          <w:szCs w:val="24"/>
        </w:rPr>
        <w:t>0</w:t>
      </w:r>
      <w:r w:rsidR="009940BC">
        <w:rPr>
          <w:rFonts w:ascii="Times New Roman" w:hAnsi="Times New Roman"/>
          <w:bCs/>
          <w:sz w:val="24"/>
          <w:szCs w:val="24"/>
        </w:rPr>
        <w:t xml:space="preserve"> </w:t>
      </w:r>
      <w:r w:rsidR="009940BC" w:rsidRPr="009940BC">
        <w:rPr>
          <w:rFonts w:ascii="Times New Roman" w:hAnsi="Times New Roman"/>
          <w:bCs/>
          <w:sz w:val="24"/>
          <w:szCs w:val="24"/>
        </w:rPr>
        <w:t>(мск+2 часа)</w:t>
      </w:r>
    </w:p>
    <w:p w14:paraId="3051712D" w14:textId="77777777" w:rsidR="00607304" w:rsidRDefault="001E7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службы технической поддержки lot-online.ru: </w:t>
      </w:r>
      <w:r>
        <w:rPr>
          <w:rFonts w:ascii="Times New Roman" w:hAnsi="Times New Roman"/>
          <w:bCs/>
          <w:sz w:val="24"/>
          <w:szCs w:val="24"/>
        </w:rPr>
        <w:t>8-812-777-57-57 доб. 236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F6F92AE" w14:textId="77777777" w:rsidR="00607304" w:rsidRDefault="001E7D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Call–центр и служба поддержки пользователей: 8</w:t>
      </w:r>
      <w:r>
        <w:rPr>
          <w:rFonts w:ascii="Times New Roman" w:hAnsi="Times New Roman"/>
          <w:bCs/>
          <w:sz w:val="24"/>
          <w:szCs w:val="24"/>
        </w:rPr>
        <w:t>-800-777-57-57 (звонок по России бесплатный)</w:t>
      </w:r>
    </w:p>
    <w:p w14:paraId="365AFF8E" w14:textId="77777777" w:rsidR="00607304" w:rsidRDefault="001E7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5C0AC0C1" w14:textId="6A8FE660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Акционерное общество </w:t>
      </w:r>
      <w:r w:rsidR="00790845" w:rsidRPr="00790845">
        <w:rPr>
          <w:rFonts w:ascii="Times New Roman" w:hAnsi="Times New Roman"/>
          <w:b/>
          <w:bCs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Организатор торгов), действуя в соответствии с договором поручения, сообщает о проведении электронных торгов по продаже недвижимого имущества, принадлежащего на праве собственности </w:t>
      </w:r>
      <w:r w:rsidR="00790845">
        <w:rPr>
          <w:rFonts w:ascii="Times New Roman" w:hAnsi="Times New Roman"/>
          <w:sz w:val="24"/>
          <w:szCs w:val="24"/>
        </w:rPr>
        <w:t>физическому лицу</w:t>
      </w:r>
      <w:r>
        <w:rPr>
          <w:rFonts w:ascii="Times New Roman" w:hAnsi="Times New Roman"/>
          <w:sz w:val="24"/>
          <w:szCs w:val="24"/>
        </w:rPr>
        <w:t xml:space="preserve"> (далее - Продавец).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91819C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025FAD1" w14:textId="603C52CC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 прилагаемыми к ним документами, осуществляется на электронной торговой площадке АО «Российский аукционный дом» по адресу в сети Интернет www.lot-online.ru начиная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:00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ября 2024 года по</w:t>
      </w:r>
      <w:bookmarkStart w:id="0" w:name="_Hlk9340053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бря 202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года 22:00</w:t>
      </w:r>
    </w:p>
    <w:p w14:paraId="6C13DFCB" w14:textId="31854FB4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Оператора электронной торговой площадки не позднее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бря 2024.</w:t>
      </w:r>
    </w:p>
    <w:p w14:paraId="517D4D9B" w14:textId="799809B9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</w:t>
      </w:r>
      <w:r>
        <w:rPr>
          <w:rFonts w:ascii="Times New Roman" w:hAnsi="Times New Roman"/>
          <w:sz w:val="24"/>
          <w:szCs w:val="24"/>
        </w:rPr>
        <w:t xml:space="preserve"> и оформление протокола о допуске участников состоятся </w:t>
      </w:r>
      <w:r w:rsidR="0079084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790845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 2024г.</w:t>
      </w:r>
    </w:p>
    <w:p w14:paraId="4F170BA6" w14:textId="69F0CE16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начнется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08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бря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года в 09:00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</w:t>
      </w:r>
    </w:p>
    <w:p w14:paraId="4226BF10" w14:textId="77777777" w:rsidR="00607304" w:rsidRDefault="001E7DA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7CA7E5" w14:textId="77777777" w:rsidR="00607304" w:rsidRDefault="001E7D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41E94A" w14:textId="77777777" w:rsidR="00607304" w:rsidRDefault="0060730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9F8158" w14:textId="77777777" w:rsidR="00607304" w:rsidRDefault="001E7DA0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</w:p>
    <w:p w14:paraId="7131CF0E" w14:textId="77777777" w:rsidR="00607304" w:rsidRDefault="00607304">
      <w:pPr>
        <w:spacing w:after="0" w:line="240" w:lineRule="auto"/>
        <w:ind w:left="92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E12DDF" w14:textId="66FE0A93" w:rsidR="00607304" w:rsidRDefault="00790845" w:rsidP="00260CD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OLE_LINK51"/>
      <w:bookmarkStart w:id="2" w:name="OLE_LINK8"/>
      <w:bookmarkStart w:id="3" w:name="OLE_LINK9"/>
      <w:bookmarkStart w:id="4" w:name="OLE_LINK10"/>
      <w:bookmarkStart w:id="5" w:name="_Hlk6854049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Единым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FA97923" w14:textId="788AFA0E" w:rsidR="00607304" w:rsidRPr="00260CD1" w:rsidRDefault="00790845" w:rsidP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</w:pPr>
      <w:r w:rsidRPr="00260C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hi-IN"/>
        </w:rPr>
        <w:t>1.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Помещени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я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: ч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асть нежилого здания</w:t>
      </w:r>
      <w:r w:rsidR="001E7DA0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,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назначение: нежилое,</w:t>
      </w:r>
      <w:r w:rsidR="001E7DA0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кадастровый номер 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86</w:t>
      </w:r>
      <w:r w:rsidR="001E7DA0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: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10</w:t>
      </w:r>
      <w:r w:rsidR="001E7DA0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: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0101214</w:t>
      </w:r>
      <w:r w:rsidR="001E7DA0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: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736</w:t>
      </w:r>
      <w:r w:rsidR="001E7DA0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, этаж: 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4, площадь: 615,2кв.м.</w:t>
      </w:r>
    </w:p>
    <w:p w14:paraId="4E910500" w14:textId="78595549" w:rsidR="00790845" w:rsidRPr="00260CD1" w:rsidRDefault="00790845" w:rsidP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</w:pPr>
      <w:r w:rsidRPr="00260CD1">
        <w:rPr>
          <w:rFonts w:ascii="Times New Roman" w:eastAsia="Times New Roman" w:hAnsi="Times New Roman"/>
          <w:sz w:val="24"/>
          <w:szCs w:val="24"/>
          <w:lang w:eastAsia="ru-RU"/>
        </w:rPr>
        <w:t>2. Помещени</w:t>
      </w:r>
      <w:r w:rsidR="00260CD1" w:rsidRPr="00260CD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60CD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ч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асть нежилого здания АБК,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4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и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5 этаж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, назначение: нежилое, кадастровый номер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86:10:0101214:8627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, этаж: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1, 4, 5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, площадь: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706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,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1</w:t>
      </w:r>
      <w:r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кв.м.</w:t>
      </w:r>
    </w:p>
    <w:p w14:paraId="5E1AFED7" w14:textId="1BB5BC88" w:rsidR="00790845" w:rsidRPr="00790845" w:rsidRDefault="00260CD1" w:rsidP="00260CD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расположены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пределах</w:t>
      </w: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>, категория земель: земли населенных пунктов, вид разрешенного использования: под нежилое здание торгового назначения, кадастровый номер 86:10:0101117:92, площадь 2 663 кв.м.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принадлежащий Продавцу на праве аренды на основании </w:t>
      </w: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аренды земельного участка с множественностью лиц на стороне арендатора, срок аренды: c 29.05.2019 по 28.05.2068</w:t>
      </w:r>
    </w:p>
    <w:p w14:paraId="6399053C" w14:textId="4B273542" w:rsidR="00607304" w:rsidRPr="00790845" w:rsidRDefault="001E7DA0" w:rsidP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</w:pPr>
      <w:r w:rsidRPr="00790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имущества: </w:t>
      </w:r>
      <w:r w:rsidR="00260CD1" w:rsidRPr="00260CD1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Ханты-Мансийский автономный округ-Югра, г. Сургут, ул. Профсоюзов, д. 21</w:t>
      </w:r>
    </w:p>
    <w:p w14:paraId="006AC09E" w14:textId="138CD703" w:rsidR="00607304" w:rsidRDefault="00260CD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Общая площадь </w:t>
      </w:r>
      <w:r w:rsidR="001E7DA0"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реализуем</w:t>
      </w: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ых</w:t>
      </w:r>
      <w:r w:rsidR="001E7DA0"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 помещени</w:t>
      </w:r>
      <w:r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й</w:t>
      </w:r>
      <w:r w:rsidR="001E7DA0">
        <w:rPr>
          <w:rFonts w:ascii="Times New Roman" w:eastAsia="SimSun;宋体" w:hAnsi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>:</w:t>
      </w:r>
      <w:r w:rsidR="001E7DA0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>1 321,30</w:t>
      </w:r>
      <w:r w:rsidR="001E7DA0">
        <w:rPr>
          <w:rFonts w:ascii="Times New Roman" w:eastAsia="SimSun;宋体" w:hAnsi="Times New Roman"/>
          <w:color w:val="000000"/>
          <w:sz w:val="24"/>
          <w:szCs w:val="24"/>
          <w:shd w:val="clear" w:color="auto" w:fill="FFFFFF"/>
          <w:lang w:eastAsia="hi-IN" w:bidi="hi-IN"/>
        </w:rPr>
        <w:t xml:space="preserve"> кв.м.</w:t>
      </w:r>
    </w:p>
    <w:p w14:paraId="1A6C1D81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40B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обременений:</w:t>
      </w:r>
      <w:r w:rsidRPr="009940B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зарегистрировано. Имеется действующий краткосрочный договор аренды.</w:t>
      </w:r>
    </w:p>
    <w:p w14:paraId="40B4A8DE" w14:textId="74CA776D" w:rsidR="00607304" w:rsidRPr="00260CD1" w:rsidRDefault="001E7DA0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CD1" w:rsidRPr="00260CD1">
        <w:rPr>
          <w:rFonts w:ascii="Times New Roman" w:eastAsia="Times New Roman" w:hAnsi="Times New Roman"/>
          <w:sz w:val="24"/>
          <w:szCs w:val="24"/>
          <w:lang w:eastAsia="ru-RU"/>
        </w:rPr>
        <w:t>150 000 000 (Сто пятьдесят миллионов) рублей 00 коп</w:t>
      </w:r>
      <w:r w:rsidRPr="00260C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BF2B2B" w14:textId="277FE4E5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CD1" w:rsidRPr="00260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7 500 000 (Семь миллионов пятьсот тысяч) рублей 00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коп.</w:t>
      </w:r>
    </w:p>
    <w:p w14:paraId="59E802F6" w14:textId="0B657AC6" w:rsidR="00607304" w:rsidRDefault="001E7D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 на повышение</w:t>
      </w:r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60CD1" w:rsidRPr="00260CD1">
        <w:rPr>
          <w:rFonts w:ascii="Times New Roman" w:eastAsia="Times New Roman" w:hAnsi="Times New Roman"/>
          <w:bCs/>
          <w:sz w:val="24"/>
          <w:szCs w:val="24"/>
          <w:lang w:eastAsia="ru-RU"/>
        </w:rPr>
        <w:t>250 000 (Двести пятьдесят тысяч) рублей 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14:paraId="34C67866" w14:textId="77777777" w:rsidR="00607304" w:rsidRDefault="0060730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2"/>
    <w:bookmarkEnd w:id="3"/>
    <w:bookmarkEnd w:id="4"/>
    <w:bookmarkEnd w:id="5"/>
    <w:p w14:paraId="3D05C383" w14:textId="77777777" w:rsidR="00607304" w:rsidRDefault="001E7DA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Условия проведения аукциона</w:t>
      </w:r>
    </w:p>
    <w:p w14:paraId="7D0E9142" w14:textId="77777777" w:rsidR="009940BC" w:rsidRDefault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sz w:val="24"/>
          <w:szCs w:val="24"/>
          <w:lang w:eastAsia="ru-RU"/>
        </w:rPr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212A45FE" w14:textId="5D78C446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Оператором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утвержденным Организатором торгом, размещенным на сайте  www.lot-online.ru (далее - Регламент). </w:t>
      </w:r>
    </w:p>
    <w:p w14:paraId="6DCBED19" w14:textId="326394CC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Pr="001E7DA0"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установленной суммы задатка. Документом, подтверждающим поступление задатка на счет </w:t>
      </w:r>
      <w:r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выписка со счета </w:t>
      </w:r>
      <w:r>
        <w:rPr>
          <w:rFonts w:ascii="Times New Roman" w:eastAsia="Times New Roman" w:hAnsi="Times New Roman"/>
          <w:sz w:val="24"/>
          <w:szCs w:val="24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3D16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194C62B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 ,  утвержденного Постановлением  Правительства РФ от 11.05.2022 № 851 «О мерах по реализации Указа Президента Российской  Федерации от 3 мая 2022 г. № 252»</w:t>
      </w:r>
    </w:p>
    <w:p w14:paraId="4383151F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в срок обеспечивающий возможность подачи заявки, в соответствии с Регламентом электронной площадки.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в соответствующей секции электронной площадки («Имущество частных собственников»), или регистрация которых,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6CE1444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EC370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Документы, представляемые для участия в аукционе</w:t>
      </w:r>
    </w:p>
    <w:p w14:paraId="530764C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 с приложением пакета документов, установленного в настоящем информационном сообщении. </w:t>
      </w:r>
    </w:p>
    <w:p w14:paraId="5DB1F55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14:paraId="0F1DFCA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Заявка на участие в торгах по форме Приложения №1 к настоящему информационному сообщению, размещенной на электронной торговой площадке по адресу в сети «Интернет» www.lot-online.ru в разделе «Документы к лоту»,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 </w:t>
      </w:r>
    </w:p>
    <w:p w14:paraId="0C723151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Одновременно с Заявкой на участие в аукционе все Претенденты, независимо от организационно-правовой формы представляют следующие документы в форме электронных образов документов, заверенных электронной подписью:</w:t>
      </w:r>
    </w:p>
    <w:p w14:paraId="13DAAF1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</w:t>
      </w:r>
    </w:p>
    <w:p w14:paraId="477AF35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D569F4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Одновременно к заявке претенденты прилагают:</w:t>
      </w:r>
    </w:p>
    <w:p w14:paraId="604E9553" w14:textId="77777777" w:rsidR="00607304" w:rsidRPr="009940BC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3.1. Физические лица: </w:t>
      </w:r>
    </w:p>
    <w:p w14:paraId="41C3694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0AA46ED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</w:t>
      </w:r>
      <w:bookmarkStart w:id="6" w:name="_Hlk83041652"/>
      <w:r>
        <w:rPr>
          <w:rFonts w:ascii="Times New Roman" w:eastAsia="Times New Roman" w:hAnsi="Times New Roman"/>
          <w:sz w:val="24"/>
          <w:szCs w:val="24"/>
          <w:lang w:eastAsia="ru-RU"/>
        </w:rPr>
        <w:t>(свидетельство ИНН)</w:t>
      </w:r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6F90D2" w14:textId="4249ABA2" w:rsidR="00607304" w:rsidRPr="009940BC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3.2. </w:t>
      </w:r>
      <w:r w:rsidR="009940BC"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Российские ю</w:t>
      </w: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ридические лица: </w:t>
      </w:r>
    </w:p>
    <w:p w14:paraId="16138DE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учредительных и иных документов, подтверждающих правовой статус претендента как юридического лица: Устав; Свидетельство о постановке на учет в налоговом органе; Копия свидетельства ОГРН / Лист записи о создании юридического лица и др.). При наличии изменений в учредительные документы – все свидетельства о вносимых изменениях или листы записи; </w:t>
      </w:r>
    </w:p>
    <w:p w14:paraId="07378C1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905C373" w14:textId="3A786DF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выписки из Единого государственного реестра юридических лиц или выписки из реестра акционеров претендентов, выданные не ранее 3</w:t>
      </w:r>
      <w:r w:rsidR="009940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940BC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лиц; </w:t>
      </w:r>
    </w:p>
    <w:p w14:paraId="2692D88C" w14:textId="6D4E1AAA" w:rsidR="009940BC" w:rsidRDefault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9940BC">
        <w:rPr>
          <w:rFonts w:ascii="Times New Roman" w:eastAsia="Times New Roman" w:hAnsi="Times New Roman"/>
          <w:sz w:val="24"/>
          <w:szCs w:val="24"/>
          <w:lang w:eastAsia="ru-RU"/>
        </w:rPr>
        <w:t>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DA47D76" w14:textId="69593FA1" w:rsidR="009940BC" w:rsidRPr="009940BC" w:rsidRDefault="009940BC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3.3. </w:t>
      </w:r>
      <w:r w:rsidRPr="00994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Иностранные юридические лица:</w:t>
      </w:r>
    </w:p>
    <w:p w14:paraId="1A6DD9E9" w14:textId="65244502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Устав (Меморандум) и/или учредительный договор;</w:t>
      </w:r>
    </w:p>
    <w:p w14:paraId="034D7B84" w14:textId="337FA3FF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(свидетельство) о регистрации (инкорпорации);</w:t>
      </w:r>
    </w:p>
    <w:p w14:paraId="4E882F73" w14:textId="5DB1E661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(свидетельство) о директорах и решение о назначении директора(-</w:t>
      </w:r>
      <w:proofErr w:type="spellStart"/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99126F8" w14:textId="5FD94408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на акции (иной аналогичный документ);</w:t>
      </w:r>
    </w:p>
    <w:p w14:paraId="3090E0EB" w14:textId="2AEB922C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411175A2" w14:textId="563FEF4B" w:rsidR="009940BC" w:rsidRP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Сертификат должного состояния (</w:t>
      </w:r>
      <w:proofErr w:type="spellStart"/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) не старше 30 дней;</w:t>
      </w:r>
    </w:p>
    <w:p w14:paraId="7ECD9738" w14:textId="5B4E0FD6" w:rsidR="009940BC" w:rsidRDefault="00EE761F" w:rsidP="00994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40BC" w:rsidRPr="009940BC">
        <w:rPr>
          <w:rFonts w:ascii="Times New Roman" w:eastAsia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5D5E42C" w14:textId="280987EC" w:rsidR="00607304" w:rsidRPr="00EE761F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EE761F"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Индивидуальные предприниматели: </w:t>
      </w:r>
    </w:p>
    <w:p w14:paraId="699F4BF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1F3236B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646A119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54312159" w14:textId="6B0AB669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индивидуальных предпринимателей, полученную не ранее </w:t>
      </w:r>
      <w:r w:rsidR="00EE761F">
        <w:rPr>
          <w:rFonts w:ascii="Times New Roman" w:eastAsia="Times New Roman" w:hAnsi="Times New Roman"/>
          <w:sz w:val="24"/>
          <w:szCs w:val="24"/>
          <w:lang w:eastAsia="ru-RU"/>
        </w:rPr>
        <w:t xml:space="preserve">30 (тридцати) дней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даты представления документов.</w:t>
      </w:r>
    </w:p>
    <w:p w14:paraId="7BD93137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41FBAC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14:paraId="3C60D684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6A12686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5F3C518B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81133B0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36F8B9E2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EFFEFDC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BA1C62E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483CA4E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598F3C16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</w:t>
      </w:r>
    </w:p>
    <w:p w14:paraId="6700EFBB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9F9CDAC" w14:textId="598B2B95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Заявки, поступившие без необходимых документов, указанных в настоящем разделе, либо поданные лицом, не уполномоченным Претендентом на осуществление таких действий не принимаются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F54192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6971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внесения и возврата задатка</w:t>
      </w:r>
    </w:p>
    <w:p w14:paraId="7CEEE242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736AF1D0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Получатель - АО «Российский аукционный дом» (ИНН 7838430413, КПП 783801001):</w:t>
      </w:r>
    </w:p>
    <w:p w14:paraId="68CBB1D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 БИК 044030653, к/с 30101810500000000653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7394D8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22224B2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2E68EAA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Претендента,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1FBECF9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58BEBE6F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289C8816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перечислил.</w:t>
      </w:r>
    </w:p>
    <w:p w14:paraId="181D6CB7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7" w:name="_Hlk83130158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</w:t>
      </w:r>
    </w:p>
    <w:bookmarkEnd w:id="7"/>
    <w:p w14:paraId="3BE06F37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Операции по перечислению Оператору электронной площадки сумм денежных средств в качестве Задатка осуществляются в Российских рублях. </w:t>
      </w:r>
    </w:p>
    <w:p w14:paraId="2C175671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Задатка на лицевом счете такого Пользователя.</w:t>
      </w:r>
    </w:p>
    <w:p w14:paraId="165BEF24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p w14:paraId="5FF1F37F" w14:textId="77777777" w:rsidR="00607304" w:rsidRDefault="001E7DA0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служит обеспечением исполнения обязательства Победителя аукциона / Единственного участника аукциона по заключению договора по итогам торгов. Задаток возвращается всем участникам аукциона, кроме Победителя аукциона / Единственного участника,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роки и порядке определенном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172A8C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p w14:paraId="73C82DC6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возвращается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Претендентам, в случаях, в сроки и в порядке:</w:t>
      </w:r>
    </w:p>
    <w:p w14:paraId="6190FAD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пяти рабочих дней с момента такой отмены, прекращает блокирование суммы денежных средств на лицевых счетах Претендентов по такой процедуре в размере Задатка.</w:t>
      </w:r>
    </w:p>
    <w:p w14:paraId="11F4ECE5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отзыве Претендентом заявки на участие в процедуре продажи имущества в электронной форме, Оператор электронной площадки в течение пяти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Задатка.</w:t>
      </w:r>
    </w:p>
    <w:p w14:paraId="7C30C349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случае отказа Претенденту в допуске к участию в процедуре продажи имущества в электронной форме, Оператор электронной площадки в течение пяти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такого Претендента в размере Задатка. </w:t>
      </w:r>
    </w:p>
    <w:p w14:paraId="75C0CD43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Оператор электронной площадки прекращает блокирование суммы денежных средств на лицевых счетах Участников в размере Задатка в течение пяти рабочих дней с момента размещения протокола об итогах процедуры продажи имущества в электронной форме за исключением Победителя аукциона / Единственного участника аукциона в электронной форме.</w:t>
      </w:r>
    </w:p>
    <w:p w14:paraId="008F8C63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момента разблокировки суммы денежных средств на лицевом счете Пользователя в размере Задатка обязательства по возврату Задатка Пользователю считаются исполненными.</w:t>
      </w:r>
    </w:p>
    <w:p w14:paraId="0BC8C7C8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Задаток Победителя продажи / Единственного участника продажи засчитывается в счет оплаты по договору, заключенному по итогам торгов и возврату не подлежит.</w:t>
      </w:r>
    </w:p>
    <w:p w14:paraId="30A500B9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При уклонении или отказе Победителя аукциона / Единственного участника аукциона от заключения в установленный срок договора купли-продажи Имущества результаты аукциона аннулируются Продавцом, Победитель аукциона / Единственный участник аукциона утрачивает право на заключение указанного договора, задаток ему не возвращается.</w:t>
      </w:r>
    </w:p>
    <w:p w14:paraId="45199478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Ответственность Покупателя (Победителя аукциона / Единственного участника аукциона)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161A294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</w:t>
      </w: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br w:type="textWrapping" w:clear="all"/>
        <w:t>признанный Победителем аукциона / Единственным участником аукциона уклонится/откажется от подписания в установленный срок договора, заключаемого по итогам торгов, от оплаты цены продажи по договору.</w:t>
      </w:r>
    </w:p>
    <w:p w14:paraId="19A6B939" w14:textId="77777777" w:rsidR="00EE761F" w:rsidRPr="00EE761F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Собственником может быть отказано в возврате задатка в случае, если на момент подведения итогов торгов или заключения договора будет установлено, в случае несоответствия Победителя аукциона / Единственного участника аукциона (лица имеющего право на заключение договора по итогам  торгов) требованиям, указанным в Указе Президента РФ от 1 марта 2022 №81, постановлении Правительства РФ от 6 марта 2022 №295, распоряжении Правительства №430-р от 05.03.2022г., в Указе Президента РФ  от 03.05.2022 № 252, Перечне, утвержденным Постановлением  Правительства РФ от 11.05.2022 № 851.</w:t>
      </w:r>
    </w:p>
    <w:p w14:paraId="68C3A0F8" w14:textId="2C1C6EB1" w:rsidR="00607304" w:rsidRDefault="00EE761F" w:rsidP="00EE761F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извещение о продаже имущества является публичной офертой в соответствии со ст. 437 Гражданского кодекса Российской Федерации (далее – ГК РФ) на заключение договора о задатке. Внесение денежных средств в качестве задатка на участие в торгах и подача заявки Претендентом на участие в торгах подтверждает согласие Претендента со всеми условиями проведения торгов, опубликованными в извещении о продаже имущества и является акцептом данной оферты, после чего договор о задатке считается заключенным в установленном порядке.</w:t>
      </w:r>
    </w:p>
    <w:p w14:paraId="34034367" w14:textId="77777777" w:rsidR="00607304" w:rsidRDefault="00607304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3DA32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ознакомления со сведениями об Имуществе и условиями аукциона</w:t>
      </w:r>
    </w:p>
    <w:p w14:paraId="63A9F09A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Информация о проведении аукциона размещается на официальном сайте Организатора торгов в сети «Интернет» </w:t>
      </w:r>
      <w:hyperlink r:id="rId9" w:tooltip="http://www.radholding.ru/" w:history="1"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radholding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электронной торговой площадке в сети «Интернет» </w:t>
      </w:r>
      <w:hyperlink r:id="rId10" w:history="1">
        <w:r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 официальном сайте Оператора электронной площадки в сети «Интернет» </w:t>
      </w:r>
      <w:hyperlink r:id="rId11" w:tooltip="http://www.auction-house.ru/" w:history="1">
        <w:r>
          <w:rPr>
            <w:rStyle w:val="afe"/>
            <w:rFonts w:ascii="Times New Roman" w:eastAsia="Times New Roman" w:hAnsi="Times New Roman"/>
            <w:bCs/>
            <w:sz w:val="24"/>
            <w:szCs w:val="24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9803C82" w14:textId="6D1439B3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дополнительной информацией об участии в аукционе, о порядке проведения аукционе, с формой заявки, условиями договора купли-продажи, Претенденты могут ознакомиться на официальном сайте Организатора торгов, 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</w:t>
      </w:r>
      <w:r w:rsidR="00EE761F"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(мск+2 часа)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телефон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8 (967) 246-44-3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также направив запрос по адресу электронной почты: </w:t>
      </w:r>
      <w:proofErr w:type="spellStart"/>
      <w:r w:rsidR="00EE761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@auction-house.ru. Ответ на запрос Организатором торгов предоставляется в течение 2 (двух) рабочих дней со дня поступления запроса.</w:t>
      </w:r>
    </w:p>
    <w:p w14:paraId="179E04AC" w14:textId="4E41513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Осмотр Объекта производится по месту нахождения имущества без взимания платы и обеспечивается Организатором торгов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Телефоны специалистов для согласования сроков осмотра: 8 (967) 246-44-3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звонки принимаются в рабочие дни с 09:00 до 17:00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761F"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(мск+2 часа)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425EBDD" w14:textId="77777777" w:rsidR="00607304" w:rsidRDefault="001E7DA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8" w:name="_Hlk46490404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Победитель аукциона /Единственный участник аукциона, не реализовавший свое право на осмотр объекта и изучение его технической документации, лишается права предъявлять претензии к Организатору торгов и Продавцу по поводу юридического, физического и финансового состояния объекта</w:t>
      </w:r>
      <w:bookmarkEnd w:id="8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D64BA9" w14:textId="074D62D3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для справок: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(967) 246-44-3</w:t>
      </w:r>
      <w:r w:rsid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="00EE761F" w:rsidRPr="00EE761F">
        <w:rPr>
          <w:rFonts w:ascii="Times New Roman" w:eastAsia="Times New Roman" w:hAnsi="Times New Roman"/>
          <w:bCs/>
          <w:sz w:val="24"/>
          <w:szCs w:val="24"/>
          <w:lang w:eastAsia="ru-RU"/>
        </w:rPr>
        <w:t>(мск+2 часа)</w:t>
      </w:r>
    </w:p>
    <w:p w14:paraId="01216C1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службы технической поддержки lot-online.ru: 8-812-777-57-57 доб. 236, </w:t>
      </w:r>
    </w:p>
    <w:p w14:paraId="7A3C4BB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Call–центр и служба поддержки пользователей: 8-800-777-57-57 (звонок по России бесплатный)</w:t>
      </w:r>
    </w:p>
    <w:p w14:paraId="76320033" w14:textId="77777777" w:rsidR="00607304" w:rsidRDefault="00607304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EA3FA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Организатор торгов отказывает Претенденту в допуске к участию если:</w:t>
      </w:r>
    </w:p>
    <w:p w14:paraId="3925ACF9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настоящий информационным сообщением, Регламентом;</w:t>
      </w:r>
    </w:p>
    <w:p w14:paraId="7569AFB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287B2FC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5AEA58C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6B5C54B5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торгах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02A871C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CCCF04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Порядок проведения и подведения итогов аукциона</w:t>
      </w:r>
    </w:p>
    <w:p w14:paraId="242EAD6A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 </w:t>
      </w:r>
    </w:p>
    <w:p w14:paraId="2DBF70A2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вправе продлить срок приема заявок на участие в аукционе, перенести срок определения Участников и подведения итогов аукциона.</w:t>
      </w:r>
    </w:p>
    <w:p w14:paraId="2450C860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Согласно п.4 ст.448 ГК РФ Организатор торгов вправе отказаться от проведения аукциона не позднее чем за три дня до наступления даты его проведения</w:t>
      </w:r>
    </w:p>
    <w:p w14:paraId="4A23D654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BE22AFB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торгов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0E97D08E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128843E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A662241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B3CE875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AAED054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14:paraId="4F7B2239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DCBA46" w14:textId="77777777" w:rsidR="00EE761F" w:rsidRPr="00EE761F" w:rsidRDefault="00EE761F" w:rsidP="00EE7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BE2F9E7" w14:textId="77777777" w:rsidR="00EE761F" w:rsidRPr="00EE761F" w:rsidRDefault="00EE761F" w:rsidP="00EE76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Победителем аукциона признается Участник, предложивший наиболее высокую цену Имущества.  </w:t>
      </w:r>
    </w:p>
    <w:p w14:paraId="5D99F107" w14:textId="77777777" w:rsidR="00EE761F" w:rsidRPr="00EE761F" w:rsidRDefault="00EE761F" w:rsidP="00EE7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предложенной этим участником цене, но не ниже начальной цены продажи имущества.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/>
          <w:sz w:val="24"/>
          <w:szCs w:val="24"/>
          <w:u w:val="single"/>
        </w:rPr>
        <w:t>Для Единственного участника аукциона и Продавца имущества заключение договора купли-продажи является обязательным</w:t>
      </w:r>
      <w:r w:rsidRPr="00EE761F">
        <w:rPr>
          <w:rFonts w:ascii="Times New Roman" w:hAnsi="Times New Roman"/>
          <w:sz w:val="24"/>
          <w:szCs w:val="24"/>
        </w:rPr>
        <w:t>.</w:t>
      </w:r>
    </w:p>
    <w:p w14:paraId="7A1D0854" w14:textId="75C078C6" w:rsidR="00607304" w:rsidRDefault="00EE761F" w:rsidP="00EE7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761F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Организатором торгов протокола об итогах аукциона.</w:t>
      </w:r>
      <w:r w:rsidRPr="00EE761F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EE761F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EE761F">
        <w:rPr>
          <w:rFonts w:ascii="Times New Roman" w:eastAsia="Times New Roman" w:hAnsi="Times New Roman"/>
          <w:sz w:val="24"/>
          <w:szCs w:val="24"/>
        </w:rPr>
        <w:t>.</w:t>
      </w:r>
    </w:p>
    <w:p w14:paraId="46D5773A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BB787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21CC6626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39778ACF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3A14FA38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51D01A13" w14:textId="77777777" w:rsidR="00607304" w:rsidRDefault="001E7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14:paraId="37851BAD" w14:textId="77777777" w:rsidR="00607304" w:rsidRDefault="00607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38E59" w14:textId="77777777" w:rsidR="00607304" w:rsidRDefault="001E7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Порядок заключения договора купли-продажи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оплаты </w:t>
      </w:r>
    </w:p>
    <w:p w14:paraId="0BCAAE60" w14:textId="7CD13A1F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 Лота заключается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между Продавцом и Победителем аукциона в течение 5 (пяти)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календарных 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>дней с даты подведения итогов аукциона.</w:t>
      </w:r>
    </w:p>
    <w:p w14:paraId="7990406F" w14:textId="5C4F9860" w:rsidR="00E1679D" w:rsidRPr="00E1679D" w:rsidRDefault="00E1679D" w:rsidP="00E167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 заключается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между Продавцом и Единственным участником аукциона в течение 5 (пяти)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календарных</w:t>
      </w: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 с даты признания аукциона несостоявшимся.</w:t>
      </w:r>
      <w:r w:rsidRPr="00E1679D">
        <w:rPr>
          <w:rFonts w:ascii="Times New Roman" w:hAnsi="Times New Roman"/>
          <w:sz w:val="24"/>
          <w:szCs w:val="24"/>
          <w:u w:val="single"/>
        </w:rPr>
        <w:t xml:space="preserve"> Для Единственного участника аукциона и Продавца имущества заключение договора купли-продажи является обязательным</w:t>
      </w:r>
      <w:r w:rsidRPr="00E1679D">
        <w:rPr>
          <w:rFonts w:ascii="Times New Roman" w:hAnsi="Times New Roman"/>
          <w:sz w:val="24"/>
          <w:szCs w:val="24"/>
        </w:rPr>
        <w:t>.</w:t>
      </w:r>
    </w:p>
    <w:p w14:paraId="2A89F42B" w14:textId="2E04DEEE" w:rsidR="00607304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или уклонения Победителя аукциона от заключения договора купли-продажи Объекта в установленные настоящим информационным сообщением сроки, Продавец вправе предложить заключить договор купли-продажи участнику торгов, предложение по цене которого на Торгах было предыдущим от предложения Победителя аукциона, при согласии такого участника, заключить с ним договор купли-продажи по цене, предложенной им при проведении торгов.</w:t>
      </w:r>
    </w:p>
    <w:p w14:paraId="39D5B1B8" w14:textId="216BCA48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аукциона / Единственным участником аукциона) путем безналичного перечисления денежных средств на счет Продавца, в соответствии с условиями договоров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в течение 10 (десяти) календарных дней с даты заключения договора купли-продажи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560FA6A6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0EF77A0D" w14:textId="77777777" w:rsidR="00E1679D" w:rsidRPr="00E1679D" w:rsidRDefault="00E1679D" w:rsidP="00E167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Cs/>
          <w:sz w:val="24"/>
          <w:szCs w:val="24"/>
          <w:lang w:eastAsia="ru-RU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8AA9FD9" w14:textId="77777777" w:rsidR="00E1679D" w:rsidRPr="00E1679D" w:rsidRDefault="00E1679D" w:rsidP="00E167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или уклонения Победителя аукциона от заключения договора купли-продажи Объекта в установленные настоящим информационным сообщением сроки, оплаты цены Предмета торгов, договор купли-продажи может быть заключен с участником торгов, предложение по цене которого на Торгах было предыдущим от предложения Победителя аукциона, в течение 5 (пяти) рабочих дней с даты получения указанным лицом от Организатора торгов предложения о заключении договора купли-продажи. При согласии такого участника, Продавец вправе заключить с ним договор купли-продажи по цене, предложенной таким участником в ходе проведения торгов. Для участника, сделавшего предпоследнее предложение по цене в ходе торгов, заключение договора купли-продажи не является обязательным.</w:t>
      </w:r>
    </w:p>
    <w:p w14:paraId="5B154E96" w14:textId="278EB31B" w:rsidR="00607304" w:rsidRPr="001E7DA0" w:rsidRDefault="00E1679D" w:rsidP="00E1679D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1679D">
        <w:rPr>
          <w:rFonts w:ascii="Times New Roman" w:hAnsi="Times New Roman"/>
          <w:sz w:val="24"/>
          <w:szCs w:val="24"/>
        </w:rPr>
        <w:t>Продавец передаёт Объект Покупателю по акту приёма-передачи, согласно условиям договора купли-продажи Объекта. Переход права собственности на Объект от Продавца к Покупателю осуществляется в соответствии с действующим законодательством РФ</w:t>
      </w:r>
      <w:r w:rsidRPr="00E1679D">
        <w:rPr>
          <w:rFonts w:ascii="Times New Roman" w:hAnsi="Times New Roman"/>
          <w:b/>
          <w:bCs/>
          <w:sz w:val="24"/>
          <w:szCs w:val="24"/>
        </w:rPr>
        <w:t>. Расходы на оплату услуг регистрации возлагаются на покупателя.</w:t>
      </w:r>
      <w:r w:rsidRPr="00E1679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E7DA0" w:rsidRPr="001E7DA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B7CE7CA" w14:textId="77777777" w:rsidR="00E1679D" w:rsidRDefault="00E1679D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  <w:bookmarkStart w:id="9" w:name="_Hlk129353719"/>
    </w:p>
    <w:p w14:paraId="6AD27AF2" w14:textId="77777777" w:rsidR="00E1679D" w:rsidRDefault="00E1679D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</w:p>
    <w:p w14:paraId="67ADF105" w14:textId="01D5315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</w:rPr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042E13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информационному сообщению</w:t>
      </w:r>
    </w:p>
    <w:p w14:paraId="16685FE7" w14:textId="77777777" w:rsidR="00607304" w:rsidRDefault="00607304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/>
          <w:i/>
          <w:iCs/>
          <w:sz w:val="24"/>
        </w:rPr>
      </w:pPr>
    </w:p>
    <w:p w14:paraId="60ED72D4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bookmarkStart w:id="10" w:name="_Hlk181107596"/>
      <w:bookmarkEnd w:id="9"/>
      <w:r w:rsidRPr="00E1679D">
        <w:rPr>
          <w:rFonts w:ascii="Times New Roman" w:hAnsi="Times New Roman"/>
          <w:b/>
          <w:i/>
          <w:iCs/>
          <w:sz w:val="24"/>
        </w:rPr>
        <w:t>З А Я В К А</w:t>
      </w:r>
    </w:p>
    <w:p w14:paraId="105B0C3B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1679D"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E1679D">
        <w:rPr>
          <w:rFonts w:ascii="Times New Roman" w:hAnsi="Times New Roman"/>
          <w:b/>
          <w:i/>
          <w:iCs/>
          <w:sz w:val="24"/>
          <w:szCs w:val="24"/>
        </w:rPr>
        <w:br w:type="textWrapping" w:clear="all"/>
        <w:t>«____» ________________ 20____ г.</w:t>
      </w:r>
    </w:p>
    <w:p w14:paraId="0FF0E56A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E1679D" w:rsidRPr="00E1679D" w14:paraId="7200A1B5" w14:textId="77777777" w:rsidTr="008F53F0">
        <w:trPr>
          <w:cantSplit/>
        </w:trPr>
        <w:tc>
          <w:tcPr>
            <w:tcW w:w="10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DCCE8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</w:rPr>
              <w:t xml:space="preserve"> </w:t>
            </w:r>
            <w:r w:rsidRPr="00E1679D"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 w:rsidRPr="00E1679D">
              <w:rPr>
                <w:rFonts w:ascii="Times New Roman" w:hAnsi="Times New Roman"/>
                <w:b/>
                <w:i/>
                <w:vertAlign w:val="superscript"/>
              </w:rPr>
              <w:footnoteReference w:id="2"/>
            </w:r>
          </w:p>
          <w:p w14:paraId="6BCA9900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65C8218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35F7BE8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7C559C94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7B64E1E8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683B8321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4E2280F3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1CB9BCB3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1C88F160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4CA0BB41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4D3C7C1D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247233A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4C34AD0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1BDF3FE3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5EA2A67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20D98D4F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550ED442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4F1C98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3ACD5347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489192" w14:textId="77777777" w:rsidR="00E1679D" w:rsidRPr="00E1679D" w:rsidRDefault="00E1679D" w:rsidP="00E167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E1679D" w:rsidRPr="00E1679D" w14:paraId="53C8D4DA" w14:textId="77777777" w:rsidTr="008F53F0">
        <w:trPr>
          <w:cantSplit/>
          <w:trHeight w:val="4506"/>
        </w:trPr>
        <w:tc>
          <w:tcPr>
            <w:tcW w:w="10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5486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</w:rPr>
              <w:t xml:space="preserve">* </w:t>
            </w:r>
            <w:r w:rsidRPr="00E1679D"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59B7AAB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61D7F74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64AF75D5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3A484D6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2CE979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4A9ABC5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СНИЛС _________________________________________________________________________________,</w:t>
            </w:r>
          </w:p>
          <w:p w14:paraId="2D386E2A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ОГРНИП (для ИП)_________________________________________________________________________,</w:t>
            </w:r>
          </w:p>
          <w:p w14:paraId="68E704D7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01B1A62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7406EF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1DEE3EDF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57EEB785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регистрации (по паспорту):</w:t>
            </w:r>
            <w:r w:rsidRPr="00E1679D"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7C03403B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фактического проживания (нахождения для ИП):_</w:t>
            </w:r>
            <w:r w:rsidRPr="00E1679D"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23C40C40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79D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3316AD9F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080F7359" w14:textId="77777777" w:rsidR="00E1679D" w:rsidRPr="00E1679D" w:rsidRDefault="00E1679D" w:rsidP="00E1679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1679D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5A9A9FE3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78F4A87E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 w:rsidRPr="00E1679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E1679D">
        <w:rPr>
          <w:rFonts w:ascii="Times New Roman" w:hAnsi="Times New Roman"/>
          <w:sz w:val="28"/>
          <w:szCs w:val="28"/>
        </w:rPr>
        <w:t xml:space="preserve"> </w:t>
      </w:r>
      <w:r w:rsidRPr="00E1679D">
        <w:rPr>
          <w:rFonts w:ascii="Times New Roman" w:hAnsi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5CF0F297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</w:p>
    <w:p w14:paraId="22977EC6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_________________________________________________________________________, </w:t>
      </w:r>
    </w:p>
    <w:p w14:paraId="28E72555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79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1679D"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E1679D">
        <w:rPr>
          <w:rFonts w:ascii="Times New Roman" w:hAnsi="Times New Roman"/>
          <w:sz w:val="28"/>
          <w:szCs w:val="28"/>
        </w:rPr>
        <w:t xml:space="preserve"> </w:t>
      </w:r>
    </w:p>
    <w:p w14:paraId="468FF895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 w:rsidRPr="00E1679D">
        <w:rPr>
          <w:rFonts w:ascii="Times New Roman" w:hAnsi="Times New Roman"/>
        </w:rPr>
        <w:t xml:space="preserve">: № лота </w:t>
      </w:r>
      <w:r w:rsidRPr="00E1679D"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12" w:tooltip="http://www.lot-online.ru" w:history="1">
        <w:r w:rsidRPr="00E1679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E1679D">
        <w:rPr>
          <w:rFonts w:ascii="Times New Roman" w:hAnsi="Times New Roman"/>
          <w:i/>
          <w:iCs/>
          <w:sz w:val="24"/>
          <w:szCs w:val="24"/>
        </w:rPr>
        <w:t>) ___________________________</w:t>
      </w:r>
      <w:r w:rsidRPr="00E1679D">
        <w:rPr>
          <w:rFonts w:ascii="Times New Roman" w:hAnsi="Times New Roman"/>
        </w:rPr>
        <w:t>___________________________________________________________</w:t>
      </w:r>
    </w:p>
    <w:p w14:paraId="1C4049A4" w14:textId="77777777" w:rsidR="00E1679D" w:rsidRPr="00E1679D" w:rsidRDefault="00E1679D" w:rsidP="00E1679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679D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E1679D"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11" w:name="_Hlk52958276"/>
    </w:p>
    <w:p w14:paraId="6955E66D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E1679D">
        <w:rPr>
          <w:rFonts w:ascii="Times New Roman" w:hAnsi="Times New Roman"/>
          <w:b/>
          <w:bCs/>
        </w:rPr>
        <w:t xml:space="preserve">Обязуюсь: </w:t>
      </w:r>
    </w:p>
    <w:p w14:paraId="1F75D93D" w14:textId="77777777" w:rsidR="00E1679D" w:rsidRPr="00E1679D" w:rsidRDefault="00E1679D" w:rsidP="00E1679D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соблюдать условия аукциона в электронной форме, содержащиеся в информационном сообщении, размещенном на официальном сайте Организатора торгов в сети «Интернет» www.radholding.ru, на электронной торговой площадке в сети «Интернет» www.lot-online.ru, на официальном сайте Оператора в сети «Интернет» www.auction-house.ru.</w:t>
      </w:r>
    </w:p>
    <w:p w14:paraId="071BB362" w14:textId="77777777" w:rsidR="00E1679D" w:rsidRPr="00E1679D" w:rsidRDefault="00E1679D" w:rsidP="00E1679D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4CBD6F3F" w14:textId="77777777" w:rsidR="00E1679D" w:rsidRPr="00E1679D" w:rsidRDefault="00E1679D" w:rsidP="00E1679D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в случае признания Победителем аукциона / Единственным участником аукциона:</w:t>
      </w:r>
    </w:p>
    <w:p w14:paraId="1A61AA04" w14:textId="226562C3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- заключить с Продавцом договор купли-продажи имущества, в течение 5 (пяти) дней со дня подведения итогов аукциона;</w:t>
      </w:r>
    </w:p>
    <w:p w14:paraId="12CD8BFC" w14:textId="27C3736E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-  произвести оплату стоимости Объекта, установленной по результатам аукциона в соответствии с условиями договора купли-продажи Имущества на счет Продавца, указанный в договоре купли-продажи; </w:t>
      </w:r>
    </w:p>
    <w:p w14:paraId="7280017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3C5E211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>Мне известно, что</w:t>
      </w:r>
      <w:r w:rsidRPr="00E1679D">
        <w:rPr>
          <w:rFonts w:ascii="Times New Roman" w:hAnsi="Times New Roman"/>
        </w:rPr>
        <w:t xml:space="preserve">: </w:t>
      </w:r>
    </w:p>
    <w:p w14:paraId="497E6EEE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>1.</w:t>
      </w:r>
      <w:r w:rsidRPr="00E1679D">
        <w:rPr>
          <w:rFonts w:ascii="Times New Roman" w:hAnsi="Times New Roman"/>
        </w:rPr>
        <w:t xml:space="preserve"> Задаток подлежит перечислению на счет Оператора электронной площадки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1272889D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>2.</w:t>
      </w:r>
      <w:r w:rsidRPr="00E1679D"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4EEFB4F1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  <w:bCs/>
        </w:rPr>
        <w:t>3.</w:t>
      </w:r>
      <w:r w:rsidRPr="00E1679D"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CFD6D72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015C9DD6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  <w:bCs/>
        </w:rPr>
        <w:t>4.</w:t>
      </w:r>
      <w:r w:rsidRPr="00E1679D"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обязан заключить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591FD20A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  <w:b/>
        </w:rPr>
        <w:t xml:space="preserve">5. </w:t>
      </w:r>
      <w:r w:rsidRPr="00E1679D">
        <w:rPr>
          <w:rFonts w:ascii="Times New Roman" w:hAnsi="Times New Roman"/>
        </w:rPr>
        <w:t>В</w:t>
      </w:r>
      <w:r w:rsidRPr="00E1679D">
        <w:rPr>
          <w:rFonts w:ascii="Times New Roman" w:hAnsi="Times New Roman"/>
          <w:b/>
        </w:rPr>
        <w:t xml:space="preserve"> </w:t>
      </w:r>
      <w:r w:rsidRPr="00E1679D"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34C9A56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6DBF2BB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E1679D"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2EFBC940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C646383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24A421B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Подпись претендента </w:t>
      </w:r>
    </w:p>
    <w:p w14:paraId="75D6AB0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(его полномочного представителя)                                 _____________________ (_________________) </w:t>
      </w:r>
    </w:p>
    <w:p w14:paraId="476CCFC4" w14:textId="77777777" w:rsidR="00E1679D" w:rsidRPr="00E1679D" w:rsidRDefault="00E1679D" w:rsidP="00E1679D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1679D">
        <w:rPr>
          <w:rFonts w:ascii="Times New Roman" w:hAnsi="Times New Roman"/>
        </w:rPr>
        <w:t>М.П.</w:t>
      </w:r>
    </w:p>
    <w:p w14:paraId="346B6C0B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Заявка подана претендентом </w:t>
      </w:r>
    </w:p>
    <w:p w14:paraId="181CB3AC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(его полномочным представителем)                              «____» _____ ______г. </w:t>
      </w:r>
    </w:p>
    <w:p w14:paraId="20258083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9BFEFD0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1679D"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335FF0AE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679D">
        <w:rPr>
          <w:rFonts w:ascii="Times New Roman" w:hAnsi="Times New Roman"/>
        </w:rPr>
        <w:t>Я,_______________________________________________________________________________________</w:t>
      </w:r>
      <w:r w:rsidRPr="00E1679D"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02A10F31" w14:textId="77777777" w:rsidR="00E1679D" w:rsidRPr="00E1679D" w:rsidRDefault="00E1679D" w:rsidP="00E1679D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1679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 w:rsidRPr="00E1679D"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77D08551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679D"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15976F50" w14:textId="77777777" w:rsidR="00E1679D" w:rsidRPr="00E1679D" w:rsidRDefault="00E1679D" w:rsidP="00E1679D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679D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6D96166B" w14:textId="77777777" w:rsidR="00E1679D" w:rsidRPr="00E1679D" w:rsidRDefault="00E1679D" w:rsidP="00E1679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1679D"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31E6F637" w14:textId="77777777" w:rsidR="00E1679D" w:rsidRPr="00E1679D" w:rsidRDefault="00E1679D" w:rsidP="00E1679D">
      <w:pPr>
        <w:spacing w:after="0" w:line="240" w:lineRule="auto"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ab/>
      </w:r>
      <w:bookmarkStart w:id="12" w:name="_Hlk84453068"/>
      <w:r w:rsidRPr="00E1679D">
        <w:rPr>
          <w:rFonts w:ascii="Times New Roman" w:hAnsi="Times New Roman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proofErr w:type="spellStart"/>
      <w:r w:rsidRPr="00E1679D">
        <w:rPr>
          <w:rFonts w:ascii="Times New Roman" w:hAnsi="Times New Roman"/>
        </w:rPr>
        <w:t>Продавцу,Организатору</w:t>
      </w:r>
      <w:proofErr w:type="spellEnd"/>
      <w:r w:rsidRPr="00E1679D">
        <w:rPr>
          <w:rFonts w:ascii="Times New Roman" w:hAnsi="Times New Roman"/>
        </w:rPr>
        <w:t xml:space="preserve"> торгов, Оператору электронной площадки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11"/>
      <w:r w:rsidRPr="00E1679D">
        <w:rPr>
          <w:rFonts w:ascii="Times New Roman" w:hAnsi="Times New Roman"/>
        </w:rPr>
        <w:t>.</w:t>
      </w:r>
      <w:bookmarkEnd w:id="12"/>
    </w:p>
    <w:p w14:paraId="048072D4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EC1D022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Подпись претендента </w:t>
      </w:r>
    </w:p>
    <w:p w14:paraId="7C5A8D20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(его полномочного представителя)                         _____________________ (_________________) </w:t>
      </w:r>
    </w:p>
    <w:p w14:paraId="38E51098" w14:textId="77777777" w:rsidR="00E1679D" w:rsidRPr="00E1679D" w:rsidRDefault="00E1679D" w:rsidP="00E1679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1679D">
        <w:rPr>
          <w:rFonts w:ascii="Times New Roman" w:hAnsi="Times New Roman"/>
        </w:rPr>
        <w:t xml:space="preserve">«____» _____ ______г. </w:t>
      </w:r>
    </w:p>
    <w:p w14:paraId="46BA5662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90CC28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0"/>
    <w:p w14:paraId="3F36839A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38ADB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2BA37" w14:textId="77777777" w:rsidR="00607304" w:rsidRDefault="00607304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3EB4D6" w14:textId="77777777" w:rsidR="00607304" w:rsidRDefault="0060730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C3C19" w14:textId="77777777" w:rsidR="00607304" w:rsidRDefault="001E7DA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14:paraId="638A7A6C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</w:rPr>
        <w:t>Приложение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877E4A" w14:textId="77777777" w:rsidR="00607304" w:rsidRDefault="001E7DA0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информационному сообщению</w:t>
      </w:r>
    </w:p>
    <w:p w14:paraId="3304BCCB" w14:textId="77777777" w:rsidR="00607304" w:rsidRDefault="0060730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230F1C" w14:textId="77777777" w:rsidR="00E1679D" w:rsidRPr="00E1679D" w:rsidRDefault="00E1679D" w:rsidP="00E16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0F078E00" w14:textId="77777777" w:rsidR="00E1679D" w:rsidRPr="00E1679D" w:rsidRDefault="00E1679D" w:rsidP="00E16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2FDF4DE6" w14:textId="77777777" w:rsidR="00E1679D" w:rsidRPr="00E1679D" w:rsidRDefault="00E1679D" w:rsidP="00E16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24BC375D" w14:textId="77777777" w:rsidR="00E1679D" w:rsidRPr="00E1679D" w:rsidRDefault="00E1679D" w:rsidP="00E1679D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01.01.2024 № Д-054 и присоединившийся к настоящему Договору</w:t>
      </w:r>
      <w:r w:rsidRPr="00E16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3A4B736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E16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E1679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411576F2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6F810411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4385FE6E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067E9E5A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167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428D94BF" w14:textId="77777777" w:rsidR="00E1679D" w:rsidRPr="00E1679D" w:rsidRDefault="00E1679D" w:rsidP="00E167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C904A1D" w14:textId="77777777" w:rsidR="00E1679D" w:rsidRPr="00E1679D" w:rsidRDefault="00E1679D" w:rsidP="00E1679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678157F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1679D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E1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57DD969B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AE7A09B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095484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 w:rsidRPr="00E1679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27FC2FAF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0BE1D5A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6878B1D3" w14:textId="77777777" w:rsidR="00E1679D" w:rsidRPr="00E1679D" w:rsidRDefault="00E1679D" w:rsidP="00E167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794AEB54" w14:textId="77777777" w:rsidR="00E1679D" w:rsidRPr="00E1679D" w:rsidRDefault="00E1679D" w:rsidP="00E16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2E323" w14:textId="77777777" w:rsidR="00E1679D" w:rsidRPr="00E1679D" w:rsidRDefault="00E1679D" w:rsidP="00E1679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1D4085AA" w14:textId="77777777" w:rsidR="00E1679D" w:rsidRPr="00E1679D" w:rsidRDefault="00E1679D" w:rsidP="00E1679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E1679D" w:rsidRPr="00E1679D" w14:paraId="347E217C" w14:textId="77777777" w:rsidTr="008F53F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549D54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C247FCC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F479E9C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199C96EC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2756A3D1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1D758BA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7D739C34" w14:textId="77777777" w:rsidR="00E1679D" w:rsidRPr="00E1679D" w:rsidRDefault="00E1679D" w:rsidP="00E16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573C5F6A" w14:textId="77777777" w:rsidR="00E1679D" w:rsidRPr="00E1679D" w:rsidRDefault="00E1679D" w:rsidP="00E1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254E55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3" w:name="_Hlk12535521"/>
            <w:r w:rsidRPr="00E1679D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2C3AF124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6C41B8E2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305EA8E5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3A821728" w14:textId="77777777" w:rsidR="00E1679D" w:rsidRPr="00E1679D" w:rsidRDefault="00E1679D" w:rsidP="00E1679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  <w:bookmarkEnd w:id="13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BBF3BB0" w14:textId="77777777" w:rsidR="00E1679D" w:rsidRPr="00E1679D" w:rsidRDefault="00E1679D" w:rsidP="00E16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61A6D4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1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749EF54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4A6F3AF6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835DA37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14A92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D968DAC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3C5AFA9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1F0DEBB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09D7AD6" w14:textId="77777777" w:rsidR="00E1679D" w:rsidRPr="00E1679D" w:rsidRDefault="00E1679D" w:rsidP="00E16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D75F4C" w14:textId="77777777" w:rsidR="00E1679D" w:rsidRPr="00E1679D" w:rsidRDefault="00E1679D" w:rsidP="00E1679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126FD65E" w14:textId="77777777" w:rsidR="00E1679D" w:rsidRPr="00E1679D" w:rsidRDefault="00E1679D" w:rsidP="00E16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16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677F9795" w14:textId="77777777" w:rsidR="00E1679D" w:rsidRPr="00E1679D" w:rsidRDefault="00E1679D" w:rsidP="00E16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E1679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5A750A13" w14:textId="27825C7E" w:rsidR="00607304" w:rsidRDefault="0060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06826" w14:textId="77777777" w:rsidR="00607304" w:rsidRDefault="00607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84D34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367DBC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28277D3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3BD463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4FA1AD" w14:textId="77777777" w:rsidR="00607304" w:rsidRDefault="00607304"/>
    <w:p w14:paraId="65FA16CD" w14:textId="77777777" w:rsidR="00607304" w:rsidRDefault="00607304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607304">
      <w:pgSz w:w="11906" w:h="16838"/>
      <w:pgMar w:top="851" w:right="70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32ED" w14:textId="77777777" w:rsidR="00607304" w:rsidRDefault="001E7DA0">
      <w:pPr>
        <w:spacing w:after="0" w:line="240" w:lineRule="auto"/>
      </w:pPr>
      <w:r>
        <w:separator/>
      </w:r>
    </w:p>
  </w:endnote>
  <w:endnote w:type="continuationSeparator" w:id="0">
    <w:p w14:paraId="4280AF89" w14:textId="77777777" w:rsidR="00607304" w:rsidRDefault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5901" w14:textId="77777777" w:rsidR="00607304" w:rsidRDefault="001E7DA0">
      <w:pPr>
        <w:spacing w:after="0" w:line="240" w:lineRule="auto"/>
      </w:pPr>
      <w:r>
        <w:separator/>
      </w:r>
    </w:p>
  </w:footnote>
  <w:footnote w:type="continuationSeparator" w:id="0">
    <w:p w14:paraId="607BDDE4" w14:textId="77777777" w:rsidR="00607304" w:rsidRDefault="001E7DA0">
      <w:pPr>
        <w:spacing w:after="0" w:line="240" w:lineRule="auto"/>
      </w:pPr>
      <w:r>
        <w:continuationSeparator/>
      </w:r>
    </w:p>
  </w:footnote>
  <w:footnote w:id="1">
    <w:p w14:paraId="0E6CD0AC" w14:textId="77777777" w:rsidR="00607304" w:rsidRPr="001E7DA0" w:rsidRDefault="001E7DA0">
      <w:pPr>
        <w:pStyle w:val="2111fnFTft"/>
        <w:rPr>
          <w:lang w:val="ru-RU"/>
        </w:rPr>
      </w:pPr>
      <w:r>
        <w:rPr>
          <w:rStyle w:val="1-FNTableFootnotelast12111111frStyle49o"/>
        </w:rPr>
        <w:footnoteRef/>
      </w:r>
      <w:r w:rsidRPr="001E7DA0">
        <w:rPr>
          <w:lang w:val="ru-RU"/>
        </w:rPr>
        <w:t xml:space="preserve"> Если иное не предусмотрено информационным сообщением о проведении торгов</w:t>
      </w:r>
    </w:p>
  </w:footnote>
  <w:footnote w:id="2">
    <w:p w14:paraId="4EF52393" w14:textId="77777777" w:rsidR="00E1679D" w:rsidRDefault="00E1679D" w:rsidP="00E1679D">
      <w:pPr>
        <w:pStyle w:val="2111fnFTft"/>
        <w:rPr>
          <w:rFonts w:cs="Calibri"/>
          <w:lang w:val="ru-RU"/>
        </w:rPr>
      </w:pPr>
      <w:r>
        <w:rPr>
          <w:rStyle w:val="affe"/>
        </w:rPr>
        <w:footnoteRef/>
      </w:r>
      <w:r>
        <w:rPr>
          <w:lang w:val="ru-RU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3">
    <w:p w14:paraId="24E71B41" w14:textId="77777777" w:rsidR="00E1679D" w:rsidRDefault="00E1679D" w:rsidP="00E1679D">
      <w:pPr>
        <w:pStyle w:val="af8"/>
      </w:pPr>
      <w:r>
        <w:rPr>
          <w:rStyle w:val="afa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FF6"/>
    <w:multiLevelType w:val="multilevel"/>
    <w:tmpl w:val="21841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1" w15:restartNumberingAfterBreak="0">
    <w:nsid w:val="09360480"/>
    <w:multiLevelType w:val="multilevel"/>
    <w:tmpl w:val="9982B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14B"/>
    <w:multiLevelType w:val="multilevel"/>
    <w:tmpl w:val="A26A26BC"/>
    <w:lvl w:ilvl="0">
      <w:start w:val="1"/>
      <w:numFmt w:val="decimal"/>
      <w:suff w:val="space"/>
      <w:lvlText w:val="5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94BBF"/>
    <w:multiLevelType w:val="multilevel"/>
    <w:tmpl w:val="59FED1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5139F"/>
    <w:multiLevelType w:val="multilevel"/>
    <w:tmpl w:val="C7A826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674E"/>
    <w:multiLevelType w:val="multilevel"/>
    <w:tmpl w:val="BDDAE35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A7C685F"/>
    <w:multiLevelType w:val="multilevel"/>
    <w:tmpl w:val="9D1CC37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70D77"/>
    <w:multiLevelType w:val="multilevel"/>
    <w:tmpl w:val="841A6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8" w15:restartNumberingAfterBreak="0">
    <w:nsid w:val="42C956F6"/>
    <w:multiLevelType w:val="multilevel"/>
    <w:tmpl w:val="C61A60F8"/>
    <w:lvl w:ilvl="0">
      <w:start w:val="1"/>
      <w:numFmt w:val="decimal"/>
      <w:suff w:val="space"/>
      <w:lvlText w:val="7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C31B6"/>
    <w:multiLevelType w:val="multilevel"/>
    <w:tmpl w:val="84CAC4EC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7C729E"/>
    <w:multiLevelType w:val="multilevel"/>
    <w:tmpl w:val="F014D2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CB4"/>
    <w:multiLevelType w:val="multilevel"/>
    <w:tmpl w:val="516E4BF4"/>
    <w:lvl w:ilvl="0">
      <w:start w:val="1"/>
      <w:numFmt w:val="decimal"/>
      <w:suff w:val="space"/>
      <w:lvlText w:val="6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047C4"/>
    <w:multiLevelType w:val="multilevel"/>
    <w:tmpl w:val="D5E8AB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9DE3C0F"/>
    <w:multiLevelType w:val="multilevel"/>
    <w:tmpl w:val="9F4A4626"/>
    <w:lvl w:ilvl="0">
      <w:start w:val="1"/>
      <w:numFmt w:val="decimal"/>
      <w:suff w:val="space"/>
      <w:lvlText w:val="8.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thaiNumbers"/>
      <w:suff w:val="space"/>
      <w:lvlText w:val="%3)"/>
      <w:lvlJc w:val="right"/>
      <w:pPr>
        <w:ind w:left="0" w:firstLine="70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76271"/>
    <w:multiLevelType w:val="multilevel"/>
    <w:tmpl w:val="BE2650EA"/>
    <w:lvl w:ilvl="0">
      <w:start w:val="1"/>
      <w:numFmt w:val="decimal"/>
      <w:suff w:val="space"/>
      <w:lvlText w:val="1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EDE"/>
    <w:multiLevelType w:val="multilevel"/>
    <w:tmpl w:val="768E96D0"/>
    <w:lvl w:ilvl="0">
      <w:start w:val="1"/>
      <w:numFmt w:val="decimal"/>
      <w:suff w:val="space"/>
      <w:lvlText w:val="3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5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492621">
    <w:abstractNumId w:val="4"/>
  </w:num>
  <w:num w:numId="3" w16cid:durableId="1542864339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74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972043">
    <w:abstractNumId w:val="3"/>
  </w:num>
  <w:num w:numId="6" w16cid:durableId="1710228505">
    <w:abstractNumId w:val="8"/>
  </w:num>
  <w:num w:numId="7" w16cid:durableId="1081369522">
    <w:abstractNumId w:val="13"/>
  </w:num>
  <w:num w:numId="8" w16cid:durableId="1467551223">
    <w:abstractNumId w:val="9"/>
  </w:num>
  <w:num w:numId="9" w16cid:durableId="1201240636">
    <w:abstractNumId w:val="15"/>
  </w:num>
  <w:num w:numId="10" w16cid:durableId="1860772091">
    <w:abstractNumId w:val="14"/>
  </w:num>
  <w:num w:numId="11" w16cid:durableId="1041437575">
    <w:abstractNumId w:val="1"/>
  </w:num>
  <w:num w:numId="12" w16cid:durableId="2028867975">
    <w:abstractNumId w:val="2"/>
  </w:num>
  <w:num w:numId="13" w16cid:durableId="872379467">
    <w:abstractNumId w:val="11"/>
  </w:num>
  <w:num w:numId="14" w16cid:durableId="1378312446">
    <w:abstractNumId w:val="10"/>
  </w:num>
  <w:num w:numId="15" w16cid:durableId="1637833063">
    <w:abstractNumId w:val="5"/>
  </w:num>
  <w:num w:numId="16" w16cid:durableId="900794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872738">
    <w:abstractNumId w:val="7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4"/>
    <w:rsid w:val="001E7DA0"/>
    <w:rsid w:val="00260CD1"/>
    <w:rsid w:val="0054052D"/>
    <w:rsid w:val="00607304"/>
    <w:rsid w:val="00790845"/>
    <w:rsid w:val="007B45D5"/>
    <w:rsid w:val="00822954"/>
    <w:rsid w:val="00902D8E"/>
    <w:rsid w:val="009940BC"/>
    <w:rsid w:val="00DC5C34"/>
    <w:rsid w:val="00E1679D"/>
    <w:rsid w:val="00E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52B"/>
  <w15:docId w15:val="{F3A3D1E6-8968-4860-994D-3A8CF8D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aff2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7">
    <w:name w:val="Текст выноски Знак"/>
    <w:link w:val="aff6"/>
    <w:uiPriority w:val="99"/>
    <w:semiHidden/>
    <w:rPr>
      <w:rFonts w:ascii="Tahoma" w:hAnsi="Tahoma" w:cs="Tahoma"/>
      <w:sz w:val="16"/>
      <w:szCs w:val="16"/>
    </w:rPr>
  </w:style>
  <w:style w:type="paragraph" w:styleId="aff8">
    <w:name w:val="Body Text Indent"/>
    <w:basedOn w:val="a"/>
    <w:link w:val="aff9"/>
    <w:uiPriority w:val="99"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Pr>
      <w:sz w:val="20"/>
      <w:szCs w:val="20"/>
      <w:lang w:val="en-US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Pr>
      <w:lang w:eastAsia="en-US"/>
    </w:rPr>
  </w:style>
  <w:style w:type="character" w:customStyle="1" w:styleId="1-FNTableFootnotelast12111111frStyle49o">
    <w:name w:val="Знак сноски;Знак сноски 1;Знак сноски-FN;Table_Footnote_last Знак1;Текст сноски Знак2 Знак Знак1;Текст сноски Знак1 Знак Знак Знак1;Текст сноски Знак Знак Знак Знак Знак1;Текст сноски Знак Знак Знак Знак Знак Знак Знак1;сноска;Знак сноски1;fr;Style 49;o"/>
    <w:unhideWhenUsed/>
    <w:qFormat/>
    <w:rPr>
      <w:vertAlign w:val="superscript"/>
    </w:rPr>
  </w:style>
  <w:style w:type="paragraph" w:customStyle="1" w:styleId="affa">
    <w:name w:val="Обычный (веб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</w:style>
  <w:style w:type="character" w:customStyle="1" w:styleId="mail-message-map-nobreak">
    <w:name w:val="mail-message-map-nobreak"/>
  </w:style>
  <w:style w:type="paragraph" w:customStyle="1" w:styleId="b4f908fadf98fbd4222a6cb4f5106c50msonormal">
    <w:name w:val="b4f908fadf98fbd4222a6cb4f5106c50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c">
    <w:name w:val="Body Text"/>
    <w:basedOn w:val="a"/>
    <w:link w:val="aff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d">
    <w:name w:val="Основной текст Знак"/>
    <w:link w:val="affc"/>
    <w:rPr>
      <w:rFonts w:ascii="Times New Roman" w:eastAsia="Times New Roman" w:hAnsi="Times New Roman"/>
      <w:sz w:val="24"/>
      <w:szCs w:val="24"/>
    </w:rPr>
  </w:style>
  <w:style w:type="character" w:customStyle="1" w:styleId="affe">
    <w:name w:val="Символ сноски"/>
    <w:qFormat/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4">
    <w:name w:val="Абзац списка;Содержание. 2 уровень"/>
    <w:basedOn w:val="a"/>
    <w:link w:val="25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Абзац списка Знак;Содержание. 2 уровень Знак"/>
    <w:link w:val="24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rPr>
      <w:rFonts w:ascii="Arial" w:hAnsi="Arial" w:cs="Arial"/>
      <w:sz w:val="20"/>
      <w:szCs w:val="20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420" w:after="0" w:line="230" w:lineRule="exact"/>
      <w:ind w:firstLine="700"/>
      <w:jc w:val="both"/>
    </w:pPr>
    <w:rPr>
      <w:sz w:val="19"/>
      <w:szCs w:val="19"/>
      <w:lang w:eastAsia="ru-RU"/>
    </w:rPr>
  </w:style>
  <w:style w:type="paragraph" w:customStyle="1" w:styleId="UserStyle8">
    <w:name w:val="UserStyle_8"/>
    <w:basedOn w:val="a"/>
    <w:next w:val="aff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">
    <w:name w:val="Revision"/>
    <w:hidden/>
    <w:uiPriority w:val="99"/>
    <w:semiHidden/>
    <w:rsid w:val="001E7D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ction-hous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hold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7135</Words>
  <Characters>40674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Егорова Александра Павловна</cp:lastModifiedBy>
  <cp:revision>5</cp:revision>
  <dcterms:created xsi:type="dcterms:W3CDTF">2024-10-10T09:50:00Z</dcterms:created>
  <dcterms:modified xsi:type="dcterms:W3CDTF">2024-11-02T11:07:00Z</dcterms:modified>
  <cp:version>1048576</cp:version>
</cp:coreProperties>
</file>