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CFE771D" w14:textId="51E484CF" w:rsidR="0097610E" w:rsidRPr="007C7C3A" w:rsidRDefault="00760621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7D61" w:rsidRPr="007C7C3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B77D61" w:rsidRPr="007C7C3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B77D61" w:rsidRPr="007C7C3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B77D61" w:rsidRPr="007C7C3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B77D61" w:rsidRPr="007C7C3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B77D61" w:rsidRPr="007C7C3A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vyrtosu@auction-house.ru), действующее на основании договора с Публичным акционерным обществом Коммерческий банк «</w:t>
      </w:r>
      <w:proofErr w:type="spellStart"/>
      <w:r w:rsidR="00B77D61" w:rsidRPr="007C7C3A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="00B77D61" w:rsidRPr="007C7C3A">
        <w:rPr>
          <w:rFonts w:ascii="Times New Roman" w:hAnsi="Times New Roman" w:cs="Times New Roman"/>
          <w:color w:val="000000"/>
          <w:sz w:val="24"/>
          <w:szCs w:val="24"/>
        </w:rPr>
        <w:t>» (Банк «</w:t>
      </w:r>
      <w:proofErr w:type="spellStart"/>
      <w:r w:rsidR="00B77D61" w:rsidRPr="007C7C3A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="00B77D61" w:rsidRPr="007C7C3A">
        <w:rPr>
          <w:rFonts w:ascii="Times New Roman" w:hAnsi="Times New Roman" w:cs="Times New Roman"/>
          <w:color w:val="000000"/>
          <w:sz w:val="24"/>
          <w:szCs w:val="24"/>
        </w:rPr>
        <w:t>» (ПАО), адрес регистрации: 216500, Смоленская обл., г. Рославль, ул. Пролетарская, д. 47, ИНН 6725008696, ОГРН 1026700000051), конкурсным управляющим (ликвидатором) которого на основании решения Арбитражного суда Смоленской области от 18 ноября 2015 г. по делу №А62-6642/2015</w:t>
      </w:r>
      <w:r w:rsidR="00384603" w:rsidRPr="007C7C3A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384603" w:rsidRPr="007C7C3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7C7C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7C7C3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845A79" w:rsidRPr="007C7C3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8363C8" w:rsidRPr="007C7C3A">
        <w:rPr>
          <w:rFonts w:ascii="Times New Roman" w:hAnsi="Times New Roman" w:cs="Times New Roman"/>
          <w:sz w:val="24"/>
          <w:szCs w:val="24"/>
          <w:lang w:eastAsia="ru-RU"/>
        </w:rPr>
        <w:t>02030275922</w:t>
      </w:r>
      <w:r w:rsidR="00845A79" w:rsidRPr="007C7C3A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8363C8" w:rsidRPr="007C7C3A">
        <w:rPr>
          <w:rFonts w:ascii="Times New Roman" w:hAnsi="Times New Roman" w:cs="Times New Roman"/>
          <w:sz w:val="24"/>
          <w:szCs w:val="24"/>
          <w:lang w:eastAsia="ru-RU"/>
        </w:rPr>
        <w:t>№148(7838) от 17.08.2024</w:t>
      </w:r>
      <w:r w:rsidR="00845A79" w:rsidRPr="007C7C3A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0D3BBC" w:rsidRPr="007C7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909D69" w14:textId="77777777" w:rsidR="00760621" w:rsidRPr="007C7C3A" w:rsidRDefault="00760621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D9277D" w14:textId="0B52643D" w:rsidR="008810BE" w:rsidRPr="007C7C3A" w:rsidRDefault="00760621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C7C3A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Pr="007C7C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лота </w:t>
      </w:r>
      <w:r w:rsidR="00B541DD" w:rsidRPr="007C7C3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7C7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04DA" w:rsidRPr="007C7C3A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7D207FBD" w14:textId="77777777" w:rsidR="00760621" w:rsidRPr="007C7C3A" w:rsidRDefault="00760621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4E7F5" w14:textId="3F621B87" w:rsidR="007742ED" w:rsidRPr="007C7C3A" w:rsidRDefault="0034510D" w:rsidP="000D3BBC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C7C3A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9A7541" w:rsidRPr="007C7C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C7C3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363C8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1/2 доли нежилого здания (здания гостиницы) - 1770,9 кв. м, 1/2 земельного участка - 2087 +/- 16 кв. м, адрес: </w:t>
      </w:r>
      <w:proofErr w:type="gramStart"/>
      <w:r w:rsidR="008363C8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>Смоленская обл., г. Смоленск, пер. Перовский 1-й, д. 2а, 3-этажное, кадастровые номера 67:27:0020309:840, 67:27:0020309:1411, земли населенных пунктов - для размещения гостиниц, ограничения и обременения: в границах земельного участка расположено сооружение с кадастровым номером 67:27:0000000:1711, земельный участок полностью расположен в границах зоны с реестровым номером 67:27-8.15 от 13.02.2015, ограничение использования земельного участка</w:t>
      </w:r>
      <w:proofErr w:type="gramEnd"/>
      <w:r w:rsidR="008363C8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8363C8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>в пределах зоны: содержание ограничений приведены в проекте охранных зон и зон регулирования застройки памятников истории и культуры города Смоленска (утвержден решением Исполнительного комитета Смоленского областного Совета депутатов трудящихся от 03.09.1982 № 528 «О проекте охранных зон и зон регулирования застройки памятников истории и культуры гор.</w:t>
      </w:r>
      <w:proofErr w:type="gramEnd"/>
      <w:r w:rsidR="008363C8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8363C8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>Смоленска»), историко-архитектурного и историко-археологического опорного плана г. Смоленска (утвержден решением Смоленской областной Думы от 31.10.1996 № 171 «Об историко-архитектурном и историко-археологическом опорном плане г. Смоленска»), вид/наименование: территория объекта культурного наследия (памятника истории и культуры) федерального значения «Культурный слой города, IX-XVII вв.», расположенного по адресу: г. Смоленск, тип:</w:t>
      </w:r>
      <w:proofErr w:type="gramEnd"/>
      <w:r w:rsidR="008363C8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8363C8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Территория объекта культурного наследия, аренда в пользу ООО «Медведь», срок до 24.07.2027, ЗОУИТ67:00-6.255 Охранная зона территории объекта культурного наследия (памятника истории и культуру) федерального значения «Культурный слой города, IX-XVII вв.», расположенный по адресу: г. Смоленск (левобережье: русло р. Днепр, </w:t>
      </w:r>
      <w:proofErr w:type="spellStart"/>
      <w:r w:rsidR="008363C8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>Малокраснофлотская</w:t>
      </w:r>
      <w:proofErr w:type="spellEnd"/>
      <w:r w:rsidR="008363C8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ул., Гагарина просп., Коммунальная ул., Соболева ул., 3-ий переулок Горького;</w:t>
      </w:r>
      <w:proofErr w:type="gramEnd"/>
      <w:r w:rsidR="008363C8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8363C8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правобережье: русло р. Днепр, </w:t>
      </w:r>
      <w:proofErr w:type="spellStart"/>
      <w:r w:rsidR="008363C8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>Рачевский</w:t>
      </w:r>
      <w:proofErr w:type="spellEnd"/>
      <w:r w:rsidR="008363C8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мост, Степана Разина ул., Витебское шоссе, устье р. </w:t>
      </w:r>
      <w:proofErr w:type="spellStart"/>
      <w:r w:rsidR="008363C8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>Шкляная</w:t>
      </w:r>
      <w:proofErr w:type="spellEnd"/>
      <w:r w:rsidR="008363C8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>), существует ограничение (обременение) права в виде аренды, арендатор - ООО «Медведь» (ИНН 6732019106, Дополнительное соглашение заключено в г. Смоленске, выдан 25.07.2022, дата государственной регистрации: 24.05.2023, номер государственной регистрации: 67:27:0020309:840-67/056/2023-21), оборудование и иное имущество, являющееся составной частью Отеля «Медведь», принадлежит третьим лицам его</w:t>
      </w:r>
      <w:proofErr w:type="gramEnd"/>
      <w:r w:rsidR="008363C8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принадлежность не определена, наличие перепланировки (переоборудование) не устанавливалось, ½ доля в праве на здание и земельный участок не выделены в натуре, информация </w:t>
      </w:r>
      <w:proofErr w:type="gramStart"/>
      <w:r w:rsidR="008363C8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>об</w:t>
      </w:r>
      <w:proofErr w:type="gramEnd"/>
      <w:r w:rsidR="008363C8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порядке пользования зданием, земельным участком отсутствует, режим использования общего имущества между собственниками не установлен</w:t>
      </w:r>
      <w:r w:rsidR="001704DA" w:rsidRPr="007C7C3A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50101BD1" w14:textId="77777777" w:rsidR="001704DA" w:rsidRPr="007C7C3A" w:rsidRDefault="001704DA" w:rsidP="000D3BBC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sectPr w:rsidR="001704DA" w:rsidRPr="007C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D3BBC"/>
    <w:rsid w:val="00165B2D"/>
    <w:rsid w:val="001704DA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0987"/>
    <w:rsid w:val="005E79DA"/>
    <w:rsid w:val="00760621"/>
    <w:rsid w:val="007742ED"/>
    <w:rsid w:val="007A3A1B"/>
    <w:rsid w:val="007C7C3A"/>
    <w:rsid w:val="007E67D7"/>
    <w:rsid w:val="008363C8"/>
    <w:rsid w:val="00845A79"/>
    <w:rsid w:val="008810BE"/>
    <w:rsid w:val="008F69EA"/>
    <w:rsid w:val="00964D49"/>
    <w:rsid w:val="0097610E"/>
    <w:rsid w:val="00983FA9"/>
    <w:rsid w:val="009A7541"/>
    <w:rsid w:val="009C6119"/>
    <w:rsid w:val="00A0415B"/>
    <w:rsid w:val="00A66ED6"/>
    <w:rsid w:val="00AD0413"/>
    <w:rsid w:val="00AE62B1"/>
    <w:rsid w:val="00B43988"/>
    <w:rsid w:val="00B541DD"/>
    <w:rsid w:val="00B77D61"/>
    <w:rsid w:val="00B853F8"/>
    <w:rsid w:val="00BF6692"/>
    <w:rsid w:val="00BF791F"/>
    <w:rsid w:val="00CA3C3B"/>
    <w:rsid w:val="00CD50EC"/>
    <w:rsid w:val="00D120E5"/>
    <w:rsid w:val="00DA69FD"/>
    <w:rsid w:val="00E5762C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2016-10-26T09:10:00Z</cp:lastPrinted>
  <dcterms:created xsi:type="dcterms:W3CDTF">2023-11-17T13:05:00Z</dcterms:created>
  <dcterms:modified xsi:type="dcterms:W3CDTF">2024-08-21T13:40:00Z</dcterms:modified>
</cp:coreProperties>
</file>