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6198" w14:textId="6C668877" w:rsidR="00CB638E" w:rsidRDefault="007245A7" w:rsidP="00CB638E">
      <w:pPr>
        <w:spacing w:after="0" w:line="240" w:lineRule="auto"/>
        <w:ind w:firstLine="567"/>
        <w:jc w:val="both"/>
      </w:pPr>
      <w:r w:rsidRPr="007245A7">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Открытым акционерным обществом «Акционерный Сибирский Нефтяной банк» (ОАО «СИБНЕФТЕБАНК», адрес регистрации: 625000, Тюменская область, г. Тюмень, ул. Первомайская, д. 39, ИНН 7202072360, ОГРН 1027200000321) (далее – финансовая организация), конкурсным управляющим (ликвидатором) которого на основании решения Арбитражного суда Тюменской области от 28 января 2016 по делу № А70-16969/2015 является государственная корпорация «Агентство по страхованию вкладов» (109240, г. Москва, ул. Высоцкого, д. 4) </w:t>
      </w:r>
      <w:r w:rsidR="00CB638E">
        <w:rPr>
          <w:rFonts w:ascii="Times New Roman" w:hAnsi="Times New Roman" w:cs="Times New Roman"/>
          <w:color w:val="000000"/>
          <w:sz w:val="24"/>
          <w:szCs w:val="24"/>
        </w:rPr>
        <w:t xml:space="preserve">(далее – КУ), проводит электронные </w:t>
      </w:r>
      <w:r w:rsidR="00CB638E">
        <w:rPr>
          <w:rFonts w:ascii="Times New Roman" w:hAnsi="Times New Roman" w:cs="Times New Roman"/>
          <w:b/>
          <w:color w:val="000000"/>
          <w:sz w:val="24"/>
          <w:szCs w:val="24"/>
        </w:rPr>
        <w:t>торги</w:t>
      </w:r>
      <w:r w:rsidR="00CB638E">
        <w:rPr>
          <w:rFonts w:ascii="Times New Roman" w:hAnsi="Times New Roman" w:cs="Times New Roman"/>
          <w:color w:val="000000"/>
          <w:sz w:val="24"/>
          <w:szCs w:val="24"/>
        </w:rPr>
        <w:t xml:space="preserve"> </w:t>
      </w:r>
      <w:r w:rsidR="00CB638E">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AE1E52"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w:t>
      </w:r>
      <w:r w:rsidRPr="00AE1E52">
        <w:rPr>
          <w:rFonts w:ascii="Times New Roman" w:hAnsi="Times New Roman" w:cs="Times New Roman"/>
          <w:color w:val="000000"/>
          <w:sz w:val="24"/>
          <w:szCs w:val="24"/>
        </w:rPr>
        <w:t xml:space="preserve">Торгов является следующее имущество: </w:t>
      </w:r>
    </w:p>
    <w:p w14:paraId="627500EC" w14:textId="1B65C4A6" w:rsidR="00CB638E" w:rsidRPr="007245A7" w:rsidRDefault="00CB638E" w:rsidP="00CB6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7245A7">
        <w:rPr>
          <w:rFonts w:ascii="Times New Roman" w:hAnsi="Times New Roman" w:cs="Times New Roman"/>
          <w:i/>
          <w:iCs/>
          <w:color w:val="000000"/>
          <w:sz w:val="24"/>
          <w:szCs w:val="24"/>
        </w:rPr>
        <w:t xml:space="preserve">Права требования к </w:t>
      </w:r>
      <w:r w:rsidR="00680D33">
        <w:rPr>
          <w:rFonts w:ascii="Times New Roman" w:hAnsi="Times New Roman" w:cs="Times New Roman"/>
          <w:i/>
          <w:iCs/>
          <w:color w:val="000000"/>
          <w:sz w:val="24"/>
          <w:szCs w:val="24"/>
        </w:rPr>
        <w:t>физическим</w:t>
      </w:r>
      <w:r w:rsidRPr="007245A7">
        <w:rPr>
          <w:rFonts w:ascii="Times New Roman" w:hAnsi="Times New Roman" w:cs="Times New Roman"/>
          <w:i/>
          <w:iCs/>
          <w:color w:val="000000"/>
          <w:sz w:val="24"/>
          <w:szCs w:val="24"/>
        </w:rPr>
        <w:t xml:space="preserve"> лицам ((в скобках указана в т.ч. сумма долга) – начальная цена продажи лота):</w:t>
      </w:r>
    </w:p>
    <w:p w14:paraId="1A82965D" w14:textId="44360B4B" w:rsidR="00CB638E" w:rsidRDefault="007245A7"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245A7">
        <w:t>Лот</w:t>
      </w:r>
      <w:r>
        <w:t xml:space="preserve"> </w:t>
      </w:r>
      <w:r w:rsidRPr="007245A7">
        <w:t>1</w:t>
      </w:r>
      <w:r w:rsidR="00041847">
        <w:t xml:space="preserve"> - </w:t>
      </w:r>
      <w:r w:rsidRPr="007245A7">
        <w:t>ООО «ТД «Веалпроф», ИНН 7203245810, Сироткина Вера Александровна, Колесников Виктор Евгеньевич, КД 8 от 31.03.2015,  Сироткина Вера Александровна, Колесников Виктор Евгеньевич, КД 52 от 12.04.2013, КД 87 от 31.10.2014 (поручители ООО «Веалпроф», ИНН 7203247126,  исключен из ЕГРЮЛ 11.04.2024), Сироткина Вера Александровна, КД 232 от 30.11.2012, решение Тюменского районного суда Тюменской области от 26.12.2016 по делу 2-2293/2016, решение Калининского районного суда г. Тюмени от 02.12.2016 по делу 2-6266/2016, решение Калининского районного суда г. Тюмени от 12.02.2018 по делу 2-95/2018, апелляционное определение судебной коллегии по гражданским делам Тюменского областного суда от 01.10.2018 по делу 33-5545/2018, определение АС г. Санкт-Петербурга и Ленинградской области о замене взыскателя от 03.12.2021 по делу А56-63293/2017, определение АС Тюменской области о привлечении к субсидиарной ответственности от 21.11.2022 по делу А70-5425/2017, определение АС г. Санкт-Петербурга и Ленинградской области о включении в РТК  от 14.12.2023 по делу А56-46492/2023 о включении в РТК 3-я очередь, определение АС Тюменской области о включении в РТК от 27.08.2024 по делу А70-4017-1/2024 о включении в РТК, ООО «ТД «Веалпроф» (ИНН 7203245810), Сироткина Вера Александровна находятся в процедуре банкротства (448 847 602,31 руб.)</w:t>
      </w:r>
      <w:r w:rsidR="00041847">
        <w:t xml:space="preserve"> - </w:t>
      </w:r>
      <w:r w:rsidRPr="007245A7">
        <w:t>448 847 602,31</w:t>
      </w:r>
      <w:r w:rsidR="00041847">
        <w:t xml:space="preserve"> </w:t>
      </w:r>
      <w:r w:rsidRPr="007245A7">
        <w:t>руб.</w:t>
      </w:r>
    </w:p>
    <w:p w14:paraId="72CEA841" w14:textId="4AB4F0B1"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AE1E52">
        <w:rPr>
          <w:rFonts w:ascii="Times New Roman CYR" w:hAnsi="Times New Roman CYR" w:cs="Times New Roman CYR"/>
          <w:color w:val="000000"/>
        </w:rPr>
        <w:t xml:space="preserve">аукциона – </w:t>
      </w:r>
      <w:r w:rsidR="0037642D" w:rsidRPr="00AE1E52">
        <w:rPr>
          <w:rFonts w:ascii="Times New Roman CYR" w:hAnsi="Times New Roman CYR" w:cs="Times New Roman CYR"/>
          <w:color w:val="000000"/>
        </w:rPr>
        <w:t>5</w:t>
      </w:r>
      <w:r w:rsidR="009E7E5E" w:rsidRPr="00AE1E52">
        <w:rPr>
          <w:rFonts w:ascii="Times New Roman CYR" w:hAnsi="Times New Roman CYR" w:cs="Times New Roman CYR"/>
          <w:color w:val="000000"/>
        </w:rPr>
        <w:t xml:space="preserve"> </w:t>
      </w:r>
      <w:r w:rsidR="0037642D" w:rsidRPr="00AE1E52">
        <w:rPr>
          <w:rFonts w:ascii="Times New Roman CYR" w:hAnsi="Times New Roman CYR" w:cs="Times New Roman CYR"/>
          <w:color w:val="000000"/>
        </w:rPr>
        <w:t>(пять)</w:t>
      </w:r>
      <w:r w:rsidRPr="00AE1E52">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3AB96CA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5D61A5" w:rsidRPr="005D61A5">
        <w:rPr>
          <w:rFonts w:ascii="Times New Roman CYR" w:hAnsi="Times New Roman CYR" w:cs="Times New Roman CYR"/>
          <w:b/>
          <w:bCs/>
          <w:color w:val="000000"/>
        </w:rPr>
        <w:t>11 ноября</w:t>
      </w:r>
      <w:r w:rsidR="005D61A5">
        <w:rPr>
          <w:rFonts w:ascii="Times New Roman CYR" w:hAnsi="Times New Roman CYR" w:cs="Times New Roman CYR"/>
          <w:color w:val="000000"/>
        </w:rPr>
        <w:t xml:space="preserve"> </w:t>
      </w:r>
      <w:r w:rsidR="00BD0E8E" w:rsidRPr="0037642D">
        <w:rPr>
          <w:b/>
        </w:rPr>
        <w:t>202</w:t>
      </w:r>
      <w:r w:rsidR="00761B81">
        <w:rPr>
          <w:b/>
        </w:rPr>
        <w:t>4</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729B6E54"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5D61A5" w:rsidRPr="005D61A5">
        <w:rPr>
          <w:b/>
          <w:bCs/>
          <w:color w:val="000000"/>
        </w:rPr>
        <w:t>11 ноября</w:t>
      </w:r>
      <w:r w:rsidR="009E7E5E">
        <w:rPr>
          <w:color w:val="000000"/>
        </w:rPr>
        <w:t xml:space="preserve"> </w:t>
      </w:r>
      <w:r w:rsidR="009E7E5E" w:rsidRPr="009E7E5E">
        <w:rPr>
          <w:b/>
          <w:bCs/>
          <w:color w:val="000000"/>
        </w:rPr>
        <w:t>202</w:t>
      </w:r>
      <w:r w:rsidR="00761B81">
        <w:rPr>
          <w:b/>
          <w:bCs/>
          <w:color w:val="000000"/>
        </w:rPr>
        <w:t>4</w:t>
      </w:r>
      <w:r w:rsidR="009E7E5E" w:rsidRPr="009E7E5E">
        <w:rPr>
          <w:b/>
          <w:bCs/>
          <w:color w:val="000000"/>
        </w:rPr>
        <w:t xml:space="preserve"> г.</w:t>
      </w:r>
      <w:r w:rsidRPr="009E7E5E">
        <w:rPr>
          <w:b/>
          <w:bCs/>
          <w:color w:val="000000"/>
        </w:rPr>
        <w:t>,</w:t>
      </w:r>
      <w:r w:rsidRPr="0037642D">
        <w:rPr>
          <w:color w:val="000000"/>
        </w:rPr>
        <w:t xml:space="preserve"> лот не реализован, то в 14:00 часов по московскому времени </w:t>
      </w:r>
      <w:r w:rsidR="005D61A5" w:rsidRPr="005D61A5">
        <w:rPr>
          <w:b/>
          <w:bCs/>
          <w:color w:val="000000"/>
        </w:rPr>
        <w:t>28 декабря</w:t>
      </w:r>
      <w:r w:rsidR="009E7E5E">
        <w:rPr>
          <w:color w:val="000000"/>
        </w:rPr>
        <w:t xml:space="preserve"> </w:t>
      </w:r>
      <w:r w:rsidR="009E7E5E" w:rsidRPr="009E7E5E">
        <w:rPr>
          <w:b/>
          <w:bCs/>
          <w:color w:val="000000"/>
        </w:rPr>
        <w:t>202</w:t>
      </w:r>
      <w:r w:rsidR="00761B81">
        <w:rPr>
          <w:b/>
          <w:bCs/>
          <w:color w:val="000000"/>
        </w:rPr>
        <w:t>4</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 лот</w:t>
      </w:r>
      <w:r w:rsidR="005D61A5">
        <w:rPr>
          <w:color w:val="000000"/>
        </w:rPr>
        <w:t xml:space="preserve">ом </w:t>
      </w:r>
      <w:r w:rsidRPr="0037642D">
        <w:rPr>
          <w:color w:val="000000"/>
        </w:rPr>
        <w:t>со снижением начальной цены лот</w:t>
      </w:r>
      <w:r w:rsidR="005D61A5">
        <w:rPr>
          <w:color w:val="000000"/>
        </w:rPr>
        <w:t>а</w:t>
      </w:r>
      <w:r w:rsidRPr="0037642D">
        <w:rPr>
          <w:color w:val="000000"/>
        </w:rPr>
        <w:t xml:space="preserve">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4F4EBFB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5D61A5" w:rsidRPr="005D61A5">
        <w:rPr>
          <w:b/>
          <w:bCs/>
          <w:color w:val="000000"/>
        </w:rPr>
        <w:t>01 октября</w:t>
      </w:r>
      <w:r w:rsidR="009E7E5E">
        <w:rPr>
          <w:color w:val="000000"/>
        </w:rPr>
        <w:t xml:space="preserve"> </w:t>
      </w:r>
      <w:r w:rsidR="009E7E5E" w:rsidRPr="009E7E5E">
        <w:rPr>
          <w:b/>
          <w:bCs/>
          <w:color w:val="000000"/>
        </w:rPr>
        <w:t>202</w:t>
      </w:r>
      <w:r w:rsidR="00137FC5">
        <w:rPr>
          <w:b/>
          <w:bCs/>
          <w:color w:val="000000"/>
        </w:rPr>
        <w:t>4</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5D61A5" w:rsidRPr="005D61A5">
        <w:rPr>
          <w:b/>
          <w:bCs/>
          <w:color w:val="000000"/>
        </w:rPr>
        <w:t>18 ноября</w:t>
      </w:r>
      <w:r w:rsidR="005D61A5">
        <w:rPr>
          <w:color w:val="000000"/>
        </w:rPr>
        <w:t xml:space="preserve"> </w:t>
      </w:r>
      <w:r w:rsidR="009E7E5E" w:rsidRPr="009E7E5E">
        <w:rPr>
          <w:b/>
          <w:bCs/>
          <w:color w:val="000000"/>
        </w:rPr>
        <w:t>202</w:t>
      </w:r>
      <w:r w:rsidR="00137FC5">
        <w:rPr>
          <w:b/>
          <w:bCs/>
          <w:color w:val="000000"/>
        </w:rPr>
        <w:t>4</w:t>
      </w:r>
      <w:r w:rsidRPr="009E7E5E">
        <w:rPr>
          <w:b/>
          <w:bCs/>
        </w:rPr>
        <w:t xml:space="preserve"> г.</w:t>
      </w:r>
      <w:r w:rsidRPr="0037642D">
        <w:rPr>
          <w:color w:val="000000"/>
        </w:rPr>
        <w:t xml:space="preserve"> Прием заявок на участие в Торгах и задатков прекращается в 14:00 часов </w:t>
      </w:r>
      <w:r w:rsidRPr="0037642D">
        <w:rPr>
          <w:color w:val="000000"/>
        </w:rPr>
        <w:lastRenderedPageBreak/>
        <w:t xml:space="preserve">по московскому времени за </w:t>
      </w:r>
      <w:r w:rsidR="005D61A5">
        <w:rPr>
          <w:color w:val="000000"/>
        </w:rPr>
        <w:t>5</w:t>
      </w:r>
      <w:r w:rsidRPr="005D61A5">
        <w:rPr>
          <w:color w:val="000000"/>
        </w:rPr>
        <w:t xml:space="preserve"> (</w:t>
      </w:r>
      <w:r w:rsidR="005D61A5">
        <w:rPr>
          <w:color w:val="000000"/>
        </w:rPr>
        <w:t>Пять</w:t>
      </w:r>
      <w:r w:rsidRPr="005D61A5">
        <w:rPr>
          <w:color w:val="000000"/>
        </w:rPr>
        <w:t>)</w:t>
      </w:r>
      <w:r w:rsidRPr="0037642D">
        <w:rPr>
          <w:color w:val="000000"/>
        </w:rPr>
        <w:t xml:space="preserve"> календарны</w:t>
      </w:r>
      <w:r w:rsidR="005D61A5">
        <w:rPr>
          <w:color w:val="000000"/>
        </w:rPr>
        <w:t>х</w:t>
      </w:r>
      <w:r w:rsidRPr="0037642D">
        <w:rPr>
          <w:color w:val="000000"/>
        </w:rPr>
        <w:t xml:space="preserve"> д</w:t>
      </w:r>
      <w:r w:rsidR="005D61A5">
        <w:rPr>
          <w:color w:val="000000"/>
        </w:rPr>
        <w:t>ней</w:t>
      </w:r>
      <w:r w:rsidRPr="0037642D">
        <w:rPr>
          <w:color w:val="000000"/>
        </w:rPr>
        <w:t xml:space="preserve">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0504032F" w:rsidR="00950CC9" w:rsidRPr="005246E8"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r w:rsidR="00F17038">
        <w:rPr>
          <w:color w:val="000000"/>
          <w:shd w:val="clear" w:color="auto" w:fill="FFFFFF"/>
        </w:rPr>
        <w:t xml:space="preserve"> </w:t>
      </w:r>
      <w:r w:rsidR="00950CC9" w:rsidRPr="005246E8">
        <w:rPr>
          <w:b/>
          <w:bCs/>
          <w:color w:val="000000"/>
        </w:rPr>
        <w:t xml:space="preserve">с </w:t>
      </w:r>
      <w:bookmarkStart w:id="0" w:name="_Hlk178080194"/>
      <w:r w:rsidR="005D61A5">
        <w:rPr>
          <w:b/>
          <w:bCs/>
          <w:color w:val="000000"/>
        </w:rPr>
        <w:t xml:space="preserve">13 января </w:t>
      </w:r>
      <w:r w:rsidR="00BD0E8E" w:rsidRPr="005246E8">
        <w:rPr>
          <w:b/>
          <w:bCs/>
          <w:color w:val="000000"/>
        </w:rPr>
        <w:t>202</w:t>
      </w:r>
      <w:r w:rsidR="005D61A5">
        <w:rPr>
          <w:b/>
          <w:bCs/>
          <w:color w:val="000000"/>
        </w:rPr>
        <w:t>5</w:t>
      </w:r>
      <w:r w:rsidR="00950CC9" w:rsidRPr="005246E8">
        <w:rPr>
          <w:b/>
          <w:bCs/>
          <w:color w:val="000000"/>
        </w:rPr>
        <w:t xml:space="preserve"> </w:t>
      </w:r>
      <w:bookmarkEnd w:id="0"/>
      <w:r w:rsidR="00950CC9" w:rsidRPr="005246E8">
        <w:rPr>
          <w:b/>
          <w:bCs/>
          <w:color w:val="000000"/>
        </w:rPr>
        <w:t xml:space="preserve">г. по </w:t>
      </w:r>
      <w:r w:rsidR="005D61A5">
        <w:rPr>
          <w:b/>
          <w:bCs/>
          <w:color w:val="000000"/>
        </w:rPr>
        <w:t xml:space="preserve">19 февраля </w:t>
      </w:r>
      <w:r w:rsidR="00BD0E8E" w:rsidRPr="005246E8">
        <w:rPr>
          <w:b/>
          <w:bCs/>
          <w:color w:val="000000"/>
        </w:rPr>
        <w:t>202</w:t>
      </w:r>
      <w:r w:rsidR="005D61A5">
        <w:rPr>
          <w:b/>
          <w:bCs/>
          <w:color w:val="000000"/>
        </w:rPr>
        <w:t>5</w:t>
      </w:r>
      <w:r w:rsidR="00950CC9" w:rsidRPr="005246E8">
        <w:rPr>
          <w:b/>
          <w:bCs/>
          <w:color w:val="000000"/>
        </w:rPr>
        <w:t xml:space="preserve"> г.</w:t>
      </w:r>
    </w:p>
    <w:p w14:paraId="287E4339" w14:textId="1FB02CF5"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5D61A5" w:rsidRPr="005D61A5">
        <w:rPr>
          <w:b/>
          <w:bCs/>
          <w:color w:val="000000"/>
        </w:rPr>
        <w:t>13 января 2025</w:t>
      </w:r>
      <w:r w:rsidR="005D61A5" w:rsidRPr="005D61A5">
        <w:rPr>
          <w:color w:val="000000"/>
        </w:rPr>
        <w:t xml:space="preserve"> </w:t>
      </w:r>
      <w:r w:rsidRPr="009E7E5E">
        <w:rPr>
          <w:b/>
          <w:bCs/>
          <w:color w:val="000000"/>
        </w:rPr>
        <w:t>г.</w:t>
      </w:r>
      <w:r w:rsidRPr="005246E8">
        <w:rPr>
          <w:color w:val="000000"/>
        </w:rPr>
        <w:t xml:space="preserve"> Прием заявок на участие в Торгах ППП и задатков прекращается за </w:t>
      </w:r>
      <w:r w:rsidR="00F17038" w:rsidRPr="00891072">
        <w:rPr>
          <w:color w:val="000000"/>
        </w:rPr>
        <w:t>1</w:t>
      </w:r>
      <w:r w:rsidRPr="00891072">
        <w:rPr>
          <w:color w:val="000000"/>
        </w:rPr>
        <w:t xml:space="preserve"> (</w:t>
      </w:r>
      <w:r w:rsidR="00F17038" w:rsidRPr="00891072">
        <w:rPr>
          <w:color w:val="000000"/>
        </w:rPr>
        <w:t>Один</w:t>
      </w:r>
      <w:r w:rsidRPr="00891072">
        <w:rPr>
          <w:color w:val="000000"/>
        </w:rPr>
        <w:t>) календарны</w:t>
      </w:r>
      <w:r w:rsidR="00F17038" w:rsidRPr="00891072">
        <w:rPr>
          <w:color w:val="000000"/>
        </w:rPr>
        <w:t>й</w:t>
      </w:r>
      <w:r w:rsidRPr="00891072">
        <w:rPr>
          <w:color w:val="000000"/>
        </w:rPr>
        <w:t xml:space="preserve"> де</w:t>
      </w:r>
      <w:r w:rsidR="00F17038" w:rsidRPr="00891072">
        <w:rPr>
          <w:color w:val="000000"/>
        </w:rPr>
        <w:t>нь</w:t>
      </w:r>
      <w:r w:rsidRPr="005246E8">
        <w:rPr>
          <w:color w:val="000000"/>
        </w:rPr>
        <w:t xml:space="preserve"> до даты окончания соответствующего периода понижения цены продажи лот</w:t>
      </w:r>
      <w:r w:rsidR="00891072">
        <w:rPr>
          <w:color w:val="000000"/>
        </w:rPr>
        <w:t>а</w:t>
      </w:r>
      <w:r w:rsidRPr="005246E8">
        <w:rPr>
          <w:color w:val="000000"/>
        </w:rPr>
        <w:t xml:space="preserve"> в 14:00 часов по московскому времени.</w:t>
      </w:r>
    </w:p>
    <w:p w14:paraId="0EE5AAB1" w14:textId="301F8B15"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891072">
        <w:rPr>
          <w:color w:val="000000"/>
        </w:rPr>
        <w:t>а</w:t>
      </w:r>
      <w:r w:rsidRPr="005246E8">
        <w:rPr>
          <w:color w:val="000000"/>
        </w:rPr>
        <w:t>, и не позднее 18:00 часов по московскому времени последнего дня соответствующего периода понижения цены продажи лот</w:t>
      </w:r>
      <w:r w:rsidR="00891072">
        <w:rPr>
          <w:color w:val="000000"/>
        </w:rPr>
        <w:t>а</w:t>
      </w:r>
      <w:r w:rsidRPr="005246E8">
        <w:rPr>
          <w:color w:val="000000"/>
        </w:rPr>
        <w:t>.</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D93D1E1"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w:t>
      </w:r>
      <w:r w:rsidR="00891072">
        <w:rPr>
          <w:color w:val="000000"/>
        </w:rPr>
        <w:t>а</w:t>
      </w:r>
      <w:r w:rsidRPr="001D79B8">
        <w:rPr>
          <w:color w:val="000000"/>
        </w:rPr>
        <w:t xml:space="preserve"> на Торгах ППП устанавливаются равными начальным ценам продажи лот</w:t>
      </w:r>
      <w:r w:rsidR="00891072">
        <w:rPr>
          <w:color w:val="000000"/>
        </w:rPr>
        <w:t>а</w:t>
      </w:r>
      <w:r w:rsidRPr="001D79B8">
        <w:rPr>
          <w:color w:val="000000"/>
        </w:rPr>
        <w:t xml:space="preserve"> на повторных Торгах</w:t>
      </w:r>
      <w:r w:rsidR="00950CC9" w:rsidRPr="005246E8">
        <w:rPr>
          <w:color w:val="000000"/>
        </w:rPr>
        <w:t>:</w:t>
      </w:r>
    </w:p>
    <w:p w14:paraId="26BB9EC9" w14:textId="77777777"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13 января 2025 г. по 17 января 2025 г. - в размере начальной цены продажи лота;</w:t>
      </w:r>
    </w:p>
    <w:p w14:paraId="06C74264" w14:textId="40306BC6"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18 января 2025 г. по 20 января 2025 г. - в размере 91,27% от начальной цены продажи лота;</w:t>
      </w:r>
    </w:p>
    <w:p w14:paraId="254AA0BD" w14:textId="0B51CE99"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21 января 2025 г. по 23 января 2025 г. - в размере 82,54% от начальной цены продажи лота;</w:t>
      </w:r>
    </w:p>
    <w:p w14:paraId="3B054528" w14:textId="6ABF3FD8"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24 января 2025 г. по 26 января 2025 г. - в размере 73,81% от начальной цены продажи лота;</w:t>
      </w:r>
    </w:p>
    <w:p w14:paraId="543AE8D8" w14:textId="2BE325CD"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27 января 2025 г. по 29 января 2025 г. - в размере 65,08% от начальной цены продажи лота;</w:t>
      </w:r>
    </w:p>
    <w:p w14:paraId="73039416" w14:textId="303AB216"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30 января 2025 г. по 01 февраля 2025 г. - в размере 56,35% от начальной цены продажи лота;</w:t>
      </w:r>
    </w:p>
    <w:p w14:paraId="6B55063A" w14:textId="5147D817"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02 февраля 2025 г. по 04 февраля 2025 г. - в размере 47,62% от начальной цены продажи лота;</w:t>
      </w:r>
    </w:p>
    <w:p w14:paraId="37DCD130" w14:textId="1AEE4101"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05 февраля 2025 г. по 07 февраля 2025 г. - в размере 38,89% от начальной цены продажи лота;</w:t>
      </w:r>
    </w:p>
    <w:p w14:paraId="2D51EA7E" w14:textId="7093C404"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08 февраля 2025 г. по 10 февраля 2025 г. - в размере 30,16% от начальной цены продажи лота;</w:t>
      </w:r>
    </w:p>
    <w:p w14:paraId="3A9DA543" w14:textId="6DF4234F"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11 февраля 2025 г. по 13 февраля 2025 г. - в размере 21,43% от начальной цены продажи лота;</w:t>
      </w:r>
    </w:p>
    <w:p w14:paraId="4CD9CBBD" w14:textId="4F8BAA9A" w:rsidR="00F01DE4" w:rsidRPr="00F01DE4" w:rsidRDefault="00F01DE4" w:rsidP="00F01D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14 февраля 2025 г. по 16 февраля 2025 г. - в размере 12,70% от начальной цены продажи лота;</w:t>
      </w:r>
    </w:p>
    <w:p w14:paraId="6CE0A093" w14:textId="61C27394" w:rsidR="005C5BB0" w:rsidRDefault="00F01DE4"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1DE4">
        <w:rPr>
          <w:rFonts w:ascii="Times New Roman" w:hAnsi="Times New Roman" w:cs="Times New Roman"/>
          <w:color w:val="000000"/>
          <w:sz w:val="24"/>
          <w:szCs w:val="24"/>
        </w:rPr>
        <w:t>с 17 февраля 2025 г. по 19 февраля 2025 г. - в размере 3,97</w:t>
      </w:r>
      <w:r>
        <w:rPr>
          <w:rFonts w:ascii="Times New Roman" w:hAnsi="Times New Roman" w:cs="Times New Roman"/>
          <w:color w:val="000000"/>
          <w:sz w:val="24"/>
          <w:szCs w:val="24"/>
        </w:rPr>
        <w:t>%</w:t>
      </w:r>
      <w:r w:rsidRPr="00F01DE4">
        <w:rPr>
          <w:rFonts w:ascii="Times New Roman" w:hAnsi="Times New Roman" w:cs="Times New Roman"/>
          <w:color w:val="000000"/>
          <w:sz w:val="24"/>
          <w:szCs w:val="24"/>
        </w:rPr>
        <w:t xml:space="preserve"> от начальной цены продажи лота</w:t>
      </w:r>
      <w:r>
        <w:rPr>
          <w:rFonts w:ascii="Times New Roman" w:hAnsi="Times New Roman" w:cs="Times New Roman"/>
          <w:color w:val="000000"/>
          <w:sz w:val="24"/>
          <w:szCs w:val="24"/>
        </w:rPr>
        <w:t>.</w:t>
      </w:r>
    </w:p>
    <w:p w14:paraId="3CAE2E63" w14:textId="51585326"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B0DA79D" w14:textId="77777777" w:rsidR="00097526" w:rsidRPr="005246E8"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w:t>
      </w:r>
      <w:r w:rsidRPr="005246E8">
        <w:rPr>
          <w:rFonts w:ascii="Times New Roman" w:hAnsi="Times New Roman" w:cs="Times New Roman"/>
          <w:color w:val="000000"/>
          <w:sz w:val="24"/>
          <w:szCs w:val="24"/>
        </w:rPr>
        <w:lastRenderedPageBreak/>
        <w:t>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8328DD2"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FF3C743" w14:textId="77777777" w:rsidR="00097526" w:rsidRPr="00A115B3"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32C33">
        <w:rPr>
          <w:rFonts w:ascii="Times New Roman" w:hAnsi="Times New Roman" w:cs="Times New Roman"/>
          <w:color w:val="000000"/>
          <w:sz w:val="24"/>
          <w:szCs w:val="24"/>
        </w:rPr>
        <w:t xml:space="preserve">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w:t>
      </w:r>
      <w:r w:rsidRPr="00332C33">
        <w:rPr>
          <w:rFonts w:ascii="Times New Roman" w:hAnsi="Times New Roman" w:cs="Times New Roman"/>
          <w:color w:val="000000"/>
          <w:sz w:val="24"/>
          <w:szCs w:val="24"/>
        </w:rPr>
        <w:lastRenderedPageBreak/>
        <w:t>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63017BA" w14:textId="77777777" w:rsidR="00097526" w:rsidRPr="00BE5CB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w:t>
      </w:r>
      <w:r w:rsidRPr="00BE5CB0">
        <w:rPr>
          <w:rFonts w:ascii="Times New Roman" w:hAnsi="Times New Roman" w:cs="Times New Roman"/>
          <w:color w:val="000000"/>
          <w:sz w:val="24"/>
          <w:szCs w:val="24"/>
        </w:rPr>
        <w:t xml:space="preserve">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E5CB0">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w:t>
      </w:r>
      <w:r w:rsidRPr="00266DD6">
        <w:rPr>
          <w:rFonts w:ascii="Times New Roman" w:hAnsi="Times New Roman" w:cs="Times New Roman"/>
          <w:color w:val="000000"/>
          <w:sz w:val="24"/>
          <w:szCs w:val="24"/>
        </w:rPr>
        <w:t xml:space="preserve">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B91637" w14:textId="77777777" w:rsidR="00097526" w:rsidRPr="005246E8"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6F2304AB" w:rsidR="00097526" w:rsidRPr="004914BB"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5EAF">
        <w:rPr>
          <w:rFonts w:ascii="Times New Roman" w:hAnsi="Times New Roman" w:cs="Times New Roman"/>
          <w:color w:val="000000"/>
          <w:sz w:val="24"/>
          <w:szCs w:val="24"/>
        </w:rPr>
        <w:t>Информацию о реализуемом имуществе можно получить у КУ с 0</w:t>
      </w:r>
      <w:r w:rsidR="00E95EAF" w:rsidRPr="00E95EAF">
        <w:rPr>
          <w:rFonts w:ascii="Times New Roman" w:hAnsi="Times New Roman" w:cs="Times New Roman"/>
          <w:color w:val="000000"/>
          <w:sz w:val="24"/>
          <w:szCs w:val="24"/>
        </w:rPr>
        <w:t>9</w:t>
      </w:r>
      <w:r w:rsidRPr="00E95EAF">
        <w:rPr>
          <w:rFonts w:ascii="Times New Roman" w:hAnsi="Times New Roman" w:cs="Times New Roman"/>
          <w:color w:val="000000"/>
          <w:sz w:val="24"/>
          <w:szCs w:val="24"/>
        </w:rPr>
        <w:t>:00 до 17:00</w:t>
      </w:r>
      <w:r w:rsidR="00E95EAF" w:rsidRPr="00E95EAF">
        <w:rPr>
          <w:rFonts w:ascii="Times New Roman" w:hAnsi="Times New Roman" w:cs="Times New Roman"/>
          <w:color w:val="000000"/>
          <w:sz w:val="24"/>
          <w:szCs w:val="24"/>
        </w:rPr>
        <w:t xml:space="preserve"> </w:t>
      </w:r>
      <w:r w:rsidRPr="00E95EAF">
        <w:rPr>
          <w:rFonts w:ascii="Times New Roman" w:hAnsi="Times New Roman" w:cs="Times New Roman"/>
          <w:color w:val="000000"/>
          <w:sz w:val="24"/>
          <w:szCs w:val="24"/>
        </w:rPr>
        <w:t>по адресу:</w:t>
      </w:r>
      <w:r w:rsidR="00E95EAF">
        <w:rPr>
          <w:rFonts w:ascii="Times New Roman" w:hAnsi="Times New Roman" w:cs="Times New Roman"/>
          <w:color w:val="000000"/>
          <w:sz w:val="24"/>
          <w:szCs w:val="24"/>
        </w:rPr>
        <w:t xml:space="preserve"> </w:t>
      </w:r>
      <w:r w:rsidR="00E95EAF" w:rsidRPr="00E95EAF">
        <w:rPr>
          <w:rFonts w:ascii="Times New Roman" w:hAnsi="Times New Roman" w:cs="Times New Roman"/>
          <w:color w:val="000000"/>
          <w:sz w:val="24"/>
          <w:szCs w:val="24"/>
        </w:rPr>
        <w:t>г. Тюмень, ул. Ленина, д.76, корп.1</w:t>
      </w:r>
      <w:r w:rsidRPr="00E95EAF">
        <w:rPr>
          <w:rFonts w:ascii="Times New Roman" w:hAnsi="Times New Roman" w:cs="Times New Roman"/>
          <w:color w:val="000000"/>
          <w:sz w:val="24"/>
          <w:szCs w:val="24"/>
        </w:rPr>
        <w:t xml:space="preserve">, </w:t>
      </w:r>
      <w:r w:rsidR="00740B28" w:rsidRPr="00E95EAF">
        <w:rPr>
          <w:rFonts w:ascii="Times New Roman" w:hAnsi="Times New Roman" w:cs="Times New Roman"/>
          <w:color w:val="000000"/>
          <w:sz w:val="24"/>
          <w:szCs w:val="24"/>
        </w:rPr>
        <w:t xml:space="preserve">тел. 8 800 200-08-05, 8 800 505-80-32, эл. почта </w:t>
      </w:r>
      <w:hyperlink r:id="rId7" w:history="1">
        <w:r w:rsidR="00740B28" w:rsidRPr="00E95EAF">
          <w:rPr>
            <w:rFonts w:ascii="Times New Roman" w:hAnsi="Times New Roman" w:cs="Times New Roman"/>
            <w:color w:val="000000"/>
            <w:sz w:val="24"/>
            <w:szCs w:val="24"/>
          </w:rPr>
          <w:t>etorgi@asv.org.ru</w:t>
        </w:r>
      </w:hyperlink>
      <w:r w:rsidRPr="00E95EAF">
        <w:rPr>
          <w:rFonts w:ascii="Times New Roman" w:hAnsi="Times New Roman" w:cs="Times New Roman"/>
          <w:color w:val="000000"/>
          <w:sz w:val="24"/>
          <w:szCs w:val="24"/>
        </w:rPr>
        <w:t xml:space="preserve">; у ОТ: </w:t>
      </w:r>
      <w:r w:rsidR="00E95EAF" w:rsidRPr="00E95EAF">
        <w:rPr>
          <w:rFonts w:ascii="Times New Roman" w:hAnsi="Times New Roman" w:cs="Times New Roman"/>
          <w:color w:val="000000"/>
          <w:sz w:val="24"/>
          <w:szCs w:val="24"/>
        </w:rPr>
        <w:t>Бокова Татьяна</w:t>
      </w:r>
      <w:r w:rsidR="00E95EAF">
        <w:rPr>
          <w:rFonts w:ascii="Times New Roman" w:hAnsi="Times New Roman" w:cs="Times New Roman"/>
          <w:color w:val="000000"/>
          <w:sz w:val="24"/>
          <w:szCs w:val="24"/>
        </w:rPr>
        <w:t xml:space="preserve">, </w:t>
      </w:r>
      <w:r w:rsidR="00E95EAF" w:rsidRPr="00E95EAF">
        <w:rPr>
          <w:rFonts w:ascii="Times New Roman" w:hAnsi="Times New Roman" w:cs="Times New Roman"/>
          <w:color w:val="000000"/>
          <w:sz w:val="24"/>
          <w:szCs w:val="24"/>
        </w:rPr>
        <w:t>тел. 7967-268-63-07 (мск+2 часа), эл.почта: tf@auction-house.ru</w:t>
      </w:r>
      <w:r>
        <w:rPr>
          <w:rFonts w:ascii="Times New Roman" w:hAnsi="Times New Roman" w:cs="Times New Roman"/>
          <w:color w:val="000000"/>
          <w:sz w:val="24"/>
          <w:szCs w:val="24"/>
        </w:rPr>
        <w:t xml:space="preserve">. </w:t>
      </w:r>
      <w:r w:rsidRPr="00697675">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125E2"/>
    <w:rsid w:val="00041847"/>
    <w:rsid w:val="00097526"/>
    <w:rsid w:val="00137FC5"/>
    <w:rsid w:val="00145293"/>
    <w:rsid w:val="0015099D"/>
    <w:rsid w:val="00194CC7"/>
    <w:rsid w:val="001D79B8"/>
    <w:rsid w:val="001F039D"/>
    <w:rsid w:val="0024147A"/>
    <w:rsid w:val="00257B84"/>
    <w:rsid w:val="00266DD6"/>
    <w:rsid w:val="00277C2B"/>
    <w:rsid w:val="00332C33"/>
    <w:rsid w:val="00357F4D"/>
    <w:rsid w:val="0037642D"/>
    <w:rsid w:val="00467D6B"/>
    <w:rsid w:val="0047453A"/>
    <w:rsid w:val="0048363D"/>
    <w:rsid w:val="00494A7A"/>
    <w:rsid w:val="004D047C"/>
    <w:rsid w:val="0050091B"/>
    <w:rsid w:val="00500FD3"/>
    <w:rsid w:val="005246E8"/>
    <w:rsid w:val="00532A30"/>
    <w:rsid w:val="005C5BB0"/>
    <w:rsid w:val="005D61A5"/>
    <w:rsid w:val="005F1F68"/>
    <w:rsid w:val="0066094B"/>
    <w:rsid w:val="00662676"/>
    <w:rsid w:val="00680D33"/>
    <w:rsid w:val="00697675"/>
    <w:rsid w:val="007229EA"/>
    <w:rsid w:val="007245A7"/>
    <w:rsid w:val="00740B28"/>
    <w:rsid w:val="00761B81"/>
    <w:rsid w:val="007A1F5D"/>
    <w:rsid w:val="007B55CF"/>
    <w:rsid w:val="007F118D"/>
    <w:rsid w:val="00803558"/>
    <w:rsid w:val="00865FD7"/>
    <w:rsid w:val="00886E3A"/>
    <w:rsid w:val="00891072"/>
    <w:rsid w:val="00950CC9"/>
    <w:rsid w:val="009A1244"/>
    <w:rsid w:val="009C353B"/>
    <w:rsid w:val="009C4FD4"/>
    <w:rsid w:val="009E11A5"/>
    <w:rsid w:val="009E6456"/>
    <w:rsid w:val="009E7E5E"/>
    <w:rsid w:val="00A95FD6"/>
    <w:rsid w:val="00AB284E"/>
    <w:rsid w:val="00AB7409"/>
    <w:rsid w:val="00AE1E52"/>
    <w:rsid w:val="00AF25EA"/>
    <w:rsid w:val="00B4083B"/>
    <w:rsid w:val="00BC165C"/>
    <w:rsid w:val="00BD0E8E"/>
    <w:rsid w:val="00BE5CB0"/>
    <w:rsid w:val="00BF7867"/>
    <w:rsid w:val="00C11EFF"/>
    <w:rsid w:val="00CB638E"/>
    <w:rsid w:val="00CC76B5"/>
    <w:rsid w:val="00D62667"/>
    <w:rsid w:val="00DE0234"/>
    <w:rsid w:val="00E614D3"/>
    <w:rsid w:val="00E72AD4"/>
    <w:rsid w:val="00E95EAF"/>
    <w:rsid w:val="00F01DE4"/>
    <w:rsid w:val="00F16938"/>
    <w:rsid w:val="00F170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1C56FD61-87F2-43FD-93B9-F82273EA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styleId="aa">
    <w:name w:val="Unresolved Mention"/>
    <w:basedOn w:val="a0"/>
    <w:uiPriority w:val="99"/>
    <w:semiHidden/>
    <w:unhideWhenUsed/>
    <w:rsid w:val="0074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orgi@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51</cp:revision>
  <dcterms:created xsi:type="dcterms:W3CDTF">2019-07-23T07:47:00Z</dcterms:created>
  <dcterms:modified xsi:type="dcterms:W3CDTF">2024-09-25T06:51:00Z</dcterms:modified>
</cp:coreProperties>
</file>