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REFERENCE JAXB in Oracle Java 17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Рыбников Александр Андреевич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Судаков  Вячеслав  Викторов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РАД-387624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13 ноября 2024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203060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12.11.2024 г. 10:00:00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Рыбников Александр Андреевич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Автомобиль марки FORD ESCAPE XLT, 2001 года выпуска, VIN: 1FМYU03В71КF44761, цвет серы,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