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152" w:type="dxa"/>
        <w:jc w:val="left"/>
        <w:tblInd w:w="0" w:type="dxa"/>
        <w:tblLayout w:type="fixed"/>
        <w:tblCellMar>
          <w:top w:w="0" w:type="dxa"/>
          <w:left w:w="0" w:type="dxa"/>
          <w:bottom w:w="0" w:type="dxa"/>
          <w:right w:w="0" w:type="dxa"/>
        </w:tblCellMar>
        <w:tblLook w:val="04a0"/>
      </w:tblPr>
      <w:tblGrid>
        <w:gridCol w:w="942"/>
        <w:gridCol w:w="947"/>
        <w:gridCol w:w="946"/>
        <w:gridCol w:w="944"/>
        <w:gridCol w:w="947"/>
        <w:gridCol w:w="338"/>
        <w:gridCol w:w="948"/>
        <w:gridCol w:w="945"/>
        <w:gridCol w:w="947"/>
        <w:gridCol w:w="945"/>
        <w:gridCol w:w="1301"/>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62"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16"/>
                <w:szCs w:val="20"/>
              </w:rPr>
            </w:r>
          </w:p>
        </w:tc>
      </w:tr>
      <w:tr>
        <w:trPr>
          <w:trHeight w:val="102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0" w:type="dxa"/>
              <w:tblLayout w:type="fixed"/>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widowControl w:val="false"/>
              <w:rPr>
                <w:rFonts w:ascii="Times New Roman" w:hAnsi="Times New Roman"/>
                <w:sz w:val="20"/>
                <w:szCs w:val="20"/>
              </w:rPr>
            </w:pPr>
            <w:r>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16"/>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LibreOffice/7.1.5.2$Windows_X86_64 LibreOffice_project/85f04e9f809797b8199d13c421bd8a2b025d52b5</Application>
  <AppVersion>15.0000</AppVersion>
  <Pages>2</Pages>
  <Words>993</Words>
  <Characters>6928</Characters>
  <CharactersWithSpaces>7877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2024-10-10T16:16:13Z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