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Закрытое акционерное общество «Альянс-Лизинг»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сообщает о проведении электронного аукциона, открытого по составу участников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 по форме подачи предложений по цене с применением метода повышения начальной цены, на электронной торговой площадке АО «Российский аукционный дом»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 в сети интернет </w:t>
      </w:r>
      <w:hyperlink r:id="rId2">
        <w:r>
          <w:rPr>
            <w:rFonts w:ascii="Times New Roman" w:hAnsi="Times New Roman"/>
            <w:b/>
            <w:sz w:val="24"/>
            <w:szCs w:val="24"/>
          </w:rPr>
          <w:t>https://lot-online.ru</w:t>
        </w:r>
      </w:hyperlink>
      <w:r>
        <w:rPr>
          <w:rFonts w:ascii="Times New Roman" w:hAnsi="Times New Roman"/>
          <w:b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Открытый электронный аукцион состоится </w:t>
      </w:r>
      <w:r>
        <w:rPr>
          <w:rFonts w:ascii="Times New Roman" w:hAnsi="Times New Roman"/>
          <w:b/>
          <w:sz w:val="24"/>
          <w:szCs w:val="24"/>
          <w:highlight w:val="yellow"/>
        </w:rPr>
        <w:t>25.12.2024 в 15:00</w:t>
      </w:r>
      <w:r>
        <w:rPr>
          <w:rFonts w:ascii="Times New Roman" w:hAnsi="Times New Roman"/>
          <w:b/>
          <w:sz w:val="24"/>
          <w:szCs w:val="24"/>
        </w:rPr>
        <w:t xml:space="preserve"> час.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Организатор торгов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Закрытое акционерное общество «Альянс-Лизинг»</w:t>
      </w:r>
      <w:r>
        <w:rPr>
          <w:rFonts w:ascii="Times New Roman" w:hAnsi="Times New Roman"/>
          <w:sz w:val="24"/>
          <w:szCs w:val="24"/>
        </w:rPr>
        <w:t>, ИНН 7825496985, ОГРН 1037843023712, КПП 781401001, адрес: 197342, Санкт-Петербург, вн.тер.г. муниципальный округ Ланское, наб. Черной речки, д. 47, стр. 2, пом. 1-Н, оф. 372, тел. (812) 702-50-31.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 заявок осуществляется с 21.11.2024 с 09:00 час. по 23.12.2024 до 23:59 час.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 электронной торговой площадке АО «Российский аукционный дом»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 в сети интернет </w:t>
      </w:r>
      <w:hyperlink r:id="rId3">
        <w:r>
          <w:rPr>
            <w:rFonts w:ascii="Times New Roman" w:hAnsi="Times New Roman"/>
            <w:b/>
            <w:sz w:val="24"/>
            <w:szCs w:val="24"/>
          </w:rPr>
          <w:t>https://lot-online.ru</w:t>
        </w:r>
      </w:hyperlink>
      <w:r>
        <w:rPr>
          <w:rFonts w:ascii="Times New Roman" w:hAnsi="Times New Roman"/>
          <w:b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Задаток по аукциону должен поступить на счет Организатора торгов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 позднее 23.12.2024.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Определение участников аукциона состоится 24.12.2024.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(Указанное в настоящем информационном сообщении время – Московское)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1: бывший в употреблении тягач седельный КАМАЗ M1840 (модификация 5490-S5),  2023 г.в., VIN: XTC549005P2589608, пробег 117997 км. принадлежащий ЗАО «Альянс-Лизинг» на праве собственности на основании договора купли-продажи № 18779-ГА-ЧЛ-ДКП от 18.10.2023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 xml:space="preserve">Характеристики: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Ошиновка двускатная, Топливный бак, л 700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Диаметр шкворня, дюймов 2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Высота ССУ, мм 1150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Колесная база 3780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 xml:space="preserve">Межколесная блокировка (МКБ)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 xml:space="preserve">Противобуксовочная система (ASR) Система курсовой устойчивости (ESP)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 xml:space="preserve">Тормозная система с электронным управлением (EBS)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Пневмоподвеска ведущих мостов с электронной системой управления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(ECAS)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Круиз-контроль Задняя подвеска пневматическая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Максимальная скорость, км/ч 90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iCs/>
          <w:color w:val="212529"/>
        </w:rPr>
      </w:pPr>
      <w:r>
        <w:rPr>
          <w:rFonts w:ascii="Times New Roman" w:hAnsi="Times New Roman"/>
          <w:i/>
          <w:iCs/>
          <w:color w:val="212529"/>
        </w:rPr>
        <w:t>Весовые параметры, нагрузки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Нагрузка на седельно-сцепное устройство, кг 107950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Снаряженная масса, кг 7805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Полная масса автомобиля, кг 18600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iCs/>
          <w:color w:val="212529"/>
        </w:rPr>
      </w:pPr>
      <w:r>
        <w:rPr>
          <w:rFonts w:ascii="Times New Roman" w:hAnsi="Times New Roman"/>
          <w:i/>
          <w:iCs/>
          <w:color w:val="212529"/>
        </w:rPr>
        <w:t>Двигатель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Модель ДВС Daimler OM 457LA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Количество, расположение цилиндров 6, рядное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Экологический класс ЕВРО-5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Топливо дизельное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Максимальная мощность, лс 401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Максимальная мощность, кВт 295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iCs/>
          <w:color w:val="212529"/>
        </w:rPr>
      </w:pPr>
      <w:r>
        <w:rPr>
          <w:rFonts w:ascii="Times New Roman" w:hAnsi="Times New Roman"/>
          <w:i/>
          <w:iCs/>
          <w:color w:val="212529"/>
        </w:rPr>
        <w:t>Коробка передач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Модель КПП ZF 12AS2130 без интардера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Тип КП АКПП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iCs/>
          <w:color w:val="212529"/>
        </w:rPr>
      </w:pPr>
      <w:r>
        <w:rPr>
          <w:rFonts w:ascii="Times New Roman" w:hAnsi="Times New Roman"/>
          <w:i/>
          <w:iCs/>
          <w:color w:val="212529"/>
        </w:rPr>
        <w:t>Кабина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Исполнение кабины Daimler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Спальное место 1 спальное место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Крыша высокая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Подвеска кабины 4-х точечная пружинная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Опрокидывание кабины Гидросистема с ручным приводом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 xml:space="preserve">Аэродинамический солнцезащитный козырек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 xml:space="preserve">Аэродинамический спойлер на крыше кабины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 xml:space="preserve">Отопитель кабины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 xml:space="preserve">Кондиционер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Тахограф российского стандарта с блоком СКЗИ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 xml:space="preserve">УВЭОС 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iCs/>
          <w:color w:val="212529"/>
        </w:rPr>
      </w:pPr>
      <w:r>
        <w:rPr>
          <w:rFonts w:ascii="Times New Roman" w:hAnsi="Times New Roman"/>
          <w:i/>
          <w:iCs/>
          <w:color w:val="212529"/>
        </w:rPr>
        <w:t>Дополнительно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Бак нейтрализующей жидкости 70 л.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Глушитель-нейтрализатор Глушитель-нейтрализатор чемоданного типа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Колеса Дисковые колеса 9,00-22,5 стальные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color w:val="212529"/>
        </w:rPr>
        <w:t>Шины 315/70R22,5 бескамерные цельнометаллокордные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Начальная цена: </w:t>
      </w:r>
      <w:r>
        <w:rPr>
          <w:rFonts w:ascii="Times New Roman" w:hAnsi="Times New Roman"/>
          <w:b/>
        </w:rPr>
        <w:t>8 200 000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</w:rPr>
        <w:t xml:space="preserve"> рублей</w:t>
      </w:r>
      <w:r>
        <w:rPr>
          <w:rFonts w:ascii="Times New Roman" w:hAnsi="Times New Roman"/>
        </w:rPr>
        <w:t>, в том числе НДС – 20%.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Задаток: </w:t>
      </w:r>
      <w:r>
        <w:rPr>
          <w:rFonts w:ascii="Times New Roman" w:hAnsi="Times New Roman"/>
          <w:b/>
        </w:rPr>
        <w:t>100 000 рублей</w:t>
      </w:r>
      <w:r>
        <w:rPr>
          <w:rFonts w:ascii="Times New Roman" w:hAnsi="Times New Roman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Шаг аукциона: </w:t>
      </w:r>
      <w:r>
        <w:rPr>
          <w:rFonts w:ascii="Times New Roman" w:hAnsi="Times New Roman"/>
          <w:b/>
        </w:rPr>
        <w:t>10 000 рублей</w:t>
      </w:r>
      <w:r>
        <w:rPr>
          <w:rFonts w:ascii="Times New Roman" w:hAnsi="Times New Roman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 xml:space="preserve">Лот № 2: </w:t>
      </w:r>
      <w:r>
        <w:rPr>
          <w:rFonts w:ascii="Times New Roman" w:hAnsi="Times New Roman"/>
          <w:b/>
          <w:sz w:val="24"/>
          <w:szCs w:val="24"/>
        </w:rPr>
        <w:t xml:space="preserve">бывший в употреблении </w:t>
      </w:r>
      <w:r>
        <w:rPr>
          <w:rFonts w:ascii="Times New Roman" w:hAnsi="Times New Roman"/>
          <w:b/>
          <w:sz w:val="24"/>
          <w:szCs w:val="24"/>
        </w:rPr>
        <w:t>прицеп</w:t>
      </w:r>
      <w:r>
        <w:rPr>
          <w:rFonts w:ascii="Times New Roman" w:hAnsi="Times New Roman"/>
          <w:b/>
          <w:sz w:val="24"/>
          <w:szCs w:val="24"/>
        </w:rPr>
        <w:t xml:space="preserve">  Schmitz Cargobull SCB, 2023 г.в.. VIN WSM00000003415772, принадлежащий ЗАО «Альянс-Лизинг» на праве собственности на основании договора купли-продажи № 18657-ГА-ЧЛ-ДКП от 15.09.2023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Характеристики: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общий вес (доп/техн) 39 000 кг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полезная нагрузка (доп/техн) 32 180 кг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нагрузка на оси (доп/техн) 24 000/ 27 000 кг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нагрузка на седло (доп/техн) 15 000 кг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общий собственный вес 6 976 кг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высота седла без груза 1 150 мм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высота подвески 320 мм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колесная база 7 700 мм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длина кузова внутри около 13 620 мм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ширина кузова внутри около 2 480 мм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высота передней стенки около 2 400 мм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высота бортов около 620 мм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высота погрузки сзади без груза около 1 265 мм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  <w:lang w:val="en-US"/>
        </w:rPr>
      </w:pPr>
      <w:r>
        <w:rPr>
          <w:rFonts w:ascii="Times New Roman" w:hAnsi="Times New Roman"/>
          <w:bCs/>
          <w:color w:val="000000"/>
        </w:rPr>
        <w:t>Шасси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  <w:lang w:val="en-US"/>
        </w:rPr>
      </w:pPr>
      <w:r>
        <w:rPr>
          <w:rFonts w:ascii="Times New Roman" w:hAnsi="Times New Roman"/>
          <w:bCs/>
          <w:color w:val="000000"/>
          <w:lang w:val="en-US"/>
        </w:rPr>
        <w:t xml:space="preserve">∙ </w:t>
      </w:r>
      <w:r>
        <w:rPr>
          <w:rFonts w:ascii="Times New Roman" w:hAnsi="Times New Roman"/>
          <w:bCs/>
          <w:color w:val="000000"/>
          <w:lang w:val="en-US"/>
        </w:rPr>
        <w:t>CARGOBULL *** H I G H L I G H T S ***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заключительная установка MPP РОССИЯ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допуск к эксплуатации, таблички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2 светоотрaжaющих щиткa 565х200 ЕСЕ-Р70 сзaди вертикaльно нa зaдней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двери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транспортное средство соответствует одобрению типа Евразийского таможенного союза (EAC)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стрaнa регистрaции Российскaя Федерация с сертификaтом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сертификат CEMT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не предназначен для перевозок в таможенном режиме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шaсси "МОDULOS" нa болтaх-зaклёпкaх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межосевое расстояние 1310/1310 mm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высота продольного лонжерона впереди 125мм сзади 400+28мм, цельный,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холоднокатаный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корзинa для 2 зaпaсных колес, нa болтaх, за осевым агрегатом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зaщитa от въездa в привинченном исполнении согласно 70/221/ЕЭС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сцепной шкворень 2" по стaндaрту SАЕ, сменный, позиция 1690мм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боковaя зaщитa от въезда согл. 89/297/ЕЭС, цвет: черный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15 пар проушин, нагрузка 5т на каждую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резиновый зaщитный буфер сзади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Оси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ходовой механизм SCHMITZ ROTOS (дисковые тормозa)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3 оси SCB 9т, SP2040, FM1300, ET 120 дисковые тормоза, диаметр 430мм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тормозные диски диаметром 430мм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крепление колесa с осевой центровкой согл. DIN 74361 чaсть 3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Подвеска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пневмоподвеска Шмитц Каргобулл, тип: MRH-KM30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Колеса / диски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шины для местных перевозок (M + S)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производитель шин - по выбору Шмитц Каргобулл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6 шин 385/65R22.5 (11.75х22.5)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6 стaльных дисков ЕТ 120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защитные колпачки для колесных гаек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Крылья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 xml:space="preserve">прямые плaстмассовые </w:t>
      </w:r>
      <w:r>
        <w:rPr>
          <w:rFonts w:ascii="Times New Roman" w:hAnsi="Times New Roman"/>
          <w:color w:val="000000"/>
        </w:rPr>
        <w:t>крылья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брызговики "антиспрей" согл. предписанию 109/2011, с логотипом Schmitz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Тормозная система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двухконтурная тормозная системa с пневмоприводом согл. RR ЕG 71/320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ЕBS 2S/2М, электроннaя тормознaя системa с программой предотвращения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опрокидывания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электропитaние ЕBS согл. ISО 7638 + CАN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энергоaккумулятор с двойной мембраной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подъём / опускaние платформы c функцией автосброса (AUTO-RESET)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Электрика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система освещения 24V по ЕСЕ R48 с многосекционными фонарями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двa 7-полюсных разъема - 1хISО3731 /1хISO1185 и один 15-полюсный рaзъем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DIN ISО12098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кронштейн для зaдних фонaрей, цвет белый, с тиснением SCHMITZ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боковые гaбaритные светодиодные фонaри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1 пaрa светодиодных гaбaритных фонaрей сзaди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Противоподкатная защита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2 противооткaтных упорa с креплением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Кузов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тентовый кузов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комплект для сборки (KIT)‚кузов с анодир. бортами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кузов с тремя средними стойками с каждой стороны в исполнении шторный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кузов с бортами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передняя стенка со стальными угловыми стойками, стальная защита внутри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выс. 350мм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3 пары средних стоек, с 4 усиленными выемками для перекладин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8 алюминиевых борта высотой 620 мм, с комбинир. бугельными скобами с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шагом 200 мм SCS/BS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бортa с регулируемыми cтяжными зaмкaми (4 борта)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2 задние стaльные угловые стойки д/сдвижного тентa ШМИТЦ с устройством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нaтяжения тентa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aлюминиевая двухстворчатая дверь в высоту надстройки, с встроенными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запорными штангами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устройство натяжения тента сзади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пол толщиной 28мм для нагрузки на ось погрузчика 7100кг, испытан по DIN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ЕN 283 (ЕB)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пол Schmitz Cargobull с герметиком по периметру и на стыках плит пола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сдвижная крыша SCB, профиль 110мм, ширина внутри 2350, цельные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алюминиевые внешние профили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сдвижной тент сдвигается также назад (крепление тента крыши впереди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ослабить) перекладины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4 ряда алюминиевых перекладин по бокам кузова SCS, ширина: 120мм, кол-во: 32шт.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сдвижной тент SCS 880г/м2, короткий, усиления для крепления груза и шнур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зигзагом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yстройство быстрого натяжения тента спереди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цвет тента спереди на SCS: белый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цвет тента по бокам: синий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тент крыши "SCHMITZ SAFETY ROOF" цвет: белый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∙ </w:t>
      </w:r>
      <w:r>
        <w:rPr>
          <w:rFonts w:ascii="Times New Roman" w:hAnsi="Times New Roman"/>
          <w:bCs/>
          <w:color w:val="000000"/>
        </w:rPr>
        <w:t>тент слабо воспламеняемый согласно ISO 3795-1989 / DIN 75200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Начальная цена: </w:t>
      </w:r>
      <w:r>
        <w:rPr>
          <w:rFonts w:ascii="Times New Roman" w:hAnsi="Times New Roman"/>
          <w:b/>
        </w:rPr>
        <w:t>5 500 000 рублей</w:t>
      </w:r>
      <w:r>
        <w:rPr>
          <w:rFonts w:ascii="Times New Roman" w:hAnsi="Times New Roman"/>
        </w:rPr>
        <w:t>, в том числе НДС – 20%.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Задаток: </w:t>
      </w:r>
      <w:r>
        <w:rPr>
          <w:rFonts w:ascii="Times New Roman" w:hAnsi="Times New Roman"/>
          <w:b/>
        </w:rPr>
        <w:t>100 000 рублей</w:t>
      </w:r>
      <w:r>
        <w:rPr>
          <w:rFonts w:ascii="Times New Roman" w:hAnsi="Times New Roman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Шаг аукциона: </w:t>
      </w:r>
      <w:r>
        <w:rPr>
          <w:rFonts w:ascii="Times New Roman" w:hAnsi="Times New Roman"/>
          <w:b/>
        </w:rPr>
        <w:t>10 000 рублей</w:t>
      </w:r>
      <w:r>
        <w:rPr>
          <w:rFonts w:ascii="Times New Roman" w:hAnsi="Times New Roman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Лот № 3:  </w:t>
      </w:r>
      <w:r>
        <w:rPr>
          <w:rFonts w:ascii="Times New Roman" w:hAnsi="Times New Roman"/>
          <w:b/>
          <w:sz w:val="24"/>
          <w:szCs w:val="24"/>
        </w:rPr>
        <w:t xml:space="preserve">бывший в употреблении </w:t>
      </w:r>
      <w:r>
        <w:rPr>
          <w:rFonts w:ascii="Times New Roman" w:hAnsi="Times New Roman"/>
          <w:b/>
          <w:sz w:val="24"/>
          <w:szCs w:val="24"/>
        </w:rPr>
        <w:t>прицеп</w:t>
      </w:r>
      <w:r>
        <w:rPr>
          <w:rFonts w:ascii="Times New Roman" w:hAnsi="Times New Roman"/>
          <w:b/>
          <w:sz w:val="24"/>
          <w:szCs w:val="24"/>
        </w:rPr>
        <w:t xml:space="preserve"> FLIEGL SDS 350, 2023 г.в, VIN: WFDFLT33902033677, принадлежащий ЗАО «Альянс-Лизинг» на праве собственности на основании договора купли-продажи № 18792-ГА-ЧЛ-ДКП от 19.10.2023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366" w:type="dxa"/>
        <w:jc w:val="left"/>
        <w:tblInd w:w="25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210"/>
        <w:gridCol w:w="1155"/>
      </w:tblGrid>
      <w:tr>
        <w:trPr>
          <w:trHeight w:val="20" w:hRule="atLeast"/>
          <w:cantSplit w:val="true"/>
        </w:trPr>
        <w:tc>
          <w:tcPr>
            <w:tcW w:w="8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Полная</w:t>
            </w:r>
            <w:r>
              <w:rPr>
                <w:rFonts w:cs="Times New Roman" w:ascii="Times New Roman" w:hAnsi="Times New Roman"/>
                <w:spacing w:val="-3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масса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8" w:hang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39 000 кг</w:t>
            </w:r>
          </w:p>
        </w:tc>
      </w:tr>
      <w:tr>
        <w:trPr>
          <w:trHeight w:val="20" w:hRule="atLeast"/>
          <w:cantSplit w:val="true"/>
        </w:trPr>
        <w:tc>
          <w:tcPr>
            <w:tcW w:w="8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pacing w:lineRule="auto" w:line="24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</w:rPr>
              <w:t>Собственный вес около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8" w:hanging="0"/>
              <w:rPr>
                <w:rFonts w:ascii="Times New Roman" w:hAnsi="Times New Roman" w:cs="Times New Roman"/>
                <w:b/>
                <w:b/>
                <w:bCs/>
                <w:lang w:val="en-US"/>
              </w:rPr>
            </w:pPr>
            <w:r>
              <w:rPr>
                <w:rFonts w:cs="Times New Roman" w:ascii="Times New Roman" w:hAnsi="Times New Roman"/>
              </w:rPr>
              <w:t>5 900</w:t>
            </w:r>
            <w:r>
              <w:rPr>
                <w:rFonts w:cs="Times New Roman" w:ascii="Times New Roman" w:hAnsi="Times New Roman"/>
                <w:lang w:val="en-US"/>
              </w:rPr>
              <w:t xml:space="preserve"> кг</w:t>
            </w:r>
          </w:p>
        </w:tc>
      </w:tr>
      <w:tr>
        <w:trPr>
          <w:trHeight w:val="20" w:hRule="atLeast"/>
          <w:cantSplit w:val="true"/>
        </w:trPr>
        <w:tc>
          <w:tcPr>
            <w:tcW w:w="8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Полезная</w:t>
            </w:r>
            <w:r>
              <w:rPr>
                <w:rFonts w:cs="Times New Roman" w:ascii="Times New Roman" w:hAnsi="Times New Roman"/>
                <w:spacing w:val="-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нагрузка</w:t>
            </w:r>
            <w:r>
              <w:rPr>
                <w:rFonts w:cs="Times New Roman" w:ascii="Times New Roman" w:hAnsi="Times New Roman"/>
                <w:spacing w:val="-5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около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8" w:hang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29 200 кг</w:t>
            </w:r>
          </w:p>
        </w:tc>
      </w:tr>
      <w:tr>
        <w:trPr>
          <w:trHeight w:val="20" w:hRule="atLeast"/>
          <w:cantSplit w:val="true"/>
        </w:trPr>
        <w:tc>
          <w:tcPr>
            <w:tcW w:w="8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Нагрузка</w:t>
            </w:r>
            <w:r>
              <w:rPr>
                <w:rFonts w:cs="Times New Roman" w:ascii="Times New Roman" w:hAnsi="Times New Roman"/>
                <w:spacing w:val="-5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на</w:t>
            </w:r>
            <w:r>
              <w:rPr>
                <w:rFonts w:cs="Times New Roman" w:ascii="Times New Roman" w:hAnsi="Times New Roman"/>
                <w:spacing w:val="-4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седельно-сцепное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устройство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8" w:hang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11 000 кг</w:t>
            </w:r>
          </w:p>
        </w:tc>
      </w:tr>
      <w:tr>
        <w:trPr>
          <w:trHeight w:val="20" w:hRule="atLeast"/>
          <w:cantSplit w:val="true"/>
        </w:trPr>
        <w:tc>
          <w:tcPr>
            <w:tcW w:w="8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Общая</w:t>
            </w:r>
            <w:r>
              <w:rPr>
                <w:rFonts w:cs="Times New Roman" w:ascii="Times New Roman" w:hAnsi="Times New Roman"/>
                <w:spacing w:val="-2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ширина</w:t>
            </w:r>
            <w:r>
              <w:rPr>
                <w:rFonts w:cs="Times New Roman" w:ascii="Times New Roman" w:hAnsi="Times New Roman"/>
                <w:spacing w:val="-3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макс.</w:t>
            </w:r>
            <w:r>
              <w:rPr>
                <w:rFonts w:cs="Times New Roman" w:ascii="Times New Roman" w:hAnsi="Times New Roman"/>
                <w:spacing w:val="-2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около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8" w:hang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2 550 мм</w:t>
            </w:r>
          </w:p>
        </w:tc>
      </w:tr>
      <w:tr>
        <w:trPr>
          <w:trHeight w:val="20" w:hRule="atLeast"/>
          <w:cantSplit w:val="true"/>
        </w:trPr>
        <w:tc>
          <w:tcPr>
            <w:tcW w:w="8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Высота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седельно-сцепного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устройства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в</w:t>
            </w:r>
            <w:r>
              <w:rPr>
                <w:rFonts w:cs="Times New Roman" w:ascii="Times New Roman" w:hAnsi="Times New Roman"/>
                <w:spacing w:val="-4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ненагруженном</w:t>
            </w:r>
            <w:r>
              <w:rPr>
                <w:rFonts w:cs="Times New Roman" w:ascii="Times New Roman" w:hAnsi="Times New Roman"/>
                <w:spacing w:val="-5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состоянии</w:t>
            </w:r>
            <w:r>
              <w:rPr>
                <w:rFonts w:cs="Times New Roman" w:ascii="Times New Roman" w:hAnsi="Times New Roman"/>
                <w:spacing w:val="-4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около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8" w:hang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1 150 мм</w:t>
            </w:r>
          </w:p>
        </w:tc>
      </w:tr>
      <w:tr>
        <w:trPr>
          <w:trHeight w:val="20" w:hRule="atLeast"/>
          <w:cantSplit w:val="true"/>
        </w:trPr>
        <w:tc>
          <w:tcPr>
            <w:tcW w:w="8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Внутренняя</w:t>
            </w:r>
            <w:r>
              <w:rPr>
                <w:rFonts w:cs="Times New Roman" w:ascii="Times New Roman" w:hAnsi="Times New Roman"/>
                <w:spacing w:val="-2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длина</w:t>
            </w:r>
            <w:r>
              <w:rPr>
                <w:rFonts w:cs="Times New Roman" w:ascii="Times New Roman" w:hAnsi="Times New Roman"/>
                <w:spacing w:val="-3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около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8" w:hang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13 650 мм</w:t>
            </w:r>
          </w:p>
        </w:tc>
      </w:tr>
      <w:tr>
        <w:trPr>
          <w:trHeight w:val="20" w:hRule="atLeast"/>
          <w:cantSplit w:val="true"/>
        </w:trPr>
        <w:tc>
          <w:tcPr>
            <w:tcW w:w="8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Внутренняя</w:t>
            </w:r>
            <w:r>
              <w:rPr>
                <w:rFonts w:cs="Times New Roman" w:ascii="Times New Roman" w:hAnsi="Times New Roman"/>
                <w:spacing w:val="-2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ширина</w:t>
            </w:r>
            <w:r>
              <w:rPr>
                <w:rFonts w:cs="Times New Roman" w:ascii="Times New Roman" w:hAnsi="Times New Roman"/>
                <w:spacing w:val="-3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около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8" w:hang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2 480 мм</w:t>
            </w:r>
          </w:p>
        </w:tc>
      </w:tr>
      <w:tr>
        <w:trPr>
          <w:trHeight w:val="20" w:hRule="atLeast"/>
          <w:cantSplit w:val="true"/>
        </w:trPr>
        <w:tc>
          <w:tcPr>
            <w:tcW w:w="8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Высота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боковой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загрузки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спереди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около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8" w:hang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2</w:t>
            </w:r>
            <w:r>
              <w:rPr>
                <w:rFonts w:cs="Times New Roman" w:ascii="Times New Roman" w:hAnsi="Times New Roman"/>
                <w:spacing w:val="-1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600</w:t>
            </w:r>
            <w:r>
              <w:rPr>
                <w:rFonts w:cs="Times New Roman" w:ascii="Times New Roman" w:hAnsi="Times New Roman"/>
                <w:spacing w:val="-1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мм</w:t>
            </w:r>
          </w:p>
        </w:tc>
      </w:tr>
      <w:tr>
        <w:trPr>
          <w:trHeight w:val="20" w:hRule="atLeast"/>
          <w:cantSplit w:val="true"/>
        </w:trPr>
        <w:tc>
          <w:tcPr>
            <w:tcW w:w="8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Высота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боковой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загрузки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сзади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около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8" w:hang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2</w:t>
            </w:r>
            <w:r>
              <w:rPr>
                <w:rFonts w:cs="Times New Roman" w:ascii="Times New Roman" w:hAnsi="Times New Roman"/>
                <w:spacing w:val="-1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700 мм</w:t>
            </w:r>
          </w:p>
        </w:tc>
      </w:tr>
      <w:tr>
        <w:trPr>
          <w:trHeight w:val="20" w:hRule="atLeast"/>
          <w:cantSplit w:val="true"/>
        </w:trPr>
        <w:tc>
          <w:tcPr>
            <w:tcW w:w="8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Внутренняя</w:t>
            </w:r>
            <w:r>
              <w:rPr>
                <w:rFonts w:cs="Times New Roman" w:ascii="Times New Roman" w:hAnsi="Times New Roman"/>
                <w:spacing w:val="-2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высота</w:t>
            </w:r>
            <w:r>
              <w:rPr>
                <w:rFonts w:cs="Times New Roman" w:ascii="Times New Roman" w:hAnsi="Times New Roman"/>
                <w:spacing w:val="-1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спереди</w:t>
            </w:r>
            <w:r>
              <w:rPr>
                <w:rFonts w:cs="Times New Roman" w:ascii="Times New Roman" w:hAnsi="Times New Roman"/>
                <w:spacing w:val="-1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около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8" w:hang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2</w:t>
            </w:r>
            <w:r>
              <w:rPr>
                <w:rFonts w:cs="Times New Roman" w:ascii="Times New Roman" w:hAnsi="Times New Roman"/>
                <w:spacing w:val="-1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690 мм</w:t>
            </w:r>
          </w:p>
        </w:tc>
      </w:tr>
      <w:tr>
        <w:trPr>
          <w:trHeight w:val="20" w:hRule="atLeast"/>
          <w:cantSplit w:val="true"/>
        </w:trPr>
        <w:tc>
          <w:tcPr>
            <w:tcW w:w="8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Внутренняя</w:t>
            </w:r>
            <w:r>
              <w:rPr>
                <w:rFonts w:cs="Times New Roman" w:ascii="Times New Roman" w:hAnsi="Times New Roman"/>
                <w:spacing w:val="-2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высота</w:t>
            </w:r>
            <w:r>
              <w:rPr>
                <w:rFonts w:cs="Times New Roman" w:ascii="Times New Roman" w:hAnsi="Times New Roman"/>
                <w:spacing w:val="-1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сзади около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8" w:hang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2</w:t>
            </w:r>
            <w:r>
              <w:rPr>
                <w:rFonts w:cs="Times New Roman" w:ascii="Times New Roman" w:hAnsi="Times New Roman"/>
                <w:spacing w:val="-1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790 мм</w:t>
            </w:r>
          </w:p>
        </w:tc>
      </w:tr>
      <w:tr>
        <w:trPr>
          <w:trHeight w:val="20" w:hRule="atLeast"/>
          <w:cantSplit w:val="true"/>
        </w:trPr>
        <w:tc>
          <w:tcPr>
            <w:tcW w:w="8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Положение</w:t>
            </w:r>
            <w:r>
              <w:rPr>
                <w:rFonts w:cs="Times New Roman" w:ascii="Times New Roman" w:hAnsi="Times New Roman"/>
                <w:spacing w:val="-5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шкворня,</w:t>
            </w:r>
            <w:r>
              <w:rPr>
                <w:rFonts w:cs="Times New Roman" w:ascii="Times New Roman" w:hAnsi="Times New Roman"/>
                <w:spacing w:val="-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около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8" w:hang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1 680 мм</w:t>
            </w:r>
          </w:p>
        </w:tc>
      </w:tr>
    </w:tbl>
    <w:p>
      <w:pPr>
        <w:pStyle w:val="Style21"/>
        <w:spacing w:lineRule="auto" w:line="240" w:before="11" w:after="0"/>
        <w:ind w:left="851" w:hanging="0"/>
        <w:rPr>
          <w:rFonts w:ascii="Times New Roman" w:hAnsi="Times New Roman" w:eastAsia="Calibri" w:eastAsiaTheme="minorHAnsi"/>
          <w:lang w:eastAsia="ru-RU"/>
        </w:rPr>
      </w:pPr>
      <w:r>
        <w:rPr>
          <w:rFonts w:eastAsia="Calibri" w:eastAsiaTheme="minorHAnsi" w:ascii="Times New Roman" w:hAnsi="Times New Roman"/>
          <w:lang w:eastAsia="ru-RU"/>
        </w:rPr>
      </w:r>
    </w:p>
    <w:p>
      <w:pPr>
        <w:pStyle w:val="Style21"/>
        <w:spacing w:lineRule="auto" w:line="240" w:before="11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    </w:t>
      </w:r>
      <w:r>
        <w:rPr>
          <w:rFonts w:ascii="Times New Roman" w:hAnsi="Times New Roman"/>
          <w:b/>
          <w:bCs/>
        </w:rPr>
        <w:t>Комплектация:</w:t>
      </w:r>
    </w:p>
    <w:p>
      <w:pPr>
        <w:pStyle w:val="Style21"/>
        <w:spacing w:lineRule="auto" w:line="240" w:before="11" w:after="0"/>
        <w:ind w:left="142" w:hanging="142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338" w:type="dxa"/>
        <w:jc w:val="left"/>
        <w:tblInd w:w="28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9338"/>
      </w:tblGrid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Описание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b/>
                <w:b/>
                <w:bCs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lang w:val="en-US"/>
              </w:rPr>
              <w:t>Шасси: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Рама: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Сварная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конструкция</w:t>
            </w:r>
            <w:r>
              <w:rPr>
                <w:rFonts w:cs="Times New Roman" w:ascii="Times New Roman" w:hAnsi="Times New Roman"/>
                <w:spacing w:val="-5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из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мелкозернистой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стали,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седельная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плита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2</w:t>
            </w:r>
            <w:r>
              <w:rPr>
                <w:rFonts w:cs="Times New Roman" w:ascii="Times New Roman" w:hAnsi="Times New Roman"/>
                <w:spacing w:val="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–х дюймовым</w:t>
            </w:r>
          </w:p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заменяемым</w:t>
            </w:r>
            <w:r>
              <w:rPr>
                <w:rFonts w:cs="Times New Roman" w:ascii="Times New Roman" w:hAnsi="Times New Roman"/>
                <w:spacing w:val="-5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шкворнем.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Наружная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рама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</w:t>
            </w:r>
            <w:r>
              <w:rPr>
                <w:rFonts w:cs="Times New Roman" w:ascii="Times New Roman" w:hAnsi="Times New Roman"/>
                <w:spacing w:val="-4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отверстиями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для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крепления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груза.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Опорные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ноги: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24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т.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2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скоростные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ровной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нижней частью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без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балансира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Выдвижная</w:t>
            </w:r>
            <w:r>
              <w:rPr>
                <w:rFonts w:cs="Times New Roman" w:ascii="Times New Roman" w:hAnsi="Times New Roman"/>
                <w:spacing w:val="-2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лестница</w:t>
            </w:r>
            <w:r>
              <w:rPr>
                <w:rFonts w:cs="Times New Roman" w:ascii="Times New Roman" w:hAnsi="Times New Roman"/>
                <w:spacing w:val="-2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сзади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шт.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противооткатных</w:t>
            </w:r>
            <w:r>
              <w:rPr>
                <w:rFonts w:cs="Times New Roman" w:ascii="Times New Roman" w:hAnsi="Times New Roman"/>
                <w:spacing w:val="-4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башмаков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</w:t>
            </w:r>
            <w:r>
              <w:rPr>
                <w:rFonts w:cs="Times New Roman" w:ascii="Times New Roman" w:hAnsi="Times New Roman"/>
                <w:spacing w:val="-4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креплением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Боковая</w:t>
            </w:r>
            <w:r>
              <w:rPr>
                <w:rFonts w:cs="Times New Roman" w:ascii="Times New Roman" w:hAnsi="Times New Roman"/>
                <w:spacing w:val="-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защита</w:t>
            </w:r>
            <w:r>
              <w:rPr>
                <w:rFonts w:cs="Times New Roman" w:ascii="Times New Roman" w:hAnsi="Times New Roman"/>
                <w:spacing w:val="-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алюминиевая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Задняя</w:t>
            </w:r>
            <w:r>
              <w:rPr>
                <w:rFonts w:cs="Times New Roman" w:ascii="Times New Roman" w:hAnsi="Times New Roman"/>
                <w:spacing w:val="-3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защиты</w:t>
            </w:r>
            <w:r>
              <w:rPr>
                <w:rFonts w:cs="Times New Roman" w:ascii="Times New Roman" w:hAnsi="Times New Roman"/>
                <w:spacing w:val="-3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стальная</w:t>
            </w:r>
            <w:r>
              <w:rPr>
                <w:rFonts w:cs="Times New Roman" w:ascii="Times New Roman" w:hAnsi="Times New Roman"/>
                <w:spacing w:val="-3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оцинкованная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Крылья: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одночетвертные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над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каждым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колесом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Противодождевые</w:t>
            </w:r>
            <w:r>
              <w:rPr>
                <w:rFonts w:cs="Times New Roman" w:ascii="Times New Roman" w:hAnsi="Times New Roman"/>
                <w:spacing w:val="-6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щитки</w:t>
            </w:r>
            <w:r>
              <w:rPr>
                <w:rFonts w:cs="Times New Roman" w:ascii="Times New Roman" w:hAnsi="Times New Roman"/>
                <w:spacing w:val="-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сзади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Защита</w:t>
            </w:r>
            <w:r>
              <w:rPr>
                <w:rFonts w:cs="Times New Roman" w:ascii="Times New Roman" w:hAnsi="Times New Roman"/>
                <w:spacing w:val="-3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рамы</w:t>
            </w:r>
            <w:r>
              <w:rPr>
                <w:rFonts w:cs="Times New Roman" w:ascii="Times New Roman" w:hAnsi="Times New Roman"/>
                <w:spacing w:val="-2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сзади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Инструментальный</w:t>
            </w:r>
            <w:r>
              <w:rPr>
                <w:rFonts w:cs="Times New Roman" w:ascii="Times New Roman" w:hAnsi="Times New Roman"/>
                <w:spacing w:val="-4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ящик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B</w:t>
            </w:r>
            <w:r>
              <w:rPr>
                <w:rFonts w:cs="Times New Roman" w:ascii="Times New Roman" w:hAnsi="Times New Roman"/>
              </w:rPr>
              <w:t>=650/</w:t>
            </w:r>
            <w:r>
              <w:rPr>
                <w:rFonts w:cs="Times New Roman" w:ascii="Times New Roman" w:hAnsi="Times New Roman"/>
                <w:lang w:val="en-US"/>
              </w:rPr>
              <w:t>H</w:t>
            </w:r>
            <w:r>
              <w:rPr>
                <w:rFonts w:cs="Times New Roman" w:ascii="Times New Roman" w:hAnsi="Times New Roman"/>
              </w:rPr>
              <w:t>=520/</w:t>
            </w:r>
            <w:r>
              <w:rPr>
                <w:rFonts w:cs="Times New Roman" w:ascii="Times New Roman" w:hAnsi="Times New Roman"/>
                <w:lang w:val="en-US"/>
              </w:rPr>
              <w:t>T</w:t>
            </w:r>
            <w:r>
              <w:rPr>
                <w:rFonts w:cs="Times New Roman" w:ascii="Times New Roman" w:hAnsi="Times New Roman"/>
              </w:rPr>
              <w:t>=670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мм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b/>
                <w:b/>
                <w:bCs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lang w:val="en-US"/>
              </w:rPr>
              <w:t>Оси</w:t>
            </w:r>
            <w:r>
              <w:rPr>
                <w:rFonts w:cs="Times New Roman" w:ascii="Times New Roman" w:hAnsi="Times New Roman"/>
                <w:b/>
                <w:bCs/>
                <w:spacing w:val="-1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lang w:val="en-US"/>
              </w:rPr>
              <w:t>и подвеска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b/>
                <w:b/>
                <w:bCs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lang w:val="en-US"/>
              </w:rPr>
              <w:t>BPW с дисковыми тормозами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b/>
                <w:b/>
                <w:bCs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lang w:val="en-US"/>
              </w:rPr>
              <w:t>Пневмоподвеска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b/>
                <w:b/>
                <w:bCs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lang w:val="en-US"/>
              </w:rPr>
              <w:t>Тормозная</w:t>
            </w:r>
            <w:r>
              <w:rPr>
                <w:rFonts w:cs="Times New Roman" w:ascii="Times New Roman" w:hAnsi="Times New Roman"/>
                <w:b/>
                <w:bCs/>
                <w:spacing w:val="-6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lang w:val="en-US"/>
              </w:rPr>
              <w:t>система: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2-х</w:t>
            </w:r>
            <w:r>
              <w:rPr>
                <w:rFonts w:cs="Times New Roman" w:ascii="Times New Roman" w:hAnsi="Times New Roman"/>
                <w:spacing w:val="-2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контурная</w:t>
            </w:r>
            <w:r>
              <w:rPr>
                <w:rFonts w:cs="Times New Roman" w:ascii="Times New Roman" w:hAnsi="Times New Roman"/>
                <w:spacing w:val="-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тормозная</w:t>
            </w:r>
            <w:r>
              <w:rPr>
                <w:rFonts w:cs="Times New Roman" w:ascii="Times New Roman" w:hAnsi="Times New Roman"/>
                <w:spacing w:val="-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система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Пружинно-накопительный</w:t>
            </w:r>
            <w:r>
              <w:rPr>
                <w:rFonts w:cs="Times New Roman" w:ascii="Times New Roman" w:hAnsi="Times New Roman"/>
                <w:spacing w:val="-6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стояночный</w:t>
            </w:r>
            <w:r>
              <w:rPr>
                <w:rFonts w:cs="Times New Roman" w:ascii="Times New Roman" w:hAnsi="Times New Roman"/>
                <w:spacing w:val="-5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тормоз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различных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штекера</w:t>
            </w:r>
            <w:r>
              <w:rPr>
                <w:rFonts w:cs="Times New Roman" w:ascii="Times New Roman" w:hAnsi="Times New Roman"/>
                <w:spacing w:val="-5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без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соединительных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кабелей.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EBS</w:t>
            </w:r>
            <w:r>
              <w:rPr>
                <w:rFonts w:cs="Times New Roman" w:ascii="Times New Roman" w:hAnsi="Times New Roman"/>
              </w:rPr>
              <w:t>,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электронная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тормозная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система</w:t>
            </w:r>
            <w:r>
              <w:rPr>
                <w:rFonts w:cs="Times New Roman" w:ascii="Times New Roman" w:hAnsi="Times New Roman"/>
                <w:spacing w:val="55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</w:t>
            </w:r>
            <w:r>
              <w:rPr>
                <w:rFonts w:cs="Times New Roman" w:ascii="Times New Roman" w:hAnsi="Times New Roman"/>
                <w:spacing w:val="-4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розеткой</w:t>
            </w:r>
            <w:r>
              <w:rPr>
                <w:rFonts w:cs="Times New Roman" w:ascii="Times New Roman" w:hAnsi="Times New Roman"/>
                <w:spacing w:val="3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EBS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спереди,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без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соединительных кабелей.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Полуприцеп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может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эксплуатироваться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тягачом,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оборудованным</w:t>
            </w:r>
            <w:r>
              <w:rPr>
                <w:rFonts w:cs="Times New Roman" w:ascii="Times New Roman" w:hAnsi="Times New Roman"/>
                <w:spacing w:val="-5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АБС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Система</w:t>
            </w:r>
            <w:r>
              <w:rPr>
                <w:rFonts w:cs="Times New Roman" w:ascii="Times New Roman" w:hAnsi="Times New Roman"/>
                <w:spacing w:val="-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стабилизации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b/>
                <w:b/>
                <w:bCs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lang w:val="en-US"/>
              </w:rPr>
              <w:t>Диски</w:t>
            </w:r>
            <w:r>
              <w:rPr>
                <w:rFonts w:cs="Times New Roman" w:ascii="Times New Roman" w:hAnsi="Times New Roman"/>
                <w:b/>
                <w:bCs/>
                <w:spacing w:val="-2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lang w:val="en-US"/>
              </w:rPr>
              <w:t>и</w:t>
            </w:r>
            <w:r>
              <w:rPr>
                <w:rFonts w:cs="Times New Roman" w:ascii="Times New Roman" w:hAnsi="Times New Roman"/>
                <w:b/>
                <w:bCs/>
                <w:spacing w:val="-2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lang w:val="en-US"/>
              </w:rPr>
              <w:t>шины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b/>
                <w:b/>
                <w:bCs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Колеса</w:t>
            </w:r>
            <w:r>
              <w:rPr>
                <w:rFonts w:cs="Times New Roman" w:ascii="Times New Roman" w:hAnsi="Times New Roman"/>
                <w:spacing w:val="-2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385/65</w:t>
            </w:r>
            <w:r>
              <w:rPr>
                <w:rFonts w:cs="Times New Roman" w:ascii="Times New Roman" w:hAnsi="Times New Roman"/>
                <w:spacing w:val="1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 xml:space="preserve">R 22,5 </w:t>
            </w:r>
            <w:r>
              <w:rPr>
                <w:rFonts w:cs="Times New Roman" w:ascii="Times New Roman" w:hAnsi="Times New Roman"/>
                <w:b/>
                <w:bCs/>
                <w:lang w:val="en-US"/>
              </w:rPr>
              <w:t>(6+1)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Запасное</w:t>
            </w:r>
            <w:r>
              <w:rPr>
                <w:rFonts w:cs="Times New Roman" w:ascii="Times New Roman" w:hAnsi="Times New Roman"/>
                <w:spacing w:val="-3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колесо</w:t>
            </w:r>
            <w:r>
              <w:rPr>
                <w:rFonts w:cs="Times New Roman" w:ascii="Times New Roman" w:hAnsi="Times New Roman"/>
                <w:spacing w:val="-1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с</w:t>
            </w:r>
            <w:r>
              <w:rPr>
                <w:rFonts w:cs="Times New Roman" w:ascii="Times New Roman" w:hAnsi="Times New Roman"/>
                <w:spacing w:val="-3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креплением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Диски:</w:t>
            </w:r>
            <w:r>
              <w:rPr>
                <w:rFonts w:cs="Times New Roman" w:ascii="Times New Roman" w:hAnsi="Times New Roman"/>
                <w:spacing w:val="-2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стальные</w:t>
            </w:r>
            <w:r>
              <w:rPr>
                <w:rFonts w:cs="Times New Roman" w:ascii="Times New Roman" w:hAnsi="Times New Roman"/>
                <w:spacing w:val="-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диски,</w:t>
            </w:r>
            <w:r>
              <w:rPr>
                <w:rFonts w:cs="Times New Roman" w:ascii="Times New Roman" w:hAnsi="Times New Roman"/>
                <w:spacing w:val="-5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серебристые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b/>
                <w:b/>
                <w:bCs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lang w:val="en-US"/>
              </w:rPr>
              <w:t>Электрика: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В,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многокамерные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фонари, сбоку</w:t>
            </w:r>
            <w:r>
              <w:rPr>
                <w:rFonts w:cs="Times New Roman" w:ascii="Times New Roman" w:hAnsi="Times New Roman"/>
                <w:spacing w:val="-4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LED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освещение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Защита</w:t>
            </w:r>
            <w:r>
              <w:rPr>
                <w:rFonts w:cs="Times New Roman" w:ascii="Times New Roman" w:hAnsi="Times New Roman"/>
                <w:spacing w:val="-3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задних фонарей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2</w:t>
            </w:r>
            <w:r>
              <w:rPr>
                <w:rFonts w:cs="Times New Roman" w:ascii="Times New Roman" w:hAnsi="Times New Roman"/>
                <w:spacing w:val="-3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белых</w:t>
            </w:r>
            <w:r>
              <w:rPr>
                <w:rFonts w:cs="Times New Roman" w:ascii="Times New Roman" w:hAnsi="Times New Roman"/>
                <w:spacing w:val="-1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стояночных фонаря</w:t>
            </w:r>
            <w:r>
              <w:rPr>
                <w:rFonts w:cs="Times New Roman" w:ascii="Times New Roman" w:hAnsi="Times New Roman"/>
                <w:spacing w:val="-2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спереди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2</w:t>
            </w:r>
            <w:r>
              <w:rPr>
                <w:rFonts w:cs="Times New Roman" w:ascii="Times New Roman" w:hAnsi="Times New Roman"/>
                <w:spacing w:val="-3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белых\красных</w:t>
            </w:r>
            <w:r>
              <w:rPr>
                <w:rFonts w:cs="Times New Roman" w:ascii="Times New Roman" w:hAnsi="Times New Roman"/>
                <w:spacing w:val="-1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фонаря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2х7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полюсный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разъем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спереди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без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соединительных</w:t>
            </w:r>
            <w:r>
              <w:rPr>
                <w:rFonts w:cs="Times New Roman" w:ascii="Times New Roman" w:hAnsi="Times New Roman"/>
                <w:spacing w:val="-4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кабелей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Освещение</w:t>
            </w:r>
            <w:r>
              <w:rPr>
                <w:rFonts w:cs="Times New Roman" w:ascii="Times New Roman" w:hAnsi="Times New Roman"/>
                <w:spacing w:val="-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сзади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b/>
                <w:b/>
                <w:bCs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lang w:val="en-US"/>
              </w:rPr>
              <w:t>Пол: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Плиты,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изготовленные</w:t>
            </w:r>
            <w:r>
              <w:rPr>
                <w:rFonts w:cs="Times New Roman" w:ascii="Times New Roman" w:hAnsi="Times New Roman"/>
                <w:spacing w:val="-7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под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давлением</w:t>
            </w:r>
            <w:r>
              <w:rPr>
                <w:rFonts w:cs="Times New Roman" w:ascii="Times New Roman" w:hAnsi="Times New Roman"/>
                <w:spacing w:val="-4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толщиной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30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мм,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поперечный</w:t>
            </w:r>
            <w:r>
              <w:rPr>
                <w:rFonts w:cs="Times New Roman" w:ascii="Times New Roman" w:hAnsi="Times New Roman"/>
                <w:spacing w:val="-4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Омегообразный</w:t>
            </w:r>
          </w:p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профиль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на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8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направляющих.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Допустимая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нагрузка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на</w:t>
            </w:r>
            <w:r>
              <w:rPr>
                <w:rFonts w:cs="Times New Roman" w:ascii="Times New Roman" w:hAnsi="Times New Roman"/>
                <w:spacing w:val="-4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ось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погрузчика</w:t>
            </w:r>
            <w:r>
              <w:rPr>
                <w:rFonts w:cs="Times New Roman" w:ascii="Times New Roman" w:hAnsi="Times New Roman"/>
                <w:spacing w:val="-4"/>
              </w:rPr>
              <w:t xml:space="preserve"> </w:t>
            </w:r>
            <w:r>
              <w:rPr>
                <w:rFonts w:cs="Times New Roman" w:ascii="Times New Roman" w:hAnsi="Times New Roman"/>
              </w:rPr>
              <w:t>7100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кг.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Передняя</w:t>
            </w:r>
            <w:r>
              <w:rPr>
                <w:rFonts w:cs="Times New Roman" w:ascii="Times New Roman" w:hAnsi="Times New Roman"/>
                <w:b/>
                <w:bCs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</w:rPr>
              <w:t>стенка/угловые</w:t>
            </w:r>
            <w:r>
              <w:rPr>
                <w:rFonts w:cs="Times New Roman" w:ascii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</w:rPr>
              <w:t>передние</w:t>
            </w:r>
            <w:r>
              <w:rPr>
                <w:rFonts w:cs="Times New Roman" w:ascii="Times New Roman" w:hAnsi="Times New Roman"/>
                <w:b/>
                <w:bCs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</w:rPr>
              <w:t>стойки: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мм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алюминиевый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профиль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высотой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2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580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мм, угловые</w:t>
            </w:r>
            <w:r>
              <w:rPr>
                <w:rFonts w:cs="Times New Roman" w:ascii="Times New Roman" w:hAnsi="Times New Roman"/>
                <w:spacing w:val="-4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стойки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стальные</w:t>
            </w:r>
            <w:r>
              <w:rPr>
                <w:rFonts w:cs="Times New Roman" w:ascii="Times New Roman" w:hAnsi="Times New Roman"/>
                <w:spacing w:val="-4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оцинкованные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Защита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передней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стенки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140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мм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высотой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b/>
                <w:b/>
                <w:bCs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lang w:val="en-US"/>
              </w:rPr>
              <w:t>Средние</w:t>
            </w:r>
            <w:r>
              <w:rPr>
                <w:rFonts w:cs="Times New Roman" w:ascii="Times New Roman" w:hAnsi="Times New Roman"/>
                <w:b/>
                <w:bCs/>
                <w:spacing w:val="-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lang w:val="en-US"/>
              </w:rPr>
              <w:t>стойки: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пары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стоек,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передвигающихся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по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всей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длине</w:t>
            </w:r>
            <w:r>
              <w:rPr>
                <w:rFonts w:cs="Times New Roman" w:ascii="Times New Roman" w:hAnsi="Times New Roman"/>
                <w:spacing w:val="-5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4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карманами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для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досок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b/>
                <w:b/>
                <w:bCs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lang w:val="en-US"/>
              </w:rPr>
              <w:t>Доски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b/>
                <w:b/>
                <w:bCs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lang w:val="en-US"/>
              </w:rPr>
              <w:t>4</w:t>
            </w:r>
            <w:r>
              <w:rPr>
                <w:rFonts w:cs="Times New Roman" w:ascii="Times New Roman" w:hAnsi="Times New Roman"/>
                <w:b/>
                <w:bCs/>
                <w:spacing w:val="-2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lang w:val="en-US"/>
              </w:rPr>
              <w:t>ряда</w:t>
            </w:r>
            <w:r>
              <w:rPr>
                <w:rFonts w:cs="Times New Roman" w:ascii="Times New Roman" w:hAnsi="Times New Roman"/>
                <w:b/>
                <w:bCs/>
                <w:spacing w:val="-1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lang w:val="en-US"/>
              </w:rPr>
              <w:t>деревянных</w:t>
            </w:r>
            <w:r>
              <w:rPr>
                <w:rFonts w:cs="Times New Roman" w:ascii="Times New Roman" w:hAnsi="Times New Roman"/>
                <w:b/>
                <w:bCs/>
                <w:spacing w:val="-5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lang w:val="en-US"/>
              </w:rPr>
              <w:t>досок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b/>
                <w:b/>
                <w:bCs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lang w:val="en-US"/>
              </w:rPr>
              <w:t>Задняя</w:t>
            </w:r>
            <w:r>
              <w:rPr>
                <w:rFonts w:cs="Times New Roman" w:ascii="Times New Roman" w:hAnsi="Times New Roman"/>
                <w:b/>
                <w:bCs/>
                <w:spacing w:val="-3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lang w:val="en-US"/>
              </w:rPr>
              <w:t>стенка/Задние</w:t>
            </w:r>
            <w:r>
              <w:rPr>
                <w:rFonts w:cs="Times New Roman" w:ascii="Times New Roman" w:hAnsi="Times New Roman"/>
                <w:b/>
                <w:bCs/>
                <w:spacing w:val="-6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lang w:val="en-US"/>
              </w:rPr>
              <w:t>стойки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Задние</w:t>
            </w:r>
            <w:r>
              <w:rPr>
                <w:rFonts w:cs="Times New Roman" w:ascii="Times New Roman" w:hAnsi="Times New Roman"/>
                <w:spacing w:val="-4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стойки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стальные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оцинкованные</w:t>
            </w:r>
            <w:r>
              <w:rPr>
                <w:rFonts w:cs="Times New Roman" w:ascii="Times New Roman" w:hAnsi="Times New Roman"/>
                <w:spacing w:val="-4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до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крыши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Портальные</w:t>
            </w:r>
            <w:r>
              <w:rPr>
                <w:rFonts w:cs="Times New Roman" w:ascii="Times New Roman" w:hAnsi="Times New Roman"/>
                <w:spacing w:val="-5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двери,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2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створчатые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двумя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интегрированными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замками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b/>
                <w:b/>
                <w:bCs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lang w:val="en-US"/>
              </w:rPr>
              <w:t>Тент: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</w:t>
            </w:r>
            <w:r>
              <w:rPr>
                <w:rFonts w:cs="Times New Roman" w:ascii="Times New Roman" w:hAnsi="Times New Roman"/>
                <w:spacing w:val="-4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приваренными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горизонтально</w:t>
            </w:r>
            <w:r>
              <w:rPr>
                <w:rFonts w:cs="Times New Roman" w:ascii="Times New Roman" w:hAnsi="Times New Roman"/>
                <w:spacing w:val="-5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и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вертикально</w:t>
            </w:r>
            <w:r>
              <w:rPr>
                <w:rFonts w:cs="Times New Roman" w:ascii="Times New Roman" w:hAnsi="Times New Roman"/>
                <w:spacing w:val="-5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ремнями,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бока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сдвигаются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отдельно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от</w:t>
            </w:r>
          </w:p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</w:rPr>
              <w:t>крыши.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</w:rPr>
              <w:t>Плотность</w:t>
            </w:r>
            <w:r>
              <w:rPr>
                <w:rFonts w:cs="Times New Roman" w:ascii="Times New Roman" w:hAnsi="Times New Roman"/>
                <w:b/>
                <w:bCs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</w:rPr>
              <w:t>тента</w:t>
            </w:r>
            <w:r>
              <w:rPr>
                <w:rFonts w:cs="Times New Roman" w:ascii="Times New Roman" w:hAnsi="Times New Roman"/>
                <w:b/>
                <w:bCs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</w:rPr>
              <w:t>900 г/м</w:t>
            </w:r>
            <w:r>
              <w:rPr>
                <w:rFonts w:cs="Times New Roman" w:ascii="Times New Roman" w:hAnsi="Times New Roman"/>
                <w:b/>
                <w:bCs/>
                <w:vertAlign w:val="superscript"/>
              </w:rPr>
              <w:t>2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замки</w:t>
            </w:r>
            <w:r>
              <w:rPr>
                <w:rFonts w:cs="Times New Roman" w:ascii="Times New Roman" w:hAnsi="Times New Roman"/>
                <w:spacing w:val="-1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стальные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b/>
                <w:b/>
                <w:bCs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lang w:val="en-US"/>
              </w:rPr>
              <w:t>Крыша: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Сдвижная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тентованная,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сдвигается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от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ворот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к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передней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стенке.</w:t>
            </w:r>
          </w:p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Штанга</w:t>
            </w:r>
            <w:r>
              <w:rPr>
                <w:rFonts w:cs="Times New Roman" w:ascii="Times New Roman" w:hAnsi="Times New Roman"/>
                <w:spacing w:val="-3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для</w:t>
            </w:r>
            <w:r>
              <w:rPr>
                <w:rFonts w:cs="Times New Roman" w:ascii="Times New Roman" w:hAnsi="Times New Roman"/>
                <w:spacing w:val="-1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сдвигания</w:t>
            </w:r>
            <w:r>
              <w:rPr>
                <w:rFonts w:cs="Times New Roman" w:ascii="Times New Roman" w:hAnsi="Times New Roman"/>
                <w:spacing w:val="-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крыши.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Контурная</w:t>
            </w:r>
            <w:r>
              <w:rPr>
                <w:rFonts w:cs="Times New Roman" w:ascii="Times New Roman" w:hAnsi="Times New Roman"/>
                <w:b/>
                <w:bCs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</w:rPr>
              <w:t xml:space="preserve">маркировка: </w:t>
            </w:r>
            <w:r>
              <w:rPr>
                <w:rFonts w:cs="Times New Roman" w:ascii="Times New Roman" w:hAnsi="Times New Roman"/>
              </w:rPr>
              <w:t>белая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на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боковом</w:t>
            </w:r>
            <w:r>
              <w:rPr>
                <w:rFonts w:cs="Times New Roman" w:ascii="Times New Roman" w:hAnsi="Times New Roman"/>
                <w:spacing w:val="-4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тенте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Контурная</w:t>
            </w:r>
            <w:r>
              <w:rPr>
                <w:rFonts w:cs="Times New Roman" w:ascii="Times New Roman" w:hAnsi="Times New Roman"/>
                <w:b/>
                <w:bCs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</w:rPr>
              <w:t xml:space="preserve">маркировка: </w:t>
            </w:r>
            <w:r>
              <w:rPr>
                <w:rFonts w:cs="Times New Roman" w:ascii="Times New Roman" w:hAnsi="Times New Roman"/>
              </w:rPr>
              <w:t>красная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на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заднем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портале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b/>
                <w:b/>
                <w:bCs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lang w:val="en-US"/>
              </w:rPr>
              <w:t>Покраска: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b/>
                <w:b/>
                <w:bCs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Рама</w:t>
            </w:r>
            <w:r>
              <w:rPr>
                <w:rFonts w:cs="Times New Roman" w:ascii="Times New Roman" w:hAnsi="Times New Roman"/>
                <w:spacing w:val="-3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lang w:val="en-US"/>
              </w:rPr>
              <w:t>покрашена DB</w:t>
            </w:r>
            <w:r>
              <w:rPr>
                <w:rFonts w:cs="Times New Roman" w:ascii="Times New Roman" w:hAnsi="Times New Roman"/>
                <w:b/>
                <w:bCs/>
                <w:spacing w:val="-1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lang w:val="en-US"/>
              </w:rPr>
              <w:t>7350</w:t>
            </w:r>
            <w:r>
              <w:rPr>
                <w:rFonts w:cs="Times New Roman" w:ascii="Times New Roman" w:hAnsi="Times New Roman"/>
                <w:b/>
                <w:bCs/>
                <w:spacing w:val="-2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lang w:val="en-US"/>
              </w:rPr>
              <w:t>серый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b/>
                <w:b/>
                <w:bCs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Опорные</w:t>
            </w:r>
            <w:r>
              <w:rPr>
                <w:rFonts w:cs="Times New Roman" w:ascii="Times New Roman" w:hAnsi="Times New Roman"/>
                <w:spacing w:val="-3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ноги</w:t>
            </w:r>
            <w:r>
              <w:rPr>
                <w:rFonts w:cs="Times New Roman" w:ascii="Times New Roman" w:hAnsi="Times New Roman"/>
                <w:spacing w:val="1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lang w:val="en-US"/>
              </w:rPr>
              <w:t>черные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b/>
                <w:b/>
                <w:bCs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Угловые</w:t>
            </w:r>
            <w:r>
              <w:rPr>
                <w:rFonts w:cs="Times New Roman" w:ascii="Times New Roman" w:hAnsi="Times New Roman"/>
                <w:spacing w:val="-5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стойки</w:t>
            </w:r>
            <w:r>
              <w:rPr>
                <w:rFonts w:cs="Times New Roman" w:ascii="Times New Roman" w:hAnsi="Times New Roman"/>
                <w:spacing w:val="-2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передние</w:t>
            </w:r>
            <w:r>
              <w:rPr>
                <w:rFonts w:cs="Times New Roman" w:ascii="Times New Roman" w:hAnsi="Times New Roman"/>
                <w:spacing w:val="-1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lang w:val="en-US"/>
              </w:rPr>
              <w:t>горячеоцинкованные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Передняя</w:t>
            </w:r>
            <w:r>
              <w:rPr>
                <w:rFonts w:cs="Times New Roman" w:ascii="Times New Roman" w:hAnsi="Times New Roman"/>
                <w:spacing w:val="-2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стенка</w:t>
            </w:r>
            <w:r>
              <w:rPr>
                <w:rFonts w:cs="Times New Roman" w:ascii="Times New Roman" w:hAnsi="Times New Roman"/>
                <w:spacing w:val="-3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алюминий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b/>
                <w:b/>
                <w:bCs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Задние</w:t>
            </w:r>
            <w:r>
              <w:rPr>
                <w:rFonts w:cs="Times New Roman" w:ascii="Times New Roman" w:hAnsi="Times New Roman"/>
                <w:spacing w:val="-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стойки</w:t>
            </w:r>
            <w:r>
              <w:rPr>
                <w:rFonts w:cs="Times New Roman" w:ascii="Times New Roman" w:hAnsi="Times New Roman"/>
                <w:spacing w:val="-1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lang w:val="en-US"/>
              </w:rPr>
              <w:t>оцинкованные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Задняя</w:t>
            </w:r>
            <w:r>
              <w:rPr>
                <w:rFonts w:cs="Times New Roman" w:ascii="Times New Roman" w:hAnsi="Times New Roman"/>
                <w:spacing w:val="-1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стенка</w:t>
            </w:r>
            <w:r>
              <w:rPr>
                <w:rFonts w:cs="Times New Roman" w:ascii="Times New Roman" w:hAnsi="Times New Roman"/>
                <w:spacing w:val="-2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белый</w:t>
            </w:r>
          </w:p>
        </w:tc>
      </w:tr>
      <w:tr>
        <w:trPr>
          <w:trHeight w:val="20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rPr>
                <w:rFonts w:ascii="Times New Roman" w:hAnsi="Times New Roman" w:cs="Times New Roman"/>
                <w:b/>
                <w:b/>
                <w:bCs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lang w:val="en-US"/>
              </w:rPr>
              <w:t>Тент</w:t>
            </w:r>
            <w:r>
              <w:rPr>
                <w:rFonts w:cs="Times New Roman" w:ascii="Times New Roman" w:hAnsi="Times New Roman"/>
                <w:b/>
                <w:bCs/>
                <w:spacing w:val="1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lang w:val="en-US"/>
              </w:rPr>
              <w:t>RAL</w:t>
            </w:r>
            <w:r>
              <w:rPr>
                <w:rFonts w:cs="Times New Roman" w:ascii="Times New Roman" w:hAnsi="Times New Roman"/>
                <w:b/>
                <w:bCs/>
                <w:spacing w:val="-1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lang w:val="en-US"/>
              </w:rPr>
              <w:t>9006</w:t>
            </w:r>
            <w:r>
              <w:rPr>
                <w:rFonts w:cs="Times New Roman" w:ascii="Times New Roman" w:hAnsi="Times New Roman"/>
                <w:b/>
                <w:bCs/>
                <w:spacing w:val="-2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lang w:val="en-US"/>
              </w:rPr>
              <w:t>серебристый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Начальная цена: </w:t>
      </w:r>
      <w:r>
        <w:rPr>
          <w:rFonts w:ascii="Times New Roman" w:hAnsi="Times New Roman"/>
          <w:b/>
        </w:rPr>
        <w:t>5 000 000 рублей</w:t>
      </w:r>
      <w:r>
        <w:rPr>
          <w:rFonts w:ascii="Times New Roman" w:hAnsi="Times New Roman"/>
        </w:rPr>
        <w:t>, в том числе НДС – 20%.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Задаток: </w:t>
      </w:r>
      <w:r>
        <w:rPr>
          <w:rFonts w:ascii="Times New Roman" w:hAnsi="Times New Roman"/>
          <w:b/>
        </w:rPr>
        <w:t>100 000 рублей</w:t>
      </w:r>
      <w:r>
        <w:rPr>
          <w:rFonts w:ascii="Times New Roman" w:hAnsi="Times New Roman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Шаг аукциона: </w:t>
      </w:r>
      <w:r>
        <w:rPr>
          <w:rFonts w:ascii="Times New Roman" w:hAnsi="Times New Roman"/>
          <w:b/>
        </w:rPr>
        <w:t>10 000 рублей</w:t>
      </w:r>
      <w:r>
        <w:rPr>
          <w:rFonts w:ascii="Times New Roman" w:hAnsi="Times New Roman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</w:rPr>
        <w:t xml:space="preserve">Лот № 4: </w:t>
      </w:r>
      <w:r>
        <w:rPr>
          <w:rFonts w:ascii="Times New Roman" w:hAnsi="Times New Roman"/>
          <w:b/>
          <w:sz w:val="24"/>
          <w:szCs w:val="24"/>
        </w:rPr>
        <w:t>бывший в употреблении тягач седельный BEIBEN BBTR1848 (4х2) , 2023 г.в., VIN: LBZ437BB2PA004485, пробег 128 000 км, принадлежащий ЗАО «Альянс-Лизинг» на праве собственности на основании договора купли-продажи № 18904-ГА-ЧЛ-ДКП от 04.12.2023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Характеристики: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ДВИГАТЕЛЬ: WP13.480E501 (WEICHAI)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Экологический класс – ЕВРО 5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 xml:space="preserve">Рабочий объем - 12 540 куб.см., мощность 480 л.с.,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ШАССИ И ХОДОВАЯ ЧАСТЬ: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Колесная база - 3 900 мм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Передняя подвеска – параболические рессоры 7,5 т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Задняя подвеска – электронно-контролируемая пневматическая (ECAS) 13т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Топливный бак – алюминиевый 700 + 400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ТРАНСМИССИЯ И КАБИНА: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Fast gear amt – роботизированная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Количество передач – 12+2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Ведущий мост – с гипоидной передачей производитель BEIBEN, HL6 (по лицензии Мерседес-Бенц)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Высота от пола до потолка – 1 906 мм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Подвеска кабины – пневматическая 4х точечная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Система телематики BEIBEN CONNECT - телематическая система, передающая данные по автомобилю в любую из существующих программ управления автопарками, а также позволяет производить удаленную диагностику а/м и передавать коды ошибок на сервисную станцию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Начальная цена: </w:t>
      </w:r>
      <w:r>
        <w:rPr>
          <w:rFonts w:ascii="Times New Roman" w:hAnsi="Times New Roman"/>
          <w:b/>
        </w:rPr>
        <w:t>7 0</w:t>
      </w:r>
      <w:bookmarkStart w:id="0" w:name="_GoBack"/>
      <w:bookmarkEnd w:id="0"/>
      <w:r>
        <w:rPr>
          <w:rFonts w:ascii="Times New Roman" w:hAnsi="Times New Roman"/>
          <w:b/>
        </w:rPr>
        <w:t>00 000 рублей</w:t>
      </w:r>
      <w:r>
        <w:rPr>
          <w:rFonts w:ascii="Times New Roman" w:hAnsi="Times New Roman"/>
        </w:rPr>
        <w:t>, в том числе НДС – 20%.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Задаток: </w:t>
      </w:r>
      <w:r>
        <w:rPr>
          <w:rFonts w:ascii="Times New Roman" w:hAnsi="Times New Roman"/>
          <w:b/>
        </w:rPr>
        <w:t>100 000 рублей</w:t>
      </w:r>
      <w:r>
        <w:rPr>
          <w:rFonts w:ascii="Times New Roman" w:hAnsi="Times New Roman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Шаг аукциона: </w:t>
      </w:r>
      <w:r>
        <w:rPr>
          <w:rFonts w:ascii="Times New Roman" w:hAnsi="Times New Roman"/>
          <w:b/>
        </w:rPr>
        <w:t>10 000 рублей</w:t>
      </w:r>
      <w:r>
        <w:rPr>
          <w:rFonts w:ascii="Times New Roman" w:hAnsi="Times New Roman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</w:rPr>
        <w:t xml:space="preserve">Лот № 5: </w:t>
      </w:r>
      <w:r>
        <w:rPr>
          <w:rFonts w:ascii="Times New Roman" w:hAnsi="Times New Roman"/>
          <w:b/>
          <w:sz w:val="24"/>
          <w:szCs w:val="24"/>
        </w:rPr>
        <w:t>бывший в употреблении Автомобиль GWM TANK 300, 2023 г.в., VIN: LGWFF7A52PJ648527, пробег 15774 км, объем двигателя 1967 куб.см., мощность 220 л.с., принадлежащий ЗАО «Альянс-Лизинг» на праве собственности на основании договора купли-продажи № 18925-ЛА-ЧЛ-ДКП от 06.12.2023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Характеристики: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Стандартное оборудование для всех версий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FFFFFF"/>
        </w:rPr>
      </w:pPr>
      <w:r>
        <w:rPr>
          <w:rFonts w:ascii="Times New Roman" w:hAnsi="Times New Roman"/>
          <w:color w:val="FFFFFF"/>
        </w:rPr>
        <w:t>Управление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Рулевая колонка, регулируемая по высоте и вылету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Электроусилитель рулевого управления с переменным усилием и возможностью выбора режима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Стояночный тормоз с электроприводом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Блокировка заднего межколёсного дифференциала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Интеллектуальная система старт/стоп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Система помощи при спуске и при трогании на подъеме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Система выбора режимов движения с режимом "Эксперт"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Функция поддержания малой скорости на бездорожье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(Creep mode)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Система помощи при повороте на бездорожье (Tank turn)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FFFFFF"/>
        </w:rPr>
      </w:pPr>
      <w:r>
        <w:rPr>
          <w:rFonts w:ascii="Times New Roman" w:hAnsi="Times New Roman"/>
          <w:color w:val="FFFFFF"/>
        </w:rPr>
        <w:t>Экстерьер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Легкосплавные колёсные диски 17''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Полноразмерное легкосплавное запасное колесо с креплением на двери багажника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Распашная дверь багажника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Фиксированные боковые подножки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Рейлинги на крыше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Люк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Подготовка под установку ТСУ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Защита двигателя снизу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FFFFFF"/>
        </w:rPr>
      </w:pPr>
      <w:r>
        <w:rPr>
          <w:rFonts w:ascii="Times New Roman" w:hAnsi="Times New Roman"/>
          <w:color w:val="FFFFFF"/>
        </w:rPr>
        <w:t>Интерьер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Отделка интерьера чёрного цвета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Мультифункциональное рулевое колесо с функцией подогрева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Подрулевые лепестки переключения передач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Цифровая приборная панель 12,3''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FFFFFF"/>
        </w:rPr>
      </w:pPr>
      <w:r>
        <w:rPr>
          <w:rFonts w:ascii="Times New Roman" w:hAnsi="Times New Roman"/>
          <w:color w:val="FFFFFF"/>
        </w:rPr>
        <w:t>Сиденья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Передние сиденья с функциями подогрева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Сиденье водителя с электрорегулировкой поясничной поддержки и функцией массажа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Сиденье переднего пассажира с электрорегулировкой в 4-х направлениях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Задние сиденья с функцией подогрева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Регулировка угла наклона спинки заднего ряда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Центральный подлокотник сидений заднего ряда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Складываемый задний ряд сидений в соотношении 60:40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FFFFFF"/>
        </w:rPr>
      </w:pPr>
      <w:r>
        <w:rPr>
          <w:rFonts w:ascii="Times New Roman" w:hAnsi="Times New Roman"/>
          <w:color w:val="FFFFFF"/>
        </w:rPr>
        <w:t>Мультимедиа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Мультимедийная система с 12,3” цветным сенсорным дисплеем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Аудиосистема с радио AM/FM и Bluetooth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Поддержка систем Apple CarPlay и Android Auto для интеграции со смартфонами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Акустическая система (8 динамиков) + сабвуфер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Разъемы 12v спереди и в багажнике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Разъёмы USB спереди и сзади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Разъём для подключения видеорегистратора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FFFFFF"/>
        </w:rPr>
      </w:pPr>
      <w:r>
        <w:rPr>
          <w:rFonts w:ascii="Times New Roman" w:hAnsi="Times New Roman"/>
          <w:color w:val="FFFFFF"/>
        </w:rPr>
        <w:t>Безопасность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Электронная система стабилизации с расширенными возможностями (ESP+TCS+RMI)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Система помощи при экстренном торможении автомобиля (BAS)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Функция автоматического торможения на малой скорости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Ограничитель скорости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Адаптивный круиз-контроль (ACC) с функцией движения на малых скоростях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Система предупреждения о выходе из полосы движения с функциями возврата в полосу и удержания в центре полосы (LDW+LKA+LCK)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Камера кругового обзора с функцией "прозрачного" капота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Задние и передние датчики парковки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Система контроля усталости водителя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Фронтальные и передние боковые подушки безопасности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Преднатяжители ремней безопасности переднего ряда сидений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Система крепления детских кресел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Функция поиска автомобиля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Система распознавания дорожных знаков (TSR)</w:t>
      </w:r>
      <w:r>
        <w:rPr>
          <w:rFonts w:ascii="Times New Roman" w:hAnsi="Times New Roman"/>
          <w:b/>
          <w:bCs/>
          <w:color w:val="000000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FFFFFF"/>
        </w:rPr>
      </w:pPr>
      <w:r>
        <w:rPr>
          <w:rFonts w:ascii="Times New Roman" w:hAnsi="Times New Roman"/>
          <w:color w:val="FFFFFF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Система бесключевого доступа и запуск автомобиля кнопкой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Климат-контроль, двухзонный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Электрообогрев лобового стекла и форсунок омывателя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Омыватель камеры заднего вида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Зеркала заднего вида с электроуправлением, электроприводом механизма складывания и обогревом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Светодиодные фары ближнего и дальнего света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Автоматическое управление дальним светом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Передние противотуманные фары и задние противотуманные фонари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Функция подсветки поворота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Датчик света и дождя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FFFFFF"/>
        </w:rPr>
      </w:pPr>
      <w:r>
        <w:rPr>
          <w:rFonts w:ascii="Times New Roman" w:hAnsi="Times New Roman"/>
          <w:color w:val="000000"/>
        </w:rPr>
        <w:t xml:space="preserve">* </w:t>
      </w:r>
      <w:r>
        <w:rPr>
          <w:rFonts w:ascii="Times New Roman" w:hAnsi="Times New Roman"/>
          <w:color w:val="FFFFFF"/>
        </w:rPr>
        <w:t>Дополнительно комплектация Adventure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Контурная подсветка интерьера (7 цветов)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Отделка сидений искуственной кожей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Сиденье водителя с электрорегулировкой в 6-ти направлениях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>Отсутствует запасное колесо.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sz w:val="24"/>
          <w:szCs w:val="24"/>
        </w:rPr>
        <w:t>3 550 000 рублей</w:t>
      </w:r>
      <w:r>
        <w:rPr>
          <w:rFonts w:ascii="Times New Roman" w:hAnsi="Times New Roman"/>
          <w:sz w:val="24"/>
          <w:szCs w:val="24"/>
        </w:rPr>
        <w:t>, в том числе НДС – 20%.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Задаток: </w:t>
      </w:r>
      <w:r>
        <w:rPr>
          <w:rFonts w:ascii="Times New Roman" w:hAnsi="Times New Roman"/>
          <w:b/>
          <w:sz w:val="24"/>
          <w:szCs w:val="24"/>
        </w:rPr>
        <w:t>100 000 рублей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Шаг аукциона: </w:t>
      </w:r>
      <w:r>
        <w:rPr>
          <w:rFonts w:ascii="Times New Roman" w:hAnsi="Times New Roman"/>
          <w:b/>
          <w:sz w:val="24"/>
          <w:szCs w:val="24"/>
        </w:rPr>
        <w:t>10 000 рублей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Осмотр имущества возможен по месту его хранения по адресу: Челябинская обл., п. Красное Поле, ул. Северный Тракт, 17, по предварительному согласованию даты и времени осмотра с Организатором торгов по электронной почте </w:t>
      </w:r>
      <w:hyperlink r:id="rId4">
        <w:r>
          <w:rPr>
            <w:rFonts w:ascii="Times New Roman" w:hAnsi="Times New Roman"/>
            <w:sz w:val="24"/>
            <w:szCs w:val="24"/>
            <w:lang w:val="en-US"/>
          </w:rPr>
          <w:t>torgi</w:t>
        </w:r>
        <w:r>
          <w:rPr>
            <w:rFonts w:ascii="Times New Roman" w:hAnsi="Times New Roman"/>
            <w:sz w:val="24"/>
            <w:szCs w:val="24"/>
          </w:rPr>
          <w:t>@</w:t>
        </w:r>
        <w:r>
          <w:rPr>
            <w:rFonts w:ascii="Times New Roman" w:hAnsi="Times New Roman"/>
            <w:sz w:val="24"/>
            <w:szCs w:val="24"/>
            <w:lang w:val="en-US"/>
          </w:rPr>
          <w:t>alliance</w:t>
        </w:r>
        <w:r>
          <w:rPr>
            <w:rFonts w:ascii="Times New Roman" w:hAnsi="Times New Roman"/>
            <w:sz w:val="24"/>
            <w:szCs w:val="24"/>
          </w:rPr>
          <w:t>-</w:t>
        </w:r>
        <w:r>
          <w:rPr>
            <w:rFonts w:ascii="Times New Roman" w:hAnsi="Times New Roman"/>
            <w:sz w:val="24"/>
            <w:szCs w:val="24"/>
            <w:lang w:val="en-US"/>
          </w:rPr>
          <w:t>leasing</w:t>
        </w:r>
        <w:r>
          <w:rPr>
            <w:rFonts w:ascii="Times New Roman" w:hAnsi="Times New Roman"/>
            <w:sz w:val="24"/>
            <w:szCs w:val="24"/>
          </w:rPr>
          <w:t>.</w:t>
        </w:r>
        <w:r>
          <w:rPr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, тел. +7-921-759-21-14.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Порядок участия в электронном аукционе и условия проведения аукциона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Торги проводятся в электронной форме на электронной торговой площадке АО «Российский аукционный дом» по адресу в сети интернет </w:t>
      </w:r>
      <w:hyperlink r:id="rId5">
        <w:r>
          <w:rPr>
            <w:rFonts w:ascii="Times New Roman" w:hAnsi="Times New Roman"/>
            <w:sz w:val="24"/>
            <w:szCs w:val="24"/>
          </w:rPr>
          <w:t>https://lot-online.ru</w:t>
        </w:r>
      </w:hyperlink>
      <w:r>
        <w:rPr>
          <w:rFonts w:ascii="Times New Roman" w:hAnsi="Times New Roman"/>
          <w:sz w:val="24"/>
          <w:szCs w:val="24"/>
        </w:rPr>
        <w:t xml:space="preserve"> в соответствии со </w:t>
      </w:r>
      <w:r>
        <w:rPr>
          <w:rFonts w:ascii="Times New Roman" w:hAnsi="Times New Roman"/>
          <w:b/>
          <w:sz w:val="24"/>
          <w:szCs w:val="24"/>
        </w:rPr>
        <w:t>ст.ст. 447-449 ГК РФ</w:t>
      </w:r>
      <w:r>
        <w:rPr>
          <w:rFonts w:ascii="Times New Roman" w:hAnsi="Times New Roman"/>
          <w:sz w:val="24"/>
          <w:szCs w:val="24"/>
        </w:rPr>
        <w:t xml:space="preserve">, 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размещенным на сайте  </w:t>
      </w:r>
      <w:hyperlink r:id="rId6">
        <w:r>
          <w:rPr>
            <w:rFonts w:ascii="Times New Roman" w:hAnsi="Times New Roman"/>
            <w:b/>
            <w:sz w:val="24"/>
            <w:szCs w:val="24"/>
            <w:lang w:val="en-US"/>
          </w:rPr>
          <w:t>www</w:t>
        </w:r>
        <w:r>
          <w:rPr>
            <w:rFonts w:ascii="Times New Roman" w:hAnsi="Times New Roman"/>
            <w:b/>
            <w:sz w:val="24"/>
            <w:szCs w:val="24"/>
          </w:rPr>
          <w:t>.lot-online.ru</w:t>
        </w:r>
      </w:hyperlink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(далее - Регламент).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sz w:val="24"/>
          <w:szCs w:val="24"/>
          <w:lang w:eastAsia="ru-RU"/>
        </w:rPr>
        <w:t xml:space="preserve">Ознакомиться с Правилами проведения аукциона, формой договора задатка и формой договора купли-продажи можно с момента начала приема заявок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на электронной торговой площадке в разделе «карточка лота».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участия в торгах необходимо зарегистрироваться на электронной торговой площадке по адресу в сети интернет </w:t>
      </w:r>
      <w:hyperlink r:id="rId7">
        <w:r>
          <w:rPr>
            <w:rFonts w:ascii="Times New Roman" w:hAnsi="Times New Roman"/>
            <w:sz w:val="24"/>
            <w:szCs w:val="24"/>
          </w:rPr>
          <w:t>https://lot-online.ru</w:t>
        </w:r>
      </w:hyperlink>
      <w:r>
        <w:rPr>
          <w:rFonts w:ascii="Times New Roman" w:hAnsi="Times New Roman"/>
          <w:sz w:val="24"/>
          <w:szCs w:val="24"/>
        </w:rPr>
        <w:t xml:space="preserve"> (далее – ЭТП) в соответствии с Регламентом.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участию в аукционе, проводимом в электронной форме, допускаются любые юридические и физические лица, в том числе индивидуальные предпринимателя, своевременно подавшие заявку на участие в аукционе и представившие документы в соответствии с перечнем, указанным в настоящем извещении, обеспечившие поступление на расчетный счет Организатора торгов суммы задатка в установленный в настоящем извещении срок. 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Подача заявки осуществляется путем заполнения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 Одновременно к заявке Претенденты прилагают подписанные электронной подписью документы, действительные на день представления.</w:t>
      </w:r>
    </w:p>
    <w:p>
      <w:pPr>
        <w:pStyle w:val="Normal"/>
        <w:spacing w:before="0" w:after="0"/>
        <w:ind w:firstLine="709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709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Документы, необходимые для участия в аукционе в электронной форме: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Заявка на участие в аукционе</w:t>
      </w:r>
      <w:r>
        <w:rPr>
          <w:rFonts w:ascii="Times New Roman" w:hAnsi="Times New Roman"/>
          <w:sz w:val="24"/>
          <w:szCs w:val="24"/>
        </w:rPr>
        <w:t>, проводимом в электронной форме, с согласием на предоставление и обработку персональных данных в соответствии с Федеральным законом от 27.07.2006 № 152-ФЗ «О персональных данных». На каждый лот оформляется отдельная заявка.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Подача заявки осуществляется путем заполнения формы, размещенной на ЭТП, и подписания ее электронной подписью Претендента (его уполномоченного представителя).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2. Платежный документ, подтверждающий внесение Претендентом задатка (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платежное поручение с отметкой банка об исполнении или чек-ордер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), на каждый лот должен быть отдельный платежный документ.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3. Договор о задатке по форме, размещенной на электронной площадке в разделе «карточка лота».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sz w:val="24"/>
          <w:szCs w:val="24"/>
        </w:rPr>
        <w:t>Надлежащим образом оформленная доверенность на лицо, имеющее право действовать от имени Претендента, если заявка подается уполномоченным представителем Претендента или заключенный между Агентом и Принципалом Агентский договор/Агентское соглашение.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Анкета клиента</w:t>
      </w:r>
      <w:r>
        <w:rPr>
          <w:rFonts w:ascii="Times New Roman" w:hAnsi="Times New Roman"/>
          <w:sz w:val="24"/>
          <w:szCs w:val="24"/>
        </w:rPr>
        <w:t xml:space="preserve"> физического/юридического лица в соответствии с Федеральным законом от 07.08.2001 №115-ФЗ «О противодействии легализации (отмыванию) доходов, полученных преступным путем, и финансированию терроризма». Анкета предоставляется путем заполнения формы, размещенной на ЭТП, и подписания ее электронной подписью Претендента (его уполномоченного представителя)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Одновременно к заявке Претенденты прилагают: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b/>
          <w:sz w:val="24"/>
          <w:szCs w:val="24"/>
        </w:rPr>
        <w:t xml:space="preserve"> Физические лица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паспорт Претендента (все страницы)/паспорт представителя Претендента в случае подачи документов от имени Претендента (все страницы);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СНИЛС Претендента/СНИЛС представителя Претендента в случае подачи документов от имени Претендента;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свидетельство о постановке Претендента на учет в налоговом органе (свидетельство ИНН).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b/>
          <w:sz w:val="24"/>
          <w:szCs w:val="24"/>
        </w:rPr>
        <w:t xml:space="preserve"> Индивидуальные предприниматели: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паспорт Претендента (все страницы)/паспорт представителя Претендента, в случае подачи документов от имени Претендента (все страницы);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свидетельство о регистрации Претендента в качестве ИП/лист записи из ЕГРИП, полученный при регистрации;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свидетельство о постановке Претендента на учет в налоговом органе (свидетельство ИНН).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>
        <w:rPr>
          <w:rFonts w:ascii="Times New Roman" w:hAnsi="Times New Roman"/>
          <w:b/>
          <w:sz w:val="24"/>
          <w:szCs w:val="24"/>
        </w:rPr>
        <w:t xml:space="preserve">Юридические лица: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Устав, свидетельство о  государственной регистрации юридического лица свидетельство ОГРН)/лист записи о создании юридического лица, свидетельство о постановке на учет в налоговом органе;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актуальная на дату предоставления выписка ЕГРЮЛ;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документы, подтверждающие полномочия органов управления претендента (выписки из протоколов, копии приказов);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доверенность на имя представителя, имеющего право действовать от имени Претендента - юридического лица или заключенный между юридическим лицом и представителем Агентский договор/Агентское соглашение, паспорт представителя (все страницы);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законодательством, либо документ (справку, протокол), подтверждающий, что данная сделка не является крупной для Претендента;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выписка из торгового реестра страны происхождения или иное эквивалентное доказательство юридического статуса для юридических лиц – нерезидентов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торгах с соблюдением требований, установленных законодательством Российской Федерации.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Российской Федерации,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представляются в форме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электронных документов, подписанных электронной подписью Претендента (его уполномоченного представителя), либо электронных образов документов</w:t>
      </w:r>
      <w:r>
        <w:rPr>
          <w:rFonts w:ascii="Times New Roman" w:hAnsi="Times New Roman"/>
          <w:sz w:val="24"/>
          <w:szCs w:val="24"/>
        </w:rPr>
        <w:t xml:space="preserve">. Электронный образ документа создается с помощью средств сканирования. </w:t>
      </w:r>
      <w:r>
        <w:rPr>
          <w:rFonts w:ascii="Times New Roman" w:hAnsi="Times New Roman"/>
          <w:b/>
          <w:sz w:val="24"/>
          <w:szCs w:val="24"/>
        </w:rPr>
        <w:t>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наличии), сканирование в режиме полной цветопередачи осуществляется при наличии в документе цветных графических изображений, либо цветного текста</w:t>
      </w:r>
      <w:r>
        <w:rPr>
          <w:rFonts w:ascii="Times New Roman" w:hAnsi="Times New Roman"/>
          <w:sz w:val="24"/>
          <w:szCs w:val="24"/>
        </w:rPr>
        <w:t>. Файл электронного образа документа должен быть в формате</w:t>
      </w:r>
      <w:r>
        <w:rPr>
          <w:rFonts w:ascii="Times New Roman" w:hAnsi="Times New Roman"/>
          <w:b/>
          <w:sz w:val="24"/>
          <w:szCs w:val="24"/>
        </w:rPr>
        <w:t xml:space="preserve"> PDF</w:t>
      </w:r>
      <w:r>
        <w:rPr>
          <w:rFonts w:ascii="Times New Roman" w:hAnsi="Times New Roman"/>
          <w:sz w:val="24"/>
          <w:szCs w:val="24"/>
        </w:rPr>
        <w:t xml:space="preserve">. Размер файла электронного образа не должен превышать 30 Мб. </w:t>
      </w:r>
      <w:r>
        <w:rPr>
          <w:rFonts w:ascii="Times New Roman" w:hAnsi="Times New Roman"/>
          <w:b/>
          <w:sz w:val="24"/>
          <w:szCs w:val="24"/>
        </w:rPr>
        <w:t>Каждый отдельный документ должен быть представлен в виде отдельного (самостоятельного) файла. Многостраничный документ (например, паспорт) предоставляется единым файлом. Наименование файла должно идентифицировать документ</w:t>
      </w:r>
      <w:r>
        <w:rPr>
          <w:rFonts w:ascii="Times New Roman" w:hAnsi="Times New Roman"/>
          <w:sz w:val="24"/>
          <w:szCs w:val="24"/>
        </w:rPr>
        <w:t xml:space="preserve">. Файлы и данные, содержащиеся в них, должны быть доступными для работы, не должны быть защищены от копирования и печати электронного образа.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образ документа заверяется простой электронной подписью или усиленной квалифицированной электронной подписью. Наличие электронной подписи Претендента (его уполномоченного представителя) означает, что документы и сведения, поданные в форме электронных документов (электронных образов документов) направлены от Претендента, который несет ответственность за подлинность и достоверность таких документов и сведений.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Подавая заявку на участие в электронном аукционе, Претендент подтверждает, что ознакомился с информацией о предмете аукциона и его технических характеристиках, о возможном наличии ограничений на регистрационные действия, проектом договора купли-продажи, произвел осмотр данного Имущества и проверку его качества, результаты которых его полностью устраивают.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Ознакомиться с дополнительной информацией о предмете торгов и порядке их проведения заинтересованные лица могут в дни приема заявок, направив обращение-запрос в простой письменной форме по адресу электронной почты Организатора торгов torgi@alliance-leasing.ru. Срок предоставления ответа за запрос составляет 3 (три) рабочих дня начиная со следующего дня от даты получения запроса Организатором торгов. В выходные (включая праздничные дни) обращения-запросы по торгам Организатором торгов не рассматриваются и ответы не предоставляются.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вправе отозвать заявку на участие в аукционе не позднее срока приема заявок.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и возврата задатка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(а также основной платеж, уплачиваемый Победителем торгов) перечисляется по следующим реквизитам (полностью в рублях):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Получатель: ЗАО «Альянс-Лизинг»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ОГРН 1037843023712, ИНН 7825496985, КПП 781401001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р/с 40702810132000000667 в филиале «Санкт-Петербургский» АО «АЛЬФА-БАНК» г. Санкт-Петербург, к/с 30101810600000000786, БИК 044030786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платежном документе в графе «Назначение платежа» обязательно должны содержаться сведения о перечислении задатка, номере лота на ЭТП, предмете торгов.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right" w:pos="4762" w:leader="dot"/>
        </w:tabs>
        <w:spacing w:lineRule="atLeast" w:line="210" w:before="0" w:after="0"/>
        <w:ind w:firstLine="567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 xml:space="preserve">Задаток по каждому лоту оплачивается отдельным платежным поручением. </w:t>
      </w:r>
    </w:p>
    <w:p>
      <w:pPr>
        <w:pStyle w:val="Normal"/>
        <w:tabs>
          <w:tab w:val="clear" w:pos="708"/>
          <w:tab w:val="right" w:pos="4762" w:leader="dot"/>
        </w:tabs>
        <w:spacing w:lineRule="atLeast" w:line="210" w:before="0" w:after="0"/>
        <w:ind w:firstLine="567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задатке, размещенной на сайте www.lot-online.ru в разделе «карточка лота». </w:t>
      </w:r>
    </w:p>
    <w:p>
      <w:pPr>
        <w:pStyle w:val="Normal"/>
        <w:tabs>
          <w:tab w:val="clear" w:pos="708"/>
          <w:tab w:val="right" w:pos="4762" w:leader="dot"/>
        </w:tabs>
        <w:spacing w:lineRule="atLeast" w:line="210" w:before="0" w:after="0"/>
        <w:ind w:firstLine="567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суммы задатка на расчетный счет Организатора торгов, указанный в настоящем извещении о проведении аукциона. </w:t>
      </w:r>
    </w:p>
    <w:p>
      <w:pPr>
        <w:pStyle w:val="Normal"/>
        <w:tabs>
          <w:tab w:val="clear" w:pos="708"/>
          <w:tab w:val="right" w:pos="4762" w:leader="dot"/>
        </w:tabs>
        <w:spacing w:lineRule="atLeast" w:line="210" w:before="0" w:after="0"/>
        <w:ind w:firstLine="709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непосредственно Претендентом на расчетный счет Организатора торгов единовременным платежом. Внесение задатка за Претендента третьим лицом не допускается. Задаток считается внесенным с даты поступления всей суммы Задатка на расчетный счет Организатора торгов. </w:t>
      </w:r>
    </w:p>
    <w:p>
      <w:pPr>
        <w:pStyle w:val="Normal"/>
        <w:tabs>
          <w:tab w:val="clear" w:pos="708"/>
          <w:tab w:val="right" w:pos="4762" w:leader="dot"/>
        </w:tabs>
        <w:spacing w:lineRule="atLeast" w:line="21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внесенного задатка засчитывается в счет исполнения обязательств Победителя торгов по оплате приобретенного имущества.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возвращается в случае отмены торгов до момента определения участников торгов, отзыва участником торгов заявки на участие в торгах,</w:t>
      </w:r>
      <w:r>
        <w:rPr>
          <w:rFonts w:eastAsia="Times New Roman" w:ascii="Times New Roman" w:hAnsi="Times New Roman"/>
          <w:bCs/>
          <w:sz w:val="24"/>
          <w:szCs w:val="24"/>
          <w:lang w:eastAsia="ru-RU"/>
        </w:rPr>
        <w:t xml:space="preserve"> недопуска Претендента к участию в торгах, непризнания участника торгов победителем торгов.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возвращается по реквизитам, указанным в договоре о задатке.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Порядок проведения и подведения итогов аукциона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торгам не допускаются Претенденты, подавшие заявки на участие в электронном аукционе, в случаях, если: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заявка на участие в аукционе подана с нарушением срока, установленного в настоящем извещении;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приложенные к заявке документы не соответствуют требованиям, установленным законодательством Российской Федерации и настоящим извещением;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подтверждено поступление задатка в установленный в настоящем извещении срок на расчетный счет Организатора торгов.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посредством уведомления в личном кабинете на электронной торговой площадке.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Победителем торгов признается участник, предложивший наиболее высокую цену.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>
        <w:rPr>
          <w:rFonts w:eastAsia="Times New Roman" w:ascii="Times New Roman" w:hAnsi="Times New Roman"/>
          <w:sz w:val="24"/>
          <w:szCs w:val="24"/>
          <w:lang w:eastAsia="ar-SA"/>
        </w:rPr>
        <w:t xml:space="preserve"> Протокол подведения итогов аукциона с момента его утверждения Организатором аукциона приобретает юридическую силу и является документом, удостоверяющим право победителя на заключение договора </w:t>
      </w:r>
      <w:r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>
        <w:rPr>
          <w:rFonts w:eastAsia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lineRule="auto" w:line="240"/>
        <w:ind w:firstLine="709"/>
        <w:jc w:val="both"/>
        <w:textAlignment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Договор купли-продажи заключается с Победителем торгов в течении 5 (пяти) рабочих дней после подведения итогов торгов в соответствии с представленным Победителем торгов предложением о цене имущества.</w:t>
      </w:r>
    </w:p>
    <w:p>
      <w:pPr>
        <w:pStyle w:val="Normal"/>
        <w:shd w:val="clear" w:color="auto" w:fill="FFFFFF"/>
        <w:spacing w:lineRule="auto" w:line="240"/>
        <w:ind w:firstLine="709"/>
        <w:jc w:val="both"/>
        <w:textAlignment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Победитель торгов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уплачивает цену продажи за вычетом задатка в течение 5 (пяти) рабочих дней с момента подписания обеими сторонами договора купли-продажи на расчетный счет Организатора торгов.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Победитель торгов в установленные сроки не подписал договор купли-продажи, он лишается права на приобретение имущества, сумма внесенного им задатка не возвращается.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собственности переходит к Победителю торгов в порядке, установленном законодательством Российской Федерации. В случае необходимости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торгов объявляет торги несостоявшимися, в случаях, если: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Заявки на участие в торгах подали менее двух лиц;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торгах никто не принял участие или принял участие один участник торгов;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Из участников торгов никто не сделал надбавки к начальной цене имущества;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Лицо, выигравшее торги, в течение 5 (пяти) рабочих дней со дня проведения торгов уклонилось от заключения договора купли-продажи по  результатам торгов.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Mont SemiBold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uiPriority w:val="99"/>
    <w:unhideWhenUsed/>
    <w:rsid w:val="002a6701"/>
    <w:rPr>
      <w:color w:val="0563C1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eb3872"/>
    <w:rPr>
      <w:rFonts w:ascii="Segoe UI" w:hAnsi="Segoe UI" w:cs="Segoe UI"/>
      <w:sz w:val="18"/>
      <w:szCs w:val="18"/>
      <w:lang w:eastAsia="en-US"/>
    </w:rPr>
  </w:style>
  <w:style w:type="character" w:styleId="Style16" w:customStyle="1">
    <w:name w:val="Посещённая гиперссылка"/>
    <w:basedOn w:val="DefaultParagraphFont"/>
    <w:uiPriority w:val="99"/>
    <w:semiHidden/>
    <w:unhideWhenUsed/>
    <w:rsid w:val="009e53af"/>
    <w:rPr>
      <w:color w:val="954F72" w:themeColor="followedHyperlink"/>
      <w:u w:val="single"/>
    </w:rPr>
  </w:style>
  <w:style w:type="character" w:styleId="Style17" w:customStyle="1">
    <w:name w:val="Абзац списка Знак"/>
    <w:link w:val="ListParagraph"/>
    <w:uiPriority w:val="34"/>
    <w:qFormat/>
    <w:locked/>
    <w:rsid w:val="00233145"/>
    <w:rPr>
      <w:sz w:val="22"/>
      <w:szCs w:val="22"/>
      <w:lang w:eastAsia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c1e9d"/>
    <w:rPr>
      <w:sz w:val="16"/>
      <w:szCs w:val="16"/>
    </w:rPr>
  </w:style>
  <w:style w:type="character" w:styleId="Style18" w:customStyle="1">
    <w:name w:val="Текст примечания Знак"/>
    <w:basedOn w:val="DefaultParagraphFont"/>
    <w:link w:val="Annotationtext"/>
    <w:uiPriority w:val="99"/>
    <w:semiHidden/>
    <w:qFormat/>
    <w:rsid w:val="002c1e9d"/>
    <w:rPr>
      <w:lang w:eastAsia="en-US"/>
    </w:rPr>
  </w:style>
  <w:style w:type="character" w:styleId="Style19" w:customStyle="1">
    <w:name w:val="Тема примечания Знак"/>
    <w:basedOn w:val="Style18"/>
    <w:link w:val="Annotationsubject"/>
    <w:uiPriority w:val="99"/>
    <w:semiHidden/>
    <w:qFormat/>
    <w:rsid w:val="002c1e9d"/>
    <w:rPr>
      <w:b/>
      <w:bCs/>
      <w:lang w:eastAsia="en-US"/>
    </w:rPr>
  </w:style>
  <w:style w:type="character" w:styleId="Tycontrolgroupitem" w:customStyle="1">
    <w:name w:val="ty-control-group__item"/>
    <w:basedOn w:val="DefaultParagraphFont"/>
    <w:qFormat/>
    <w:rsid w:val="0061008b"/>
    <w:rPr/>
  </w:style>
  <w:style w:type="character" w:styleId="Strong">
    <w:name w:val="Strong"/>
    <w:uiPriority w:val="22"/>
    <w:qFormat/>
    <w:rsid w:val="00ce3be5"/>
    <w:rPr>
      <w:b/>
      <w:bCs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5">
    <w:name w:val="Title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eb387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bf5ee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link w:val="Style17"/>
    <w:uiPriority w:val="34"/>
    <w:qFormat/>
    <w:rsid w:val="00233145"/>
    <w:pPr>
      <w:spacing w:lineRule="auto" w:line="276" w:before="0" w:after="200"/>
      <w:ind w:left="720" w:hanging="0"/>
      <w:contextualSpacing/>
    </w:pPr>
    <w:rPr/>
  </w:style>
  <w:style w:type="paragraph" w:styleId="Style26" w:customStyle="1">
    <w:name w:val="Знак Знак"/>
    <w:basedOn w:val="Normal"/>
    <w:qFormat/>
    <w:rsid w:val="00dc3e0c"/>
    <w:pPr>
      <w:spacing w:lineRule="exact" w:line="240"/>
    </w:pPr>
    <w:rPr>
      <w:rFonts w:ascii="Verdana" w:hAnsi="Verdana" w:eastAsia="MS Mincho" w:cs="Verdana"/>
      <w:sz w:val="20"/>
      <w:szCs w:val="20"/>
      <w:lang w:val="en-GB"/>
    </w:rPr>
  </w:style>
  <w:style w:type="paragraph" w:styleId="Annotationtext">
    <w:name w:val="annotation text"/>
    <w:basedOn w:val="Normal"/>
    <w:link w:val="Style18"/>
    <w:uiPriority w:val="99"/>
    <w:semiHidden/>
    <w:unhideWhenUsed/>
    <w:qFormat/>
    <w:rsid w:val="002c1e9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9"/>
    <w:uiPriority w:val="99"/>
    <w:semiHidden/>
    <w:unhideWhenUsed/>
    <w:qFormat/>
    <w:rsid w:val="002c1e9d"/>
    <w:pPr/>
    <w:rPr>
      <w:b/>
      <w:bCs/>
    </w:rPr>
  </w:style>
  <w:style w:type="paragraph" w:styleId="ConsNonformat" w:customStyle="1">
    <w:name w:val="ConsNonformat"/>
    <w:qFormat/>
    <w:rsid w:val="001c38f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3f3f3f3f3f3f3f3f3f3f3f3f3f3f3f" w:customStyle="1">
    <w:name w:val="П3fа3fр3fа3fм3fе3fт3fр3f т3fе3fх3fн3fи3fк3fи3f"/>
    <w:basedOn w:val="Normal"/>
    <w:uiPriority w:val="99"/>
    <w:qFormat/>
    <w:rsid w:val="004e4630"/>
    <w:pPr>
      <w:spacing w:lineRule="auto" w:line="240" w:before="0" w:after="0"/>
    </w:pPr>
    <w:rPr>
      <w:rFonts w:ascii="Mont SemiBold" w:hAnsi="Mont SemiBold" w:eastAsia="Times New Roman" w:cs="Mont SemiBold"/>
      <w:color w:val="34495E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ce3be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TableParagraph" w:customStyle="1">
    <w:name w:val="Table Paragraph"/>
    <w:basedOn w:val="Normal"/>
    <w:uiPriority w:val="1"/>
    <w:qFormat/>
    <w:rsid w:val="00d90c04"/>
    <w:pPr>
      <w:suppressAutoHyphens w:val="false"/>
      <w:spacing w:lineRule="exact" w:line="206" w:before="0" w:after="0"/>
      <w:ind w:left="189" w:hanging="0"/>
    </w:pPr>
    <w:rPr>
      <w:rFonts w:ascii="Arial" w:hAnsi="Arial" w:eastAsia="Calibri" w:cs="Arial" w:eastAsiaTheme="minorHAns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t-online.ru/" TargetMode="External"/><Relationship Id="rId3" Type="http://schemas.openxmlformats.org/officeDocument/2006/relationships/hyperlink" Target="https://rustorg.online/" TargetMode="External"/><Relationship Id="rId4" Type="http://schemas.openxmlformats.org/officeDocument/2006/relationships/hyperlink" Target="mailto:info@alliance-leasing.ru" TargetMode="External"/><Relationship Id="rId5" Type="http://schemas.openxmlformats.org/officeDocument/2006/relationships/hyperlink" Target="https://lot-online.ru/" TargetMode="External"/><Relationship Id="rId6" Type="http://schemas.openxmlformats.org/officeDocument/2006/relationships/hyperlink" Target="http://www.lot-online.ru/" TargetMode="External"/><Relationship Id="rId7" Type="http://schemas.openxmlformats.org/officeDocument/2006/relationships/hyperlink" Target="https://lot-online.ru/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D0F11-C3A0-487E-89AC-1B2D586D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Application>LibreOffice/7.3.5.2$Windows_X86_64 LibreOffice_project/184fe81b8c8c30d8b5082578aee2fed2ea847c01</Application>
  <AppVersion>15.0000</AppVersion>
  <Pages>13</Pages>
  <Words>4023</Words>
  <Characters>26613</Characters>
  <CharactersWithSpaces>30266</CharactersWithSpaces>
  <Paragraphs>435</Paragraphs>
  <Company>Alliance-Leasing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2024-10-15T13:46:00Z</dcterms:created>
  <dc:creator>Калашникова Мария Владимировна</dc:creator>
  <dc:description/>
  <dc:language>ru-RU</dc:language>
  <cp:lastModifiedBy/>
  <dcterms:modified xsi:type="dcterms:W3CDTF">2024-11-20T11:59:47Z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