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firstLine="709"/>
        <w:jc w:val="both"/>
        <w:rPr>
          <w:sz w:val="26"/>
          <w:szCs w:val="26"/>
        </w:rPr>
      </w:pPr>
      <w:r>
        <w:rPr>
          <w:bCs/>
        </w:rPr>
        <w:t xml:space="preserve">Дальневосточный филиал Акционерного общества «Российский аукционный дом» </w:t>
      </w:r>
      <w:r>
        <w:t xml:space="preserve">сообщает о внесении изменений в условия проведения электронного аукциона</w:t>
      </w:r>
      <w:r>
        <w:rPr>
          <w:rFonts w:cs="Arial"/>
        </w:rPr>
        <w:t xml:space="preserve"> </w:t>
      </w:r>
      <w:r>
        <w:t xml:space="preserve">по продаже: </w:t>
      </w:r>
      <w:r>
        <w:rPr>
          <w:sz w:val="26"/>
          <w:szCs w:val="26"/>
        </w:rPr>
        <w:t xml:space="preserve">Земельный участок, кадастровый номер 65:01:0108001:25, пло</w:t>
      </w:r>
      <w:r>
        <w:rPr>
          <w:sz w:val="26"/>
          <w:szCs w:val="26"/>
        </w:rPr>
        <w:t xml:space="preserve">щадь: 12180 +/- 38,6 кв.м., категория земель: земли населенных пунктов, виды разрешенного использования: под цех рыбоперерабатывающий (литер А) и здание котельной (литер Б).; -Здание, кадастровый номер 65:01:0401005:154, наименование: котельная, назначение:</w:t>
      </w:r>
      <w:r>
        <w:rPr>
          <w:sz w:val="26"/>
          <w:szCs w:val="26"/>
        </w:rPr>
        <w:t xml:space="preserve"> нежилое, количество этажей: 1, в том числе подземных 0, площадью 126,1 кв. м; -Здание, кадастровый номер 65:01:0401005:157, наименование: рыбоперерабатывающий цех, назначение: нежилое, количество этажей: 2, в том числе подземных 0, площадью 1 644,7 кв. м.</w:t>
      </w:r>
      <w:r>
        <w:rPr>
          <w:sz w:val="26"/>
          <w:szCs w:val="26"/>
        </w:rPr>
      </w:r>
    </w:p>
    <w:p>
      <w:pPr>
        <w:pStyle w:val="618"/>
        <w:ind w:firstLine="720"/>
        <w:jc w:val="both"/>
      </w:pPr>
      <w:r>
        <w:t xml:space="preserve">Коды лота на электронной площадке: </w:t>
      </w:r>
      <w:r>
        <w:rPr>
          <w:sz w:val="26"/>
          <w:szCs w:val="26"/>
          <w:u w:val="single"/>
        </w:rPr>
        <w:t xml:space="preserve">РАД-389412</w:t>
      </w:r>
      <w:r/>
    </w:p>
    <w:p>
      <w:pPr>
        <w:pStyle w:val="618"/>
        <w:ind w:firstLine="720"/>
        <w:jc w:val="both"/>
        <w:rPr>
          <w:b/>
        </w:rPr>
      </w:pPr>
      <w:r>
        <w:rPr>
          <w:rFonts w:eastAsia="Times New Roman"/>
          <w:b/>
        </w:rPr>
        <w:t xml:space="preserve">   </w:t>
      </w:r>
      <w:r>
        <w:rPr>
          <w:b/>
        </w:rPr>
      </w:r>
    </w:p>
    <w:p>
      <w:pPr>
        <w:pStyle w:val="618"/>
      </w:pPr>
      <w:r>
        <w:rPr>
          <w:rFonts w:eastAsia="Times New Roman"/>
          <w:b/>
        </w:rPr>
        <w:t xml:space="preserve">  </w:t>
      </w:r>
      <w:r>
        <w:rPr>
          <w:b/>
        </w:rPr>
        <w:tab/>
        <w:t xml:space="preserve">Прием заявок</w:t>
      </w:r>
      <w:r>
        <w:rPr>
          <w:bCs/>
        </w:rPr>
        <w:t xml:space="preserve"> с прилагаемыми к ним документами перенесен до 23:59 ч. (время МСК) </w:t>
      </w:r>
      <w:r>
        <w:rPr>
          <w:bCs/>
          <w:u w:val="single"/>
        </w:rPr>
        <w:t xml:space="preserve">24 ноября 2024 года</w:t>
      </w:r>
      <w:r>
        <w:rPr>
          <w:bCs/>
        </w:rPr>
        <w:t xml:space="preserve"> включительно. </w:t>
      </w:r>
      <w:r/>
    </w:p>
    <w:p>
      <w:pPr>
        <w:pStyle w:val="618"/>
        <w:ind w:firstLine="708"/>
      </w:pPr>
      <w:r>
        <w:rPr>
          <w:b/>
        </w:rPr>
        <w:t xml:space="preserve">Задаток</w:t>
      </w:r>
      <w:r>
        <w:rPr>
          <w:bCs/>
        </w:rPr>
        <w:t xml:space="preserve"> должен поступить на счет Организатора аукциона не позднее 23:59 ч. (время МСК) </w:t>
      </w:r>
      <w:r>
        <w:rPr>
          <w:bCs/>
          <w:u w:val="single"/>
        </w:rPr>
        <w:t xml:space="preserve">24 ноября 2024 года</w:t>
      </w:r>
      <w:r>
        <w:rPr>
          <w:bCs/>
        </w:rPr>
        <w:t xml:space="preserve"> включительно. </w:t>
      </w:r>
      <w:r/>
    </w:p>
    <w:p>
      <w:pPr>
        <w:pStyle w:val="618"/>
        <w:ind w:firstLine="851"/>
        <w:jc w:val="both"/>
        <w:widowControl w:val="off"/>
        <w:tabs>
          <w:tab w:val="clear" w:pos="708" w:leader="none"/>
          <w:tab w:val="left" w:pos="10476" w:leader="none"/>
        </w:tabs>
        <w:rPr>
          <w:bCs/>
        </w:rPr>
      </w:pPr>
      <w:r>
        <w:rPr>
          <w:bCs/>
        </w:rPr>
        <w:t xml:space="preserve">Допуск претендентов к электронному аукциону осуществляется Организатором торгов</w:t>
      </w:r>
      <w:r>
        <w:rPr>
          <w:b/>
          <w:bCs/>
        </w:rPr>
        <w:t xml:space="preserve"> до 18:00 </w:t>
      </w:r>
      <w:r>
        <w:rPr>
          <w:bCs/>
        </w:rPr>
        <w:t xml:space="preserve">(время МСК)</w:t>
      </w:r>
      <w:r>
        <w:rPr>
          <w:b/>
          <w:bCs/>
        </w:rPr>
        <w:t xml:space="preserve"> 25 ноября 2024 года</w:t>
      </w:r>
      <w:r>
        <w:rPr>
          <w:bCs/>
        </w:rPr>
      </w:r>
    </w:p>
    <w:p>
      <w:pPr>
        <w:pStyle w:val="618"/>
        <w:ind w:firstLine="851"/>
        <w:jc w:val="both"/>
        <w:widowControl w:val="off"/>
      </w:pPr>
      <w:r>
        <w:rPr>
          <w:b/>
        </w:rPr>
        <w:t xml:space="preserve">Дата проведения аукциона</w:t>
      </w:r>
      <w:r>
        <w:rPr>
          <w:bCs/>
        </w:rPr>
        <w:t xml:space="preserve"> переносится на 08:00 ч. (время МСК) </w:t>
      </w:r>
      <w:r>
        <w:rPr>
          <w:bCs/>
          <w:u w:val="single"/>
        </w:rPr>
        <w:t xml:space="preserve">26 ноября 2024 года</w:t>
      </w:r>
      <w:r>
        <w:rPr>
          <w:bCs/>
        </w:rPr>
        <w:t xml:space="preserve">. </w:t>
      </w:r>
      <w:r/>
    </w:p>
    <w:p>
      <w:pPr>
        <w:pStyle w:val="618"/>
        <w:ind w:firstLine="851"/>
        <w:jc w:val="both"/>
        <w:widowControl w:val="off"/>
      </w:pPr>
      <w:r>
        <w:rPr>
          <w:b/>
        </w:rPr>
        <w:t xml:space="preserve">Подведение итогов</w:t>
      </w:r>
      <w:r>
        <w:rPr>
          <w:bCs/>
        </w:rPr>
        <w:t xml:space="preserve"> аукциона состоится с 10:00 ч. (время МСК) </w:t>
      </w:r>
      <w:r>
        <w:rPr>
          <w:bCs/>
          <w:u w:val="single"/>
        </w:rPr>
        <w:t xml:space="preserve">26 ноября 2024 года</w:t>
      </w:r>
      <w:r>
        <w:rPr>
          <w:bCs/>
        </w:rPr>
        <w:t xml:space="preserve">. </w:t>
      </w:r>
      <w:r/>
    </w:p>
    <w:p>
      <w:pPr>
        <w:pStyle w:val="61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</w:r>
    </w:p>
    <w:p>
      <w:pPr>
        <w:pStyle w:val="618"/>
        <w:contextualSpacing/>
        <w:ind w:firstLine="851"/>
        <w:jc w:val="both"/>
        <w:spacing w:before="0" w:after="0"/>
        <w:widowControl w:val="off"/>
        <w:tabs>
          <w:tab w:val="clear" w:pos="708" w:leader="none"/>
          <w:tab w:val="left" w:pos="9360" w:leader="none"/>
        </w:tabs>
        <w:rPr>
          <w:bCs/>
        </w:rPr>
      </w:pPr>
      <w:r>
        <w:rPr>
          <w:bCs/>
        </w:rPr>
        <w:t xml:space="preserve">Остальные условия проведения аукциона, не затронутые настоящим информационным сообщением, остаются неизменными.  </w:t>
      </w:r>
      <w:r>
        <w:rPr>
          <w:bCs/>
        </w:rPr>
      </w:r>
    </w:p>
    <w:p>
      <w:pPr>
        <w:pStyle w:val="618"/>
      </w:pPr>
      <w:r>
        <w:rPr>
          <w:b/>
          <w:bCs/>
        </w:rPr>
        <w:tab/>
      </w:r>
      <w:r>
        <w:rPr>
          <w:bCs/>
        </w:rPr>
        <w:t xml:space="preserve"> </w:t>
      </w:r>
      <w:r/>
    </w:p>
    <w:p>
      <w:pPr>
        <w:pStyle w:val="618"/>
        <w:rPr>
          <w:bCs/>
        </w:rPr>
      </w:pPr>
      <w:r>
        <w:rPr>
          <w:bCs/>
        </w:rPr>
      </w:r>
      <w:r>
        <w:rPr>
          <w:bCs/>
        </w:rPr>
      </w:r>
    </w:p>
    <w:sectPr>
      <w:footnotePr/>
      <w:endnotePr/>
      <w:type w:val="nextPage"/>
      <w:pgSz w:w="12240" w:h="15840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TTimes/Cyrillic;Times New Roman"/>
  <w:font w:name="Verdana">
    <w:panose1 w:val="020B060303080402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MS Mincho;ＭＳ 明朝"/>
  <w:font w:name="Symbol">
    <w:panose1 w:val="05010000000000000000"/>
  </w:font>
  <w:font w:name="NewsGothic_A.Z_PS;Courier New"/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69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2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jc w:val="center"/>
      <w:keepNext/>
      <w:outlineLvl w:val="0"/>
    </w:pPr>
    <w:rPr>
      <w:rFonts w:eastAsia="Times New Roman"/>
      <w:b/>
      <w:bCs/>
      <w:lang w:val="en-US"/>
    </w:rPr>
  </w:style>
  <w:style w:type="character" w:styleId="620">
    <w:name w:val="WW8Num1z0"/>
    <w:qFormat/>
    <w:rPr>
      <w:rFonts w:ascii="Symbol" w:hAnsi="Symbol" w:cs="Symbol"/>
    </w:rPr>
  </w:style>
  <w:style w:type="character" w:styleId="621">
    <w:name w:val="WW8Num1z1"/>
    <w:qFormat/>
    <w:rPr>
      <w:rFonts w:ascii="Courier New" w:hAnsi="Courier New" w:cs="Courier New"/>
    </w:rPr>
  </w:style>
  <w:style w:type="character" w:styleId="622">
    <w:name w:val="WW8Num1z2"/>
    <w:qFormat/>
    <w:rPr>
      <w:rFonts w:ascii="Wingdings" w:hAnsi="Wingdings" w:cs="Wingdings"/>
    </w:rPr>
  </w:style>
  <w:style w:type="character" w:styleId="623">
    <w:name w:val="WW8Num2z0"/>
    <w:qFormat/>
  </w:style>
  <w:style w:type="character" w:styleId="624">
    <w:name w:val="WW8Num4z0"/>
    <w:qFormat/>
  </w:style>
  <w:style w:type="character" w:styleId="625">
    <w:name w:val="WW8Num6z0"/>
    <w:qFormat/>
    <w:rPr>
      <w:rFonts w:ascii="Symbol" w:hAnsi="Symbol" w:cs="Symbol"/>
    </w:rPr>
  </w:style>
  <w:style w:type="character" w:styleId="626">
    <w:name w:val="WW8Num6z1"/>
    <w:qFormat/>
    <w:rPr>
      <w:rFonts w:ascii="Courier New" w:hAnsi="Courier New" w:cs="Courier New"/>
    </w:rPr>
  </w:style>
  <w:style w:type="character" w:styleId="627">
    <w:name w:val="WW8Num6z2"/>
    <w:qFormat/>
    <w:rPr>
      <w:rFonts w:ascii="Wingdings" w:hAnsi="Wingdings" w:cs="Wingdings"/>
    </w:rPr>
  </w:style>
  <w:style w:type="character" w:styleId="628">
    <w:name w:val="WW8Num7z0"/>
    <w:qFormat/>
  </w:style>
  <w:style w:type="character" w:styleId="629">
    <w:name w:val="WW8Num8z0"/>
    <w:qFormat/>
    <w:rPr>
      <w:rFonts w:ascii="Symbol" w:hAnsi="Symbol" w:cs="Symbol"/>
    </w:rPr>
  </w:style>
  <w:style w:type="character" w:styleId="630">
    <w:name w:val="WW8Num8z1"/>
    <w:qFormat/>
    <w:rPr>
      <w:rFonts w:ascii="Courier New" w:hAnsi="Courier New" w:cs="Courier New"/>
    </w:rPr>
  </w:style>
  <w:style w:type="character" w:styleId="631">
    <w:name w:val="WW8Num8z2"/>
    <w:qFormat/>
    <w:rPr>
      <w:rFonts w:ascii="Wingdings" w:hAnsi="Wingdings" w:cs="Wingdings"/>
    </w:rPr>
  </w:style>
  <w:style w:type="character" w:styleId="632">
    <w:name w:val="WW8Num9z0"/>
    <w:qFormat/>
  </w:style>
  <w:style w:type="character" w:styleId="633">
    <w:name w:val="WW8Num9z1"/>
    <w:qFormat/>
    <w:rPr>
      <w:b w:val="0"/>
    </w:rPr>
  </w:style>
  <w:style w:type="character" w:styleId="634">
    <w:name w:val="WW8Num10z0"/>
    <w:qFormat/>
  </w:style>
  <w:style w:type="character" w:styleId="635">
    <w:name w:val="WW8Num11z0"/>
    <w:qFormat/>
  </w:style>
  <w:style w:type="character" w:styleId="636">
    <w:name w:val="WW8Num12z0"/>
    <w:qFormat/>
  </w:style>
  <w:style w:type="character" w:styleId="637">
    <w:name w:val="WW8Num13z0"/>
    <w:qFormat/>
    <w:rPr>
      <w:rFonts w:ascii="Symbol" w:hAnsi="Symbol" w:cs="Symbol"/>
    </w:rPr>
  </w:style>
  <w:style w:type="character" w:styleId="638">
    <w:name w:val="WW8Num13z1"/>
    <w:qFormat/>
    <w:rPr>
      <w:rFonts w:ascii="Courier New" w:hAnsi="Courier New" w:cs="Courier New"/>
    </w:rPr>
  </w:style>
  <w:style w:type="character" w:styleId="639">
    <w:name w:val="WW8Num13z2"/>
    <w:qFormat/>
    <w:rPr>
      <w:rFonts w:ascii="Wingdings" w:hAnsi="Wingdings" w:cs="Wingdings"/>
    </w:rPr>
  </w:style>
  <w:style w:type="character" w:styleId="640">
    <w:name w:val="WW8Num15z0"/>
    <w:qFormat/>
  </w:style>
  <w:style w:type="character" w:styleId="641">
    <w:name w:val="WW8Num16z1"/>
    <w:qFormat/>
    <w:rPr>
      <w:b w:val="0"/>
    </w:rPr>
  </w:style>
  <w:style w:type="character" w:styleId="642">
    <w:name w:val="WW8Num17z0"/>
    <w:qFormat/>
    <w:rPr>
      <w:rFonts w:ascii="Symbol" w:hAnsi="Symbol" w:cs="Symbol"/>
    </w:rPr>
  </w:style>
  <w:style w:type="character" w:styleId="643">
    <w:name w:val="WW8Num17z1"/>
    <w:qFormat/>
    <w:rPr>
      <w:rFonts w:ascii="Courier New" w:hAnsi="Courier New" w:cs="Courier New"/>
    </w:rPr>
  </w:style>
  <w:style w:type="character" w:styleId="644">
    <w:name w:val="WW8Num17z2"/>
    <w:qFormat/>
    <w:rPr>
      <w:rFonts w:ascii="Wingdings" w:hAnsi="Wingdings" w:cs="Wingdings"/>
    </w:rPr>
  </w:style>
  <w:style w:type="character" w:styleId="645">
    <w:name w:val="WW8Num18z0"/>
    <w:qFormat/>
  </w:style>
  <w:style w:type="character" w:styleId="646">
    <w:name w:val="WW8Num19z0"/>
    <w:qFormat/>
    <w:rPr>
      <w:rFonts w:ascii="Symbol" w:hAnsi="Symbol" w:cs="Symbol"/>
    </w:rPr>
  </w:style>
  <w:style w:type="character" w:styleId="647">
    <w:name w:val="WW8Num19z1"/>
    <w:qFormat/>
    <w:rPr>
      <w:rFonts w:ascii="Courier New" w:hAnsi="Courier New" w:cs="Courier New"/>
    </w:rPr>
  </w:style>
  <w:style w:type="character" w:styleId="648">
    <w:name w:val="WW8Num19z2"/>
    <w:qFormat/>
    <w:rPr>
      <w:rFonts w:ascii="Wingdings" w:hAnsi="Wingdings" w:cs="Wingdings"/>
    </w:rPr>
  </w:style>
  <w:style w:type="character" w:styleId="649">
    <w:name w:val="WW8Num23z0"/>
    <w:qFormat/>
    <w:rPr>
      <w:rFonts w:ascii="Symbol" w:hAnsi="Symbol" w:cs="Symbol"/>
    </w:rPr>
  </w:style>
  <w:style w:type="character" w:styleId="650">
    <w:name w:val="WW8Num23z1"/>
    <w:qFormat/>
    <w:rPr>
      <w:rFonts w:ascii="Courier New" w:hAnsi="Courier New" w:cs="Courier New"/>
    </w:rPr>
  </w:style>
  <w:style w:type="character" w:styleId="651">
    <w:name w:val="WW8Num23z2"/>
    <w:qFormat/>
    <w:rPr>
      <w:rFonts w:ascii="Wingdings" w:hAnsi="Wingdings" w:cs="Wingdings"/>
    </w:rPr>
  </w:style>
  <w:style w:type="character" w:styleId="652">
    <w:name w:val="WW8Num24z1"/>
    <w:qFormat/>
    <w:rPr>
      <w:rFonts w:cs="Times New Roman"/>
    </w:rPr>
  </w:style>
  <w:style w:type="character" w:styleId="653">
    <w:name w:val="WW8Num25z0"/>
    <w:qFormat/>
    <w:rPr>
      <w:rFonts w:ascii="Symbol" w:hAnsi="Symbol" w:cs="Symbol"/>
    </w:rPr>
  </w:style>
  <w:style w:type="character" w:styleId="654">
    <w:name w:val="WW8Num25z1"/>
    <w:qFormat/>
    <w:rPr>
      <w:rFonts w:ascii="Courier New" w:hAnsi="Courier New" w:cs="Courier New"/>
    </w:rPr>
  </w:style>
  <w:style w:type="character" w:styleId="655">
    <w:name w:val="WW8Num25z2"/>
    <w:qFormat/>
    <w:rPr>
      <w:rFonts w:ascii="Wingdings" w:hAnsi="Wingdings" w:cs="Wingdings"/>
    </w:rPr>
  </w:style>
  <w:style w:type="character" w:styleId="656">
    <w:name w:val="Основной шрифт абзаца"/>
    <w:qFormat/>
  </w:style>
  <w:style w:type="character" w:styleId="657">
    <w:name w:val="Strong"/>
    <w:qFormat/>
    <w:rPr>
      <w:rFonts w:cs="Times New Roman"/>
      <w:b/>
      <w:bCs/>
    </w:rPr>
  </w:style>
  <w:style w:type="character" w:styleId="658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659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styleId="660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661">
    <w:name w:val="Текст сноски Знак"/>
    <w:qFormat/>
    <w:rPr>
      <w:rFonts w:ascii="Times New Roman" w:hAnsi="Times New Roman" w:eastAsia="Times New Roman" w:cs="Times New Roman"/>
    </w:rPr>
  </w:style>
  <w:style w:type="character" w:styleId="662">
    <w:name w:val="Footnote Characters"/>
    <w:qFormat/>
    <w:rPr>
      <w:rFonts w:cs="Times New Roman"/>
      <w:vertAlign w:val="superscript"/>
    </w:rPr>
  </w:style>
  <w:style w:type="character" w:styleId="663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styleId="664">
    <w:name w:val="Абзац списка Знак"/>
    <w:qFormat/>
    <w:rPr>
      <w:sz w:val="22"/>
      <w:szCs w:val="22"/>
    </w:rPr>
  </w:style>
  <w:style w:type="character" w:styleId="665">
    <w:name w:val="Emphasis"/>
    <w:qFormat/>
    <w:rPr>
      <w:i/>
      <w:iCs/>
    </w:rPr>
  </w:style>
  <w:style w:type="paragraph" w:styleId="666">
    <w:name w:val="Heading"/>
    <w:basedOn w:val="618"/>
    <w:next w:val="667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7">
    <w:name w:val="Body Text"/>
    <w:basedOn w:val="618"/>
    <w:pPr>
      <w:spacing w:before="0" w:after="140" w:line="276" w:lineRule="auto"/>
    </w:pPr>
  </w:style>
  <w:style w:type="paragraph" w:styleId="668">
    <w:name w:val="List"/>
    <w:basedOn w:val="667"/>
  </w:style>
  <w:style w:type="paragraph" w:styleId="669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0">
    <w:name w:val="Index"/>
    <w:basedOn w:val="618"/>
    <w:qFormat/>
    <w:pPr>
      <w:suppressLineNumbers/>
    </w:pPr>
  </w:style>
  <w:style w:type="paragraph" w:styleId="671">
    <w:name w:val="Знак Знак"/>
    <w:basedOn w:val="618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672">
    <w:name w:val="Îáû÷íûé"/>
    <w:qFormat/>
    <w:pPr>
      <w:widowControl/>
    </w:pPr>
    <w:rPr>
      <w:rFonts w:ascii="NTTimes/Cyrillic;Times New Roman" w:hAnsi="NTTimes/Cyrillic;Times New Roman" w:eastAsia="Calibri" w:cs="NTTimes/Cyrillic;Times New Roman"/>
      <w:color w:val="auto"/>
      <w:sz w:val="24"/>
      <w:szCs w:val="24"/>
      <w:lang w:val="ru-RU" w:eastAsia="zh-CN" w:bidi="ar-SA"/>
    </w:rPr>
  </w:style>
  <w:style w:type="paragraph" w:styleId="673">
    <w:name w:val="Цитата"/>
    <w:basedOn w:val="618"/>
    <w:qFormat/>
    <w:pPr>
      <w:ind w:left="284" w:right="72" w:firstLine="0"/>
      <w:jc w:val="both"/>
    </w:pPr>
  </w:style>
  <w:style w:type="paragraph" w:styleId="674">
    <w:name w:val="готик текст"/>
    <w:qFormat/>
    <w:pPr>
      <w:ind w:firstLine="283"/>
      <w:jc w:val="both"/>
      <w:spacing w:line="240" w:lineRule="atLeast"/>
      <w:widowControl/>
      <w:tabs>
        <w:tab w:val="clear" w:pos="708" w:leader="none"/>
        <w:tab w:val="right" w:pos="4762" w:leader="dot"/>
      </w:tabs>
    </w:pPr>
    <w:rPr>
      <w:rFonts w:ascii="NewsGothic_A.Z_PS;Courier New" w:hAnsi="NewsGothic_A.Z_PS;Courier New" w:eastAsia="Calibri" w:cs="NewsGothic_A.Z_PS;Courier New"/>
      <w:color w:val="000000"/>
      <w:sz w:val="20"/>
      <w:szCs w:val="20"/>
      <w:lang w:val="ru-RU" w:eastAsia="zh-CN" w:bidi="ar-SA"/>
    </w:rPr>
  </w:style>
  <w:style w:type="paragraph" w:styleId="675">
    <w:name w:val="Pa11"/>
    <w:basedOn w:val="618"/>
    <w:next w:val="618"/>
    <w:qFormat/>
    <w:pPr>
      <w:spacing w:line="181" w:lineRule="atLeast"/>
    </w:pPr>
    <w:rPr>
      <w:rFonts w:ascii="Verdana" w:hAnsi="Verdana" w:eastAsia="Times New Roman" w:cs="Verdana"/>
    </w:rPr>
  </w:style>
  <w:style w:type="paragraph" w:styleId="676">
    <w:name w:val="Знак Знак1"/>
    <w:basedOn w:val="618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677">
    <w:name w:val="Текст выноски"/>
    <w:basedOn w:val="618"/>
    <w:qFormat/>
    <w:rPr>
      <w:rFonts w:ascii="Tahoma" w:hAnsi="Tahoma" w:cs="Tahoma"/>
      <w:sz w:val="16"/>
      <w:szCs w:val="16"/>
      <w:lang w:val="en-US"/>
    </w:rPr>
  </w:style>
  <w:style w:type="paragraph" w:styleId="678">
    <w:name w:val="Revision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679">
    <w:name w:val="Основной текст с отступом 3"/>
    <w:basedOn w:val="618"/>
    <w:qFormat/>
    <w:pPr>
      <w:ind w:left="283" w:firstLine="0"/>
      <w:spacing w:before="0" w:after="120"/>
    </w:pPr>
    <w:rPr>
      <w:sz w:val="16"/>
      <w:szCs w:val="16"/>
      <w:lang w:val="en-US"/>
    </w:rPr>
  </w:style>
  <w:style w:type="paragraph" w:styleId="680">
    <w:name w:val="ConsNonformat"/>
    <w:qFormat/>
    <w:pPr>
      <w:ind w:right="19772" w:firstLine="0"/>
      <w:widowControl w:val="off"/>
    </w:pPr>
    <w:rPr>
      <w:rFonts w:ascii="Courier New" w:hAnsi="Courier New" w:eastAsia="Times New Roman" w:cs="Courier New"/>
      <w:i/>
      <w:iCs/>
      <w:color w:val="auto"/>
      <w:sz w:val="20"/>
      <w:szCs w:val="20"/>
      <w:lang w:val="ru-RU" w:eastAsia="zh-CN" w:bidi="ar-SA"/>
    </w:rPr>
  </w:style>
  <w:style w:type="paragraph" w:styleId="681">
    <w:name w:val="Основной текст 21"/>
    <w:basedOn w:val="618"/>
    <w:qFormat/>
    <w:rPr>
      <w:rFonts w:eastAsia="Times New Roman"/>
    </w:rPr>
  </w:style>
  <w:style w:type="paragraph" w:styleId="682">
    <w:name w:val="footnote text"/>
    <w:basedOn w:val="618"/>
    <w:rPr>
      <w:rFonts w:eastAsia="Times New Roman"/>
      <w:sz w:val="20"/>
      <w:szCs w:val="20"/>
      <w:lang w:val="en-US"/>
    </w:rPr>
  </w:style>
  <w:style w:type="paragraph" w:styleId="683">
    <w:name w:val="Абзац списка"/>
    <w:basedOn w:val="618"/>
    <w:qFormat/>
    <w:pPr>
      <w:contextualSpacing/>
      <w:ind w:left="720" w:firstLine="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684">
    <w:name w:val=" Знак Знак"/>
    <w:basedOn w:val="618"/>
    <w:qFormat/>
    <w:pPr>
      <w:spacing w:before="0" w:after="160" w:line="240" w:lineRule="exact"/>
    </w:pPr>
    <w:rPr>
      <w:rFonts w:ascii="Verdana" w:hAnsi="Verdana" w:eastAsia="MS Mincho;ＭＳ 明朝" w:cs="Verdana"/>
      <w:sz w:val="20"/>
      <w:szCs w:val="20"/>
      <w:lang w:val="en-GB"/>
    </w:rPr>
  </w:style>
  <w:style w:type="paragraph" w:styleId="685">
    <w:name w:val="Основной текст 2"/>
    <w:basedOn w:val="618"/>
    <w:qFormat/>
    <w:pPr>
      <w:spacing w:before="0" w:after="120" w:line="480" w:lineRule="auto"/>
    </w:pPr>
  </w:style>
  <w:style w:type="paragraph" w:styleId="686">
    <w:name w:val="Рецензия"/>
    <w:qFormat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numbering" w:styleId="687">
    <w:name w:val="WW8Num1"/>
    <w:qFormat/>
  </w:style>
  <w:style w:type="numbering" w:styleId="688">
    <w:name w:val="WW8Num2"/>
    <w:qFormat/>
  </w:style>
  <w:style w:type="numbering" w:styleId="689">
    <w:name w:val="WW8Num3"/>
    <w:qFormat/>
  </w:style>
  <w:style w:type="numbering" w:styleId="690">
    <w:name w:val="WW8Num4"/>
    <w:qFormat/>
  </w:style>
  <w:style w:type="numbering" w:styleId="691">
    <w:name w:val="WW8Num5"/>
    <w:qFormat/>
  </w:style>
  <w:style w:type="numbering" w:styleId="692">
    <w:name w:val="WW8Num6"/>
    <w:qFormat/>
  </w:style>
  <w:style w:type="numbering" w:styleId="693">
    <w:name w:val="WW8Num7"/>
    <w:qFormat/>
  </w:style>
  <w:style w:type="numbering" w:styleId="694">
    <w:name w:val="WW8Num8"/>
    <w:qFormat/>
  </w:style>
  <w:style w:type="numbering" w:styleId="695">
    <w:name w:val="WW8Num9"/>
    <w:qFormat/>
  </w:style>
  <w:style w:type="numbering" w:styleId="696">
    <w:name w:val="WW8Num10"/>
    <w:qFormat/>
  </w:style>
  <w:style w:type="numbering" w:styleId="697">
    <w:name w:val="WW8Num11"/>
    <w:qFormat/>
  </w:style>
  <w:style w:type="numbering" w:styleId="698">
    <w:name w:val="WW8Num12"/>
    <w:qFormat/>
  </w:style>
  <w:style w:type="numbering" w:styleId="699">
    <w:name w:val="WW8Num13"/>
    <w:qFormat/>
  </w:style>
  <w:style w:type="numbering" w:styleId="700">
    <w:name w:val="WW8Num14"/>
    <w:qFormat/>
  </w:style>
  <w:style w:type="numbering" w:styleId="701">
    <w:name w:val="WW8Num15"/>
    <w:qFormat/>
  </w:style>
  <w:style w:type="numbering" w:styleId="702">
    <w:name w:val="WW8Num16"/>
    <w:qFormat/>
  </w:style>
  <w:style w:type="numbering" w:styleId="703">
    <w:name w:val="WW8Num17"/>
    <w:qFormat/>
  </w:style>
  <w:style w:type="numbering" w:styleId="704">
    <w:name w:val="WW8Num18"/>
    <w:qFormat/>
  </w:style>
  <w:style w:type="numbering" w:styleId="705">
    <w:name w:val="WW8Num19"/>
    <w:qFormat/>
  </w:style>
  <w:style w:type="numbering" w:styleId="706">
    <w:name w:val="WW8Num20"/>
    <w:qFormat/>
  </w:style>
  <w:style w:type="numbering" w:styleId="707">
    <w:name w:val="WW8Num21"/>
    <w:qFormat/>
  </w:style>
  <w:style w:type="numbering" w:styleId="708">
    <w:name w:val="WW8Num22"/>
    <w:qFormat/>
  </w:style>
  <w:style w:type="numbering" w:styleId="709">
    <w:name w:val="WW8Num23"/>
    <w:qFormat/>
  </w:style>
  <w:style w:type="numbering" w:styleId="710">
    <w:name w:val="WW8Num24"/>
    <w:qFormat/>
  </w:style>
  <w:style w:type="numbering" w:styleId="711">
    <w:name w:val="WW8Num25"/>
    <w:qFormat/>
  </w:style>
  <w:style w:type="character" w:styleId="782" w:default="1">
    <w:name w:val="Default Paragraph Font"/>
    <w:uiPriority w:val="1"/>
    <w:semiHidden/>
    <w:unhideWhenUsed/>
  </w:style>
  <w:style w:type="numbering" w:styleId="783" w:default="1">
    <w:name w:val="No List"/>
    <w:uiPriority w:val="99"/>
    <w:semiHidden/>
    <w:unhideWhenUsed/>
  </w:style>
  <w:style w:type="table" w:styleId="7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subject/>
  <dc:creator>Sevrukova</dc:creator>
  <cp:keywords/>
  <dc:description/>
  <dc:language>en-US</dc:language>
  <cp:lastModifiedBy>Кристина Макаренко</cp:lastModifiedBy>
  <cp:revision>4</cp:revision>
  <dcterms:created xsi:type="dcterms:W3CDTF">2024-07-22T10:40:00Z</dcterms:created>
  <dcterms:modified xsi:type="dcterms:W3CDTF">2024-11-22T05:45:59Z</dcterms:modified>
</cp:coreProperties>
</file>