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F61" w:rsidRPr="007C0172" w:rsidRDefault="00B54F61" w:rsidP="00B54F61">
      <w:pPr>
        <w:tabs>
          <w:tab w:val="left" w:pos="4622"/>
          <w:tab w:val="left" w:pos="9198"/>
        </w:tabs>
        <w:suppressAutoHyphens/>
        <w:spacing w:after="0" w:line="240" w:lineRule="auto"/>
        <w:rPr>
          <w:rFonts w:ascii="Times New Roman" w:hAnsi="Times New Roman"/>
          <w:b/>
          <w:sz w:val="24"/>
          <w:lang w:val="en-US"/>
        </w:rPr>
      </w:pPr>
    </w:p>
    <w:p w:rsidR="00B54F61" w:rsidRPr="002A4297" w:rsidRDefault="00B54F61" w:rsidP="00B54F61">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B54F61" w:rsidRPr="002A4297" w:rsidRDefault="00B54F61" w:rsidP="00B54F61">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B54F61" w:rsidRPr="002A4297" w:rsidRDefault="00B54F61" w:rsidP="00B54F61">
      <w:pPr>
        <w:spacing w:after="0" w:line="240" w:lineRule="auto"/>
        <w:jc w:val="center"/>
        <w:rPr>
          <w:rFonts w:ascii="Times New Roman" w:eastAsia="Times New Roman" w:hAnsi="Times New Roman" w:cs="Times New Roman"/>
          <w:sz w:val="24"/>
          <w:szCs w:val="24"/>
          <w:lang w:eastAsia="ru-RU"/>
        </w:rPr>
      </w:pPr>
    </w:p>
    <w:p w:rsidR="00B54F61" w:rsidRPr="002A4297" w:rsidRDefault="00B54F61" w:rsidP="00B54F61">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Оренбург      </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p>
    <w:p w:rsidR="00B54F61" w:rsidRPr="000E17B4"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0E17B4">
        <w:rPr>
          <w:rFonts w:ascii="Times New Roman" w:hAnsi="Times New Roman" w:cs="Times New Roman"/>
          <w:b/>
          <w:sz w:val="24"/>
          <w:szCs w:val="24"/>
        </w:rPr>
        <w:t>Публичное акционерное общество «Сбербанк России» (ПАО Сбербанк)</w:t>
      </w:r>
      <w:r w:rsidRPr="000E17B4">
        <w:rPr>
          <w:rFonts w:ascii="Times New Roman" w:hAnsi="Times New Roman" w:cs="Times New Roman"/>
          <w:sz w:val="24"/>
          <w:szCs w:val="24"/>
        </w:rPr>
        <w:t xml:space="preserve">, именуемое в дальнейшем </w:t>
      </w:r>
      <w:r w:rsidRPr="000E17B4">
        <w:rPr>
          <w:rFonts w:ascii="Times New Roman" w:hAnsi="Times New Roman" w:cs="Times New Roman"/>
          <w:b/>
          <w:sz w:val="24"/>
          <w:szCs w:val="24"/>
        </w:rPr>
        <w:t>«Продавец»</w:t>
      </w:r>
      <w:r w:rsidRPr="000E17B4">
        <w:rPr>
          <w:rFonts w:ascii="Times New Roman" w:hAnsi="Times New Roman" w:cs="Times New Roman"/>
          <w:sz w:val="24"/>
          <w:szCs w:val="24"/>
        </w:rPr>
        <w:t>, в лице заместителя управляющего - руководителя РСЦ Оренбургского отделения № 8623 ПАО Сбербанк Береговых Веры Владимировны, действующего на основании Устава, Положения о филиале и доверенности № ПБ/855-Д от 10.08.2022г. апреля, с одной стороны</w:t>
      </w:r>
      <w:r w:rsidRPr="000E17B4">
        <w:rPr>
          <w:rFonts w:ascii="Times New Roman" w:eastAsia="Times New Roman" w:hAnsi="Times New Roman" w:cs="Times New Roman"/>
          <w:sz w:val="24"/>
          <w:szCs w:val="24"/>
          <w:lang w:eastAsia="ru-RU"/>
        </w:rPr>
        <w:t>, и</w:t>
      </w:r>
    </w:p>
    <w:p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с одной стороны, и</w:t>
      </w:r>
    </w:p>
    <w:p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p>
    <w:p w:rsidR="00B54F61" w:rsidRPr="002A4297" w:rsidRDefault="00B54F61" w:rsidP="00B54F61">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B54F61" w:rsidRPr="002A4297" w:rsidRDefault="00B54F61" w:rsidP="00B54F61">
      <w:pPr>
        <w:spacing w:after="0" w:line="240" w:lineRule="auto"/>
        <w:ind w:firstLine="709"/>
        <w:contextualSpacing/>
        <w:rPr>
          <w:rFonts w:ascii="Times New Roman" w:eastAsia="Times New Roman" w:hAnsi="Times New Roman" w:cs="Times New Roman"/>
          <w:b/>
          <w:sz w:val="24"/>
          <w:szCs w:val="24"/>
          <w:lang w:eastAsia="ru-RU"/>
        </w:rPr>
      </w:pPr>
    </w:p>
    <w:p w:rsidR="00B54F61" w:rsidRPr="002901D4" w:rsidRDefault="00B54F61" w:rsidP="00B54F61">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w:t>
      </w:r>
      <w:r w:rsidRPr="002901D4">
        <w:rPr>
          <w:rFonts w:ascii="Times New Roman" w:eastAsia="Times New Roman" w:hAnsi="Times New Roman" w:cs="Times New Roman"/>
          <w:sz w:val="24"/>
          <w:szCs w:val="24"/>
          <w:lang w:eastAsia="ru-RU"/>
        </w:rPr>
        <w:t>принять и оплатить следующее имущество (далее вместе именованное – «</w:t>
      </w:r>
      <w:r w:rsidRPr="002901D4">
        <w:rPr>
          <w:rFonts w:ascii="Times New Roman" w:eastAsia="Times New Roman" w:hAnsi="Times New Roman" w:cs="Times New Roman"/>
          <w:b/>
          <w:sz w:val="24"/>
          <w:szCs w:val="24"/>
          <w:lang w:eastAsia="ru-RU"/>
        </w:rPr>
        <w:t>Имущество</w:t>
      </w:r>
      <w:r w:rsidRPr="002901D4">
        <w:rPr>
          <w:rFonts w:ascii="Times New Roman" w:eastAsia="Times New Roman" w:hAnsi="Times New Roman" w:cs="Times New Roman"/>
          <w:sz w:val="24"/>
          <w:szCs w:val="24"/>
          <w:lang w:eastAsia="ru-RU"/>
        </w:rPr>
        <w:t>»</w:t>
      </w:r>
      <w:r w:rsidRPr="002901D4">
        <w:rPr>
          <w:rStyle w:val="af5"/>
          <w:rFonts w:eastAsia="Times New Roman"/>
          <w:sz w:val="24"/>
          <w:szCs w:val="24"/>
          <w:lang w:eastAsia="ru-RU"/>
        </w:rPr>
        <w:footnoteReference w:id="5"/>
      </w:r>
      <w:r w:rsidRPr="002901D4">
        <w:rPr>
          <w:rFonts w:ascii="Times New Roman" w:eastAsia="Times New Roman" w:hAnsi="Times New Roman" w:cs="Times New Roman"/>
          <w:sz w:val="24"/>
          <w:szCs w:val="24"/>
          <w:lang w:eastAsia="ru-RU"/>
        </w:rPr>
        <w:t>):</w:t>
      </w:r>
      <w:bookmarkEnd w:id="0"/>
    </w:p>
    <w:p w:rsidR="00B54F61" w:rsidRPr="002901D4" w:rsidRDefault="00B54F61" w:rsidP="00B54F61">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901D4">
        <w:rPr>
          <w:rFonts w:ascii="Times New Roman" w:eastAsia="Times New Roman" w:hAnsi="Times New Roman" w:cs="Times New Roman"/>
          <w:sz w:val="24"/>
          <w:szCs w:val="24"/>
          <w:lang w:eastAsia="ru-RU"/>
        </w:rPr>
        <w:t>Недвижимое имущество (далее – «</w:t>
      </w:r>
      <w:r w:rsidRPr="002901D4">
        <w:rPr>
          <w:rFonts w:ascii="Times New Roman" w:eastAsia="Times New Roman" w:hAnsi="Times New Roman" w:cs="Times New Roman"/>
          <w:b/>
          <w:sz w:val="24"/>
          <w:szCs w:val="24"/>
          <w:lang w:eastAsia="ru-RU"/>
        </w:rPr>
        <w:t>Недвижимое имущество</w:t>
      </w:r>
      <w:r w:rsidRPr="002901D4">
        <w:rPr>
          <w:rFonts w:ascii="Times New Roman" w:eastAsia="Times New Roman" w:hAnsi="Times New Roman" w:cs="Times New Roman"/>
          <w:sz w:val="24"/>
          <w:szCs w:val="24"/>
          <w:lang w:eastAsia="ru-RU"/>
        </w:rPr>
        <w:t>»):</w:t>
      </w:r>
    </w:p>
    <w:p w:rsidR="003F61DC" w:rsidRPr="002901D4" w:rsidRDefault="002901D4" w:rsidP="003F61DC">
      <w:pPr>
        <w:widowControl w:val="0"/>
        <w:numPr>
          <w:ilvl w:val="3"/>
          <w:numId w:val="10"/>
        </w:numPr>
        <w:suppressAutoHyphens/>
        <w:spacing w:after="0" w:line="240" w:lineRule="auto"/>
        <w:ind w:left="0" w:firstLine="709"/>
        <w:contextualSpacing/>
        <w:jc w:val="both"/>
        <w:rPr>
          <w:rFonts w:ascii="Times New Roman" w:hAnsi="Times New Roman" w:cs="Times New Roman"/>
          <w:b/>
          <w:bCs/>
          <w:sz w:val="24"/>
          <w:szCs w:val="24"/>
        </w:rPr>
      </w:pPr>
      <w:r w:rsidRPr="002901D4">
        <w:rPr>
          <w:rFonts w:ascii="Times New Roman" w:hAnsi="Times New Roman"/>
          <w:sz w:val="24"/>
          <w:szCs w:val="24"/>
        </w:rPr>
        <w:t>Нежилое помещение, этаж расположения: Этаж № 1, Этаж подвал, общая площадь 478,4 кв. м, расположенное на по адресу: Оренбургская обл., г. Орск, пр. Ленина, 47/ул. Суворова, 20, пом.1</w:t>
      </w:r>
      <w:r w:rsidR="003F61DC" w:rsidRPr="002901D4">
        <w:rPr>
          <w:rFonts w:ascii="Times New Roman" w:hAnsi="Times New Roman" w:cs="Times New Roman"/>
          <w:sz w:val="24"/>
          <w:szCs w:val="24"/>
        </w:rPr>
        <w:t>, (далее – «</w:t>
      </w:r>
      <w:proofErr w:type="gramStart"/>
      <w:r w:rsidR="003F61DC" w:rsidRPr="002901D4">
        <w:rPr>
          <w:rFonts w:ascii="Times New Roman" w:hAnsi="Times New Roman" w:cs="Times New Roman"/>
          <w:b/>
          <w:sz w:val="24"/>
          <w:szCs w:val="24"/>
        </w:rPr>
        <w:t xml:space="preserve">Объект </w:t>
      </w:r>
      <w:r w:rsidR="003F61DC" w:rsidRPr="002901D4">
        <w:rPr>
          <w:rFonts w:ascii="Times New Roman" w:hAnsi="Times New Roman" w:cs="Times New Roman"/>
          <w:sz w:val="24"/>
          <w:szCs w:val="24"/>
        </w:rPr>
        <w:t>»</w:t>
      </w:r>
      <w:proofErr w:type="gramEnd"/>
      <w:r w:rsidR="003F61DC" w:rsidRPr="002901D4">
        <w:rPr>
          <w:rFonts w:ascii="Times New Roman" w:hAnsi="Times New Roman" w:cs="Times New Roman"/>
          <w:sz w:val="24"/>
          <w:szCs w:val="24"/>
        </w:rPr>
        <w:t>).</w:t>
      </w:r>
    </w:p>
    <w:p w:rsidR="003F61DC" w:rsidRPr="002901D4" w:rsidRDefault="003F61DC" w:rsidP="003F61DC">
      <w:pPr>
        <w:spacing w:after="0"/>
        <w:ind w:firstLine="709"/>
        <w:jc w:val="both"/>
        <w:rPr>
          <w:rFonts w:ascii="Times New Roman" w:hAnsi="Times New Roman" w:cs="Times New Roman"/>
          <w:sz w:val="24"/>
          <w:szCs w:val="24"/>
        </w:rPr>
      </w:pPr>
      <w:r w:rsidRPr="002901D4">
        <w:rPr>
          <w:rFonts w:ascii="Times New Roman" w:hAnsi="Times New Roman" w:cs="Times New Roman"/>
          <w:sz w:val="24"/>
          <w:szCs w:val="24"/>
        </w:rPr>
        <w:t xml:space="preserve">Кадастровый номер Объекта: </w:t>
      </w:r>
      <w:r w:rsidR="002901D4" w:rsidRPr="002901D4">
        <w:rPr>
          <w:rFonts w:ascii="Times New Roman" w:hAnsi="Times New Roman"/>
          <w:sz w:val="24"/>
          <w:szCs w:val="24"/>
        </w:rPr>
        <w:t>56:43:0119011:209</w:t>
      </w:r>
      <w:r w:rsidRPr="002901D4">
        <w:rPr>
          <w:rFonts w:ascii="Times New Roman" w:hAnsi="Times New Roman" w:cs="Times New Roman"/>
          <w:sz w:val="24"/>
          <w:szCs w:val="24"/>
        </w:rPr>
        <w:t>.</w:t>
      </w:r>
    </w:p>
    <w:p w:rsidR="003F61DC" w:rsidRPr="002901D4" w:rsidRDefault="003F61DC" w:rsidP="003F61DC">
      <w:pPr>
        <w:spacing w:after="0"/>
        <w:ind w:firstLine="709"/>
        <w:jc w:val="both"/>
        <w:rPr>
          <w:rFonts w:ascii="Times New Roman" w:hAnsi="Times New Roman" w:cs="Times New Roman"/>
          <w:sz w:val="24"/>
          <w:szCs w:val="24"/>
        </w:rPr>
      </w:pPr>
      <w:r w:rsidRPr="002901D4">
        <w:rPr>
          <w:rFonts w:ascii="Times New Roman" w:hAnsi="Times New Roman" w:cs="Times New Roman"/>
          <w:sz w:val="24"/>
          <w:szCs w:val="24"/>
        </w:rPr>
        <w:t xml:space="preserve">Объект расположен по адресу: Оренбургская область, </w:t>
      </w:r>
      <w:proofErr w:type="spellStart"/>
      <w:r w:rsidRPr="002901D4">
        <w:rPr>
          <w:rFonts w:ascii="Times New Roman" w:hAnsi="Times New Roman" w:cs="Times New Roman"/>
          <w:sz w:val="24"/>
          <w:szCs w:val="24"/>
        </w:rPr>
        <w:t>г.</w:t>
      </w:r>
      <w:r w:rsidR="002901D4">
        <w:rPr>
          <w:rFonts w:ascii="Times New Roman" w:hAnsi="Times New Roman" w:cs="Times New Roman"/>
          <w:sz w:val="24"/>
          <w:szCs w:val="24"/>
        </w:rPr>
        <w:t>Орск</w:t>
      </w:r>
      <w:proofErr w:type="spellEnd"/>
      <w:r w:rsidRPr="002901D4">
        <w:rPr>
          <w:rFonts w:ascii="Times New Roman" w:hAnsi="Times New Roman" w:cs="Times New Roman"/>
          <w:sz w:val="24"/>
          <w:szCs w:val="24"/>
        </w:rPr>
        <w:t xml:space="preserve">, </w:t>
      </w:r>
      <w:proofErr w:type="spellStart"/>
      <w:r w:rsidRPr="002901D4">
        <w:rPr>
          <w:rFonts w:ascii="Times New Roman" w:hAnsi="Times New Roman" w:cs="Times New Roman"/>
          <w:sz w:val="24"/>
          <w:szCs w:val="24"/>
        </w:rPr>
        <w:t>пр.</w:t>
      </w:r>
      <w:r w:rsidR="002901D4">
        <w:rPr>
          <w:rFonts w:ascii="Times New Roman" w:hAnsi="Times New Roman" w:cs="Times New Roman"/>
          <w:sz w:val="24"/>
          <w:szCs w:val="24"/>
        </w:rPr>
        <w:t>Ленина</w:t>
      </w:r>
      <w:proofErr w:type="spellEnd"/>
      <w:r w:rsidR="002901D4">
        <w:rPr>
          <w:rFonts w:ascii="Times New Roman" w:hAnsi="Times New Roman" w:cs="Times New Roman"/>
          <w:sz w:val="24"/>
          <w:szCs w:val="24"/>
        </w:rPr>
        <w:t xml:space="preserve"> 47/</w:t>
      </w:r>
      <w:proofErr w:type="spellStart"/>
      <w:r w:rsidR="002901D4">
        <w:rPr>
          <w:rFonts w:ascii="Times New Roman" w:hAnsi="Times New Roman" w:cs="Times New Roman"/>
          <w:sz w:val="24"/>
          <w:szCs w:val="24"/>
        </w:rPr>
        <w:t>ул.Суворова</w:t>
      </w:r>
      <w:proofErr w:type="spellEnd"/>
      <w:r w:rsidR="002901D4">
        <w:rPr>
          <w:rFonts w:ascii="Times New Roman" w:hAnsi="Times New Roman" w:cs="Times New Roman"/>
          <w:sz w:val="24"/>
          <w:szCs w:val="24"/>
        </w:rPr>
        <w:t xml:space="preserve"> ,20 пом.1</w:t>
      </w:r>
    </w:p>
    <w:p w:rsidR="003F61DC" w:rsidRPr="003F61DC" w:rsidRDefault="003F61DC" w:rsidP="003F61DC">
      <w:pPr>
        <w:spacing w:after="0"/>
        <w:ind w:firstLine="709"/>
        <w:jc w:val="both"/>
        <w:rPr>
          <w:rFonts w:ascii="Times New Roman" w:hAnsi="Times New Roman" w:cs="Times New Roman"/>
        </w:rPr>
      </w:pPr>
      <w:r w:rsidRPr="002901D4">
        <w:rPr>
          <w:rFonts w:ascii="Times New Roman" w:hAnsi="Times New Roman" w:cs="Times New Roman"/>
          <w:sz w:val="24"/>
          <w:szCs w:val="24"/>
        </w:rPr>
        <w:t>Объект принадлежит Продавцу на праве собственности на праве собственности, что</w:t>
      </w:r>
      <w:r w:rsidRPr="003F61DC">
        <w:rPr>
          <w:rFonts w:ascii="Times New Roman" w:hAnsi="Times New Roman" w:cs="Times New Roman"/>
        </w:rPr>
        <w:t xml:space="preserve"> подтверждается записью регистрации в Едином государственном реестре недвижимости 56-</w:t>
      </w:r>
      <w:r w:rsidR="002901D4">
        <w:rPr>
          <w:rFonts w:ascii="Times New Roman" w:hAnsi="Times New Roman" w:cs="Times New Roman"/>
        </w:rPr>
        <w:t>01/23-1/2004-375</w:t>
      </w:r>
      <w:r w:rsidRPr="003F61DC">
        <w:rPr>
          <w:rFonts w:ascii="Times New Roman" w:hAnsi="Times New Roman" w:cs="Times New Roman"/>
        </w:rPr>
        <w:t xml:space="preserve"> от 2</w:t>
      </w:r>
      <w:r w:rsidR="002901D4">
        <w:rPr>
          <w:rFonts w:ascii="Times New Roman" w:hAnsi="Times New Roman" w:cs="Times New Roman"/>
        </w:rPr>
        <w:t>7</w:t>
      </w:r>
      <w:r w:rsidRPr="003F61DC">
        <w:rPr>
          <w:rFonts w:ascii="Times New Roman" w:hAnsi="Times New Roman" w:cs="Times New Roman"/>
        </w:rPr>
        <w:t>.</w:t>
      </w:r>
      <w:r w:rsidR="002901D4">
        <w:rPr>
          <w:rFonts w:ascii="Times New Roman" w:hAnsi="Times New Roman" w:cs="Times New Roman"/>
        </w:rPr>
        <w:t>04</w:t>
      </w:r>
      <w:r w:rsidRPr="003F61DC">
        <w:rPr>
          <w:rFonts w:ascii="Times New Roman" w:hAnsi="Times New Roman" w:cs="Times New Roman"/>
        </w:rPr>
        <w:t>.200</w:t>
      </w:r>
      <w:r w:rsidR="002901D4">
        <w:rPr>
          <w:rFonts w:ascii="Times New Roman" w:hAnsi="Times New Roman" w:cs="Times New Roman"/>
        </w:rPr>
        <w:t>4</w:t>
      </w:r>
      <w:proofErr w:type="gramStart"/>
      <w:r w:rsidRPr="003F61DC">
        <w:rPr>
          <w:rFonts w:ascii="Times New Roman" w:hAnsi="Times New Roman" w:cs="Times New Roman"/>
        </w:rPr>
        <w:t>г.(</w:t>
      </w:r>
      <w:proofErr w:type="gramEnd"/>
      <w:r w:rsidRPr="003F61DC">
        <w:rPr>
          <w:rFonts w:ascii="Times New Roman" w:hAnsi="Times New Roman" w:cs="Times New Roman"/>
        </w:rPr>
        <w:t>выписка из ЕГРН об объекте недвижимости от 0</w:t>
      </w:r>
      <w:r w:rsidR="002901D4">
        <w:rPr>
          <w:rFonts w:ascii="Times New Roman" w:hAnsi="Times New Roman" w:cs="Times New Roman"/>
        </w:rPr>
        <w:t>1</w:t>
      </w:r>
      <w:r w:rsidRPr="003F61DC">
        <w:rPr>
          <w:rFonts w:ascii="Times New Roman" w:hAnsi="Times New Roman" w:cs="Times New Roman"/>
        </w:rPr>
        <w:t>.</w:t>
      </w:r>
      <w:r w:rsidR="002901D4">
        <w:rPr>
          <w:rFonts w:ascii="Times New Roman" w:hAnsi="Times New Roman" w:cs="Times New Roman"/>
        </w:rPr>
        <w:t>11</w:t>
      </w:r>
      <w:r w:rsidRPr="003F61DC">
        <w:rPr>
          <w:rFonts w:ascii="Times New Roman" w:hAnsi="Times New Roman" w:cs="Times New Roman"/>
        </w:rPr>
        <w:t>.2024г. № КУВИ-</w:t>
      </w:r>
      <w:r w:rsidR="002901D4" w:rsidRPr="002901D4">
        <w:rPr>
          <w:rFonts w:ascii="TimesNewRomanPSMT" w:hAnsi="TimesNewRomanPSMT" w:cs="TimesNewRomanPSMT"/>
          <w:sz w:val="20"/>
          <w:szCs w:val="20"/>
        </w:rPr>
        <w:t xml:space="preserve"> </w:t>
      </w:r>
      <w:r w:rsidR="002901D4">
        <w:rPr>
          <w:rFonts w:ascii="TimesNewRomanPSMT" w:hAnsi="TimesNewRomanPSMT" w:cs="TimesNewRomanPSMT"/>
          <w:sz w:val="20"/>
          <w:szCs w:val="20"/>
        </w:rPr>
        <w:t>КУВИ-001/2024-267356684</w:t>
      </w:r>
      <w:r w:rsidRPr="003F61DC">
        <w:rPr>
          <w:rFonts w:ascii="Times New Roman" w:hAnsi="Times New Roman" w:cs="Times New Roman"/>
        </w:rPr>
        <w:t>, выдана Филиалом публичной правовой палаты «</w:t>
      </w:r>
      <w:proofErr w:type="spellStart"/>
      <w:r w:rsidRPr="003F61DC">
        <w:rPr>
          <w:rFonts w:ascii="Times New Roman" w:hAnsi="Times New Roman" w:cs="Times New Roman"/>
        </w:rPr>
        <w:t>Роскадастр</w:t>
      </w:r>
      <w:proofErr w:type="spellEnd"/>
      <w:r w:rsidRPr="003F61DC">
        <w:rPr>
          <w:rFonts w:ascii="Times New Roman" w:hAnsi="Times New Roman" w:cs="Times New Roman"/>
        </w:rPr>
        <w:t xml:space="preserve">»» по Оренбургской области);      </w:t>
      </w:r>
    </w:p>
    <w:p w:rsidR="00B54F61" w:rsidRPr="002A4297" w:rsidRDefault="00B54F61" w:rsidP="00B54F61">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B54F61" w:rsidRPr="002A4297" w:rsidRDefault="00B54F61" w:rsidP="00B54F61">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B54F61" w:rsidRPr="002A4297" w:rsidRDefault="00B54F61" w:rsidP="0067054F">
      <w:pPr>
        <w:widowControl w:val="0"/>
        <w:spacing w:after="0" w:line="240" w:lineRule="auto"/>
        <w:contextualSpacing/>
        <w:jc w:val="both"/>
        <w:rPr>
          <w:rFonts w:ascii="Times New Roman" w:eastAsia="Times New Roman" w:hAnsi="Times New Roman" w:cs="Times New Roman"/>
          <w:sz w:val="24"/>
          <w:szCs w:val="24"/>
          <w:lang w:eastAsia="ru-RU"/>
        </w:rPr>
      </w:pPr>
    </w:p>
    <w:p w:rsidR="00B54F61" w:rsidRPr="002A4297" w:rsidRDefault="00B54F61" w:rsidP="00B54F61">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B54F61" w:rsidRPr="002A4297" w:rsidRDefault="00B54F61" w:rsidP="00B54F61">
      <w:pPr>
        <w:spacing w:after="0" w:line="240" w:lineRule="auto"/>
        <w:ind w:firstLine="709"/>
        <w:contextualSpacing/>
        <w:rPr>
          <w:rFonts w:ascii="Times New Roman" w:eastAsia="Times New Roman" w:hAnsi="Times New Roman" w:cs="Times New Roman"/>
          <w:sz w:val="24"/>
          <w:szCs w:val="24"/>
          <w:lang w:eastAsia="ru-RU"/>
        </w:rPr>
      </w:pPr>
    </w:p>
    <w:p w:rsidR="00B54F61" w:rsidRPr="002A4297" w:rsidRDefault="00B54F61" w:rsidP="00B54F61">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w:t>
      </w:r>
    </w:p>
    <w:p w:rsidR="00B54F61" w:rsidRPr="002A4297" w:rsidRDefault="00B54F61" w:rsidP="00B54F61">
      <w:pPr>
        <w:spacing w:after="0" w:line="240" w:lineRule="auto"/>
        <w:ind w:firstLine="709"/>
        <w:contextualSpacing/>
        <w:rPr>
          <w:rFonts w:ascii="Times New Roman" w:eastAsia="Times New Roman" w:hAnsi="Times New Roman" w:cs="Times New Roman"/>
          <w:sz w:val="24"/>
          <w:szCs w:val="24"/>
          <w:lang w:eastAsia="ru-RU"/>
        </w:rPr>
      </w:pPr>
    </w:p>
    <w:p w:rsidR="00B54F61" w:rsidRPr="002A4297" w:rsidRDefault="00B54F61" w:rsidP="00B54F6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B54F61" w:rsidRPr="002A4297" w:rsidRDefault="00B54F61" w:rsidP="00B54F61">
      <w:pPr>
        <w:spacing w:after="0" w:line="240" w:lineRule="auto"/>
        <w:contextualSpacing/>
        <w:rPr>
          <w:rFonts w:ascii="Times New Roman" w:eastAsia="Times New Roman" w:hAnsi="Times New Roman" w:cs="Times New Roman"/>
          <w:b/>
          <w:sz w:val="24"/>
          <w:szCs w:val="24"/>
          <w:lang w:eastAsia="ru-RU"/>
        </w:rPr>
      </w:pPr>
    </w:p>
    <w:p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 xml:space="preserve">Продавец не позднее </w:t>
      </w:r>
      <w:r w:rsidR="00037A3C">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proofErr w:type="spellStart"/>
      <w:r w:rsidR="00037A3C">
        <w:rPr>
          <w:rFonts w:ascii="Times New Roman" w:eastAsia="Times New Roman" w:hAnsi="Times New Roman" w:cs="Times New Roman"/>
          <w:sz w:val="24"/>
          <w:szCs w:val="24"/>
          <w:lang w:eastAsia="ru-RU"/>
        </w:rPr>
        <w:t>Дадцати</w:t>
      </w:r>
      <w:proofErr w:type="spellEnd"/>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B54F61" w:rsidRPr="00700920"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8"/>
      </w:r>
    </w:p>
    <w:p w:rsidR="00B54F61" w:rsidRPr="00700920"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9"/>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B54F61" w:rsidRPr="007B1EF4" w:rsidRDefault="00B54F61" w:rsidP="00B54F61">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B54F61" w:rsidRPr="00E11832" w:rsidRDefault="00B54F61" w:rsidP="00B54F61">
      <w:pPr>
        <w:spacing w:after="0" w:line="240" w:lineRule="auto"/>
        <w:ind w:left="709"/>
        <w:contextualSpacing/>
        <w:jc w:val="both"/>
        <w:rPr>
          <w:rFonts w:ascii="Times New Roman" w:eastAsia="Calibri" w:hAnsi="Times New Roman" w:cs="Times New Roman"/>
          <w:sz w:val="24"/>
          <w:szCs w:val="24"/>
        </w:rPr>
      </w:pPr>
    </w:p>
    <w:p w:rsidR="00B54F61" w:rsidRPr="002A4297" w:rsidRDefault="00B54F61" w:rsidP="00B54F6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B54F61" w:rsidRDefault="00B54F61" w:rsidP="00B54F61">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lastRenderedPageBreak/>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B54F61" w:rsidRPr="002A4297" w:rsidRDefault="00B54F61" w:rsidP="00B54F61">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B54F61" w:rsidRPr="002A4297" w:rsidRDefault="00B54F61" w:rsidP="00B54F61">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14"/>
      </w:r>
    </w:p>
    <w:p w:rsidR="00B54F61" w:rsidRPr="002A4297" w:rsidRDefault="00B54F61" w:rsidP="00B54F61">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B54F61" w:rsidRPr="007F6085" w:rsidRDefault="00B54F61" w:rsidP="00B54F61">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16"/>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w:t>
      </w:r>
      <w:r w:rsidRPr="002A4297">
        <w:rPr>
          <w:rFonts w:ascii="Times New Roman" w:eastAsia="Times New Roman" w:hAnsi="Times New Roman" w:cs="Times New Roman"/>
          <w:sz w:val="24"/>
          <w:szCs w:val="24"/>
          <w:lang w:eastAsia="ru-RU"/>
        </w:rPr>
        <w:lastRenderedPageBreak/>
        <w:t>–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B54F61"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24"/>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B54F61"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B54F61" w:rsidRPr="00C26408"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B54F61" w:rsidRDefault="00B54F61" w:rsidP="00B54F61">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B54F61" w:rsidRPr="00CF2869"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footnoteReference w:id="26"/>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27"/>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28"/>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w:t>
      </w:r>
      <w:r w:rsidRPr="00CF2869">
        <w:rPr>
          <w:rFonts w:ascii="Times New Roman" w:eastAsia="Times New Roman" w:hAnsi="Times New Roman" w:cs="Times New Roman"/>
          <w:sz w:val="24"/>
          <w:szCs w:val="24"/>
          <w:lang w:eastAsia="ru-RU"/>
        </w:rPr>
        <w:lastRenderedPageBreak/>
        <w:t>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rsidR="00B54F61" w:rsidRPr="00F42450" w:rsidRDefault="00B54F61" w:rsidP="00B54F6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29"/>
      </w:r>
      <w:r w:rsidRPr="00F42450">
        <w:rPr>
          <w:rFonts w:ascii="Times New Roman" w:eastAsia="Times New Roman" w:hAnsi="Times New Roman" w:cs="Times New Roman"/>
          <w:sz w:val="24"/>
          <w:szCs w:val="24"/>
          <w:lang w:eastAsia="ru-RU"/>
        </w:rPr>
        <w:t>;</w:t>
      </w:r>
    </w:p>
    <w:p w:rsidR="00B54F61" w:rsidRPr="009E7504" w:rsidRDefault="00B54F61" w:rsidP="00B54F6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B54F61" w:rsidRDefault="00B54F61" w:rsidP="00B54F6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30"/>
      </w:r>
      <w:r>
        <w:rPr>
          <w:rFonts w:ascii="Times New Roman" w:eastAsia="Times New Roman" w:hAnsi="Times New Roman" w:cs="Times New Roman"/>
          <w:sz w:val="24"/>
          <w:szCs w:val="24"/>
          <w:lang w:eastAsia="ru-RU"/>
        </w:rPr>
        <w:t>.</w:t>
      </w:r>
    </w:p>
    <w:p w:rsidR="00B54F61" w:rsidRPr="00A32147" w:rsidRDefault="00B54F61" w:rsidP="00B54F61">
      <w:pPr>
        <w:spacing w:after="0" w:line="240" w:lineRule="auto"/>
        <w:ind w:firstLine="709"/>
        <w:contextualSpacing/>
        <w:rPr>
          <w:rFonts w:ascii="Times New Roman" w:hAnsi="Times New Roman"/>
          <w:b/>
          <w:sz w:val="24"/>
        </w:rPr>
      </w:pPr>
    </w:p>
    <w:p w:rsidR="00B54F61" w:rsidRPr="002A4297" w:rsidRDefault="00B54F61" w:rsidP="00B54F6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B54F61" w:rsidRPr="002A4297" w:rsidRDefault="00B54F61" w:rsidP="00B54F61">
      <w:pPr>
        <w:spacing w:after="0" w:line="240" w:lineRule="auto"/>
        <w:ind w:firstLine="709"/>
        <w:contextualSpacing/>
        <w:rPr>
          <w:rFonts w:ascii="Times New Roman" w:eastAsia="Times New Roman" w:hAnsi="Times New Roman" w:cs="Times New Roman"/>
          <w:b/>
          <w:sz w:val="24"/>
          <w:szCs w:val="24"/>
          <w:lang w:eastAsia="ru-RU"/>
        </w:rPr>
      </w:pPr>
    </w:p>
    <w:p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B54F61" w:rsidRPr="00CF2289" w:rsidRDefault="0024685F" w:rsidP="0024685F">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r w:rsidR="00B54F61"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B54F61">
        <w:rPr>
          <w:rFonts w:ascii="Times New Roman" w:eastAsia="Times New Roman" w:hAnsi="Times New Roman" w:cs="Times New Roman"/>
          <w:sz w:val="24"/>
          <w:szCs w:val="24"/>
          <w:lang w:eastAsia="ru-RU"/>
        </w:rPr>
        <w:t> </w:t>
      </w:r>
      <w:r w:rsidR="00B54F61" w:rsidRPr="002A4297">
        <w:rPr>
          <w:rFonts w:ascii="Times New Roman" w:eastAsia="Times New Roman" w:hAnsi="Times New Roman" w:cs="Times New Roman"/>
          <w:sz w:val="24"/>
          <w:szCs w:val="24"/>
          <w:lang w:eastAsia="ru-RU"/>
        </w:rPr>
        <w:fldChar w:fldCharType="begin"/>
      </w:r>
      <w:r w:rsidR="00B54F61" w:rsidRPr="002A4297">
        <w:rPr>
          <w:rFonts w:ascii="Times New Roman" w:eastAsia="Times New Roman" w:hAnsi="Times New Roman" w:cs="Times New Roman"/>
          <w:sz w:val="24"/>
          <w:szCs w:val="24"/>
          <w:lang w:eastAsia="ru-RU"/>
        </w:rPr>
        <w:instrText xml:space="preserve"> REF _Ref486328488 \r \h  \* MERGEFORMAT </w:instrText>
      </w:r>
      <w:r w:rsidR="00B54F61" w:rsidRPr="002A4297">
        <w:rPr>
          <w:rFonts w:ascii="Times New Roman" w:eastAsia="Times New Roman" w:hAnsi="Times New Roman" w:cs="Times New Roman"/>
          <w:sz w:val="24"/>
          <w:szCs w:val="24"/>
          <w:lang w:eastAsia="ru-RU"/>
        </w:rPr>
      </w:r>
      <w:r w:rsidR="00B54F61" w:rsidRPr="002A4297">
        <w:rPr>
          <w:rFonts w:ascii="Times New Roman" w:eastAsia="Times New Roman" w:hAnsi="Times New Roman" w:cs="Times New Roman"/>
          <w:sz w:val="24"/>
          <w:szCs w:val="24"/>
          <w:lang w:eastAsia="ru-RU"/>
        </w:rPr>
        <w:fldChar w:fldCharType="separate"/>
      </w:r>
      <w:r w:rsidR="00B54F61">
        <w:rPr>
          <w:rFonts w:ascii="Times New Roman" w:eastAsia="Times New Roman" w:hAnsi="Times New Roman" w:cs="Times New Roman"/>
          <w:sz w:val="24"/>
          <w:szCs w:val="24"/>
          <w:lang w:eastAsia="ru-RU"/>
        </w:rPr>
        <w:t>3.1</w:t>
      </w:r>
      <w:r w:rsidR="00B54F61" w:rsidRPr="002A4297">
        <w:rPr>
          <w:rFonts w:ascii="Times New Roman" w:eastAsia="Times New Roman" w:hAnsi="Times New Roman" w:cs="Times New Roman"/>
          <w:sz w:val="24"/>
          <w:szCs w:val="24"/>
          <w:lang w:eastAsia="ru-RU"/>
        </w:rPr>
        <w:fldChar w:fldCharType="end"/>
      </w:r>
      <w:r w:rsidR="00B54F61">
        <w:rPr>
          <w:rFonts w:ascii="Times New Roman" w:eastAsia="Times New Roman" w:hAnsi="Times New Roman" w:cs="Times New Roman"/>
          <w:sz w:val="24"/>
          <w:szCs w:val="24"/>
          <w:lang w:eastAsia="ru-RU"/>
        </w:rPr>
        <w:t> </w:t>
      </w:r>
      <w:r w:rsidR="00B54F61" w:rsidRPr="002A4297">
        <w:rPr>
          <w:rFonts w:ascii="Times New Roman" w:eastAsia="Times New Roman" w:hAnsi="Times New Roman" w:cs="Times New Roman"/>
          <w:sz w:val="24"/>
          <w:szCs w:val="24"/>
          <w:lang w:eastAsia="ru-RU"/>
        </w:rPr>
        <w:t xml:space="preserve">Договора, </w:t>
      </w:r>
      <w:r w:rsidR="00B54F61"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B54F61" w:rsidRPr="00CF2289">
        <w:rPr>
          <w:rFonts w:ascii="Times New Roman" w:eastAsia="Times New Roman" w:hAnsi="Times New Roman" w:cs="Times New Roman"/>
          <w:sz w:val="24"/>
          <w:szCs w:val="24"/>
          <w:lang w:eastAsia="ru-RU"/>
        </w:rPr>
        <w:t>, связанных с содержанием Имущества.</w:t>
      </w:r>
    </w:p>
    <w:p w:rsidR="00B54F61" w:rsidRPr="0024685F" w:rsidRDefault="0024685F" w:rsidP="0024685F">
      <w:pPr>
        <w:spacing w:after="0" w:line="240" w:lineRule="auto"/>
        <w:ind w:firstLine="709"/>
        <w:jc w:val="both"/>
        <w:rPr>
          <w:rFonts w:ascii="Times New Roman" w:hAnsi="Times New Roman"/>
          <w:sz w:val="24"/>
        </w:rPr>
      </w:pPr>
      <w:r>
        <w:rPr>
          <w:rFonts w:ascii="Times New Roman" w:hAnsi="Times New Roman"/>
          <w:sz w:val="24"/>
        </w:rPr>
        <w:t>5.1.2.</w:t>
      </w:r>
      <w:r w:rsidR="00B54F61">
        <w:rPr>
          <w:rStyle w:val="af5"/>
          <w:sz w:val="24"/>
          <w:szCs w:val="24"/>
        </w:rPr>
        <w:footnoteReference w:id="31"/>
      </w:r>
      <w:r w:rsidR="00B54F61" w:rsidRPr="0024685F">
        <w:rPr>
          <w:rFonts w:ascii="Times New Roman" w:hAnsi="Times New Roman"/>
          <w:sz w:val="24"/>
        </w:rPr>
        <w:t>При выплате дохода</w:t>
      </w:r>
      <w:r w:rsidR="00B54F61" w:rsidRPr="00F1159B">
        <w:rPr>
          <w:rStyle w:val="af5"/>
          <w:sz w:val="24"/>
          <w:szCs w:val="24"/>
        </w:rPr>
        <w:footnoteReference w:id="32"/>
      </w:r>
      <w:r w:rsidR="00B54F61" w:rsidRPr="0024685F">
        <w:rPr>
          <w:rFonts w:ascii="Times New Roman" w:hAnsi="Times New Roman"/>
          <w:sz w:val="24"/>
        </w:rPr>
        <w:t xml:space="preserve"> Покупателю Продавец, исполняя роль налогового агента в соответствии со статьей 226 НК РФ, </w:t>
      </w:r>
      <w:r w:rsidR="00B54F61" w:rsidRPr="0024685F">
        <w:rPr>
          <w:rFonts w:ascii="Times New Roman" w:hAnsi="Times New Roman" w:cs="Times New Roman"/>
          <w:sz w:val="24"/>
          <w:szCs w:val="24"/>
        </w:rPr>
        <w:t xml:space="preserve">обязан </w:t>
      </w:r>
      <w:r w:rsidR="00B54F61" w:rsidRPr="0024685F">
        <w:rPr>
          <w:rFonts w:ascii="Times New Roman" w:hAnsi="Times New Roman"/>
          <w:sz w:val="24"/>
        </w:rPr>
        <w:t xml:space="preserve">удержать из сумм, причитающихся Покупателю, налог на доходы физических лиц (НДФЛ) по </w:t>
      </w:r>
      <w:r w:rsidR="00B54F61" w:rsidRPr="0024685F">
        <w:rPr>
          <w:rFonts w:ascii="Times New Roman" w:hAnsi="Times New Roman" w:cs="Times New Roman"/>
          <w:sz w:val="24"/>
          <w:szCs w:val="24"/>
        </w:rPr>
        <w:t xml:space="preserve">установленной законодательством Российской Федерации </w:t>
      </w:r>
      <w:r w:rsidR="00B54F61" w:rsidRPr="0024685F">
        <w:rPr>
          <w:rFonts w:ascii="Times New Roman" w:hAnsi="Times New Roman"/>
          <w:sz w:val="24"/>
        </w:rPr>
        <w:t>ставке и осуществить расчеты с бюджетом в порядке и сроки, установленные пунктами 4 и 6 статьи 226 НК РФ.</w:t>
      </w:r>
    </w:p>
    <w:p w:rsidR="00B54F61" w:rsidRPr="0083595C" w:rsidRDefault="00B54F61" w:rsidP="00B54F61">
      <w:pPr>
        <w:spacing w:after="0" w:line="240" w:lineRule="auto"/>
        <w:ind w:firstLine="709"/>
        <w:contextualSpacing/>
        <w:jc w:val="both"/>
        <w:rPr>
          <w:rFonts w:ascii="Times New Roman" w:eastAsia="Times New Roman" w:hAnsi="Times New Roman" w:cs="Times New Roman"/>
          <w:sz w:val="24"/>
          <w:szCs w:val="24"/>
          <w:lang w:eastAsia="ru-RU"/>
        </w:rPr>
      </w:pPr>
    </w:p>
    <w:p w:rsidR="00B54F61" w:rsidRPr="0083595C"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B54F61" w:rsidRPr="0024685F" w:rsidRDefault="00B54F61" w:rsidP="0024685F">
      <w:pPr>
        <w:pStyle w:val="af3"/>
        <w:numPr>
          <w:ilvl w:val="2"/>
          <w:numId w:val="49"/>
        </w:numPr>
        <w:spacing w:after="0" w:line="240" w:lineRule="auto"/>
        <w:ind w:left="0" w:firstLine="709"/>
        <w:jc w:val="both"/>
        <w:rPr>
          <w:rFonts w:ascii="Times New Roman" w:eastAsia="Times New Roman" w:hAnsi="Times New Roman" w:cs="Times New Roman"/>
          <w:sz w:val="24"/>
          <w:szCs w:val="24"/>
          <w:lang w:eastAsia="ru-RU"/>
        </w:rPr>
      </w:pPr>
      <w:bookmarkStart w:id="15" w:name="_Ref123216236"/>
      <w:r w:rsidRPr="0024685F">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5"/>
    </w:p>
    <w:p w:rsidR="00B54F61" w:rsidRPr="0024685F" w:rsidRDefault="00B54F61" w:rsidP="0024685F">
      <w:pPr>
        <w:pStyle w:val="af3"/>
        <w:numPr>
          <w:ilvl w:val="2"/>
          <w:numId w:val="49"/>
        </w:numPr>
        <w:spacing w:after="0" w:line="240" w:lineRule="auto"/>
        <w:ind w:left="0" w:firstLine="709"/>
        <w:jc w:val="both"/>
        <w:rPr>
          <w:rFonts w:ascii="Times New Roman" w:eastAsia="Times New Roman" w:hAnsi="Times New Roman" w:cs="Times New Roman"/>
          <w:sz w:val="24"/>
          <w:szCs w:val="24"/>
          <w:lang w:eastAsia="ru-RU"/>
        </w:rPr>
      </w:pPr>
      <w:r w:rsidRPr="0024685F">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24685F">
        <w:rPr>
          <w:rFonts w:ascii="Times New Roman" w:eastAsia="Times New Roman" w:hAnsi="Times New Roman" w:cs="Times New Roman"/>
          <w:sz w:val="24"/>
          <w:szCs w:val="24"/>
          <w:lang w:eastAsia="ru-RU"/>
        </w:rPr>
        <w:fldChar w:fldCharType="begin"/>
      </w:r>
      <w:r w:rsidRPr="0024685F">
        <w:rPr>
          <w:rFonts w:ascii="Times New Roman" w:eastAsia="Times New Roman" w:hAnsi="Times New Roman" w:cs="Times New Roman"/>
          <w:sz w:val="24"/>
          <w:szCs w:val="24"/>
          <w:lang w:eastAsia="ru-RU"/>
        </w:rPr>
        <w:instrText xml:space="preserve"> REF _Ref486328488 \r \h  \* MERGEFORMAT </w:instrText>
      </w:r>
      <w:r w:rsidRPr="0024685F">
        <w:rPr>
          <w:rFonts w:ascii="Times New Roman" w:eastAsia="Times New Roman" w:hAnsi="Times New Roman" w:cs="Times New Roman"/>
          <w:sz w:val="24"/>
          <w:szCs w:val="24"/>
          <w:lang w:eastAsia="ru-RU"/>
        </w:rPr>
      </w:r>
      <w:r w:rsidRPr="0024685F">
        <w:rPr>
          <w:rFonts w:ascii="Times New Roman" w:eastAsia="Times New Roman" w:hAnsi="Times New Roman" w:cs="Times New Roman"/>
          <w:sz w:val="24"/>
          <w:szCs w:val="24"/>
          <w:lang w:eastAsia="ru-RU"/>
        </w:rPr>
        <w:fldChar w:fldCharType="separate"/>
      </w:r>
      <w:r w:rsidRPr="0024685F">
        <w:rPr>
          <w:rFonts w:ascii="Times New Roman" w:eastAsia="Times New Roman" w:hAnsi="Times New Roman" w:cs="Times New Roman"/>
          <w:sz w:val="24"/>
          <w:szCs w:val="24"/>
          <w:lang w:eastAsia="ru-RU"/>
        </w:rPr>
        <w:t>3.1</w:t>
      </w:r>
      <w:r w:rsidRPr="0024685F">
        <w:rPr>
          <w:rFonts w:ascii="Times New Roman" w:eastAsia="Times New Roman" w:hAnsi="Times New Roman" w:cs="Times New Roman"/>
          <w:sz w:val="24"/>
          <w:szCs w:val="24"/>
          <w:lang w:eastAsia="ru-RU"/>
        </w:rPr>
        <w:fldChar w:fldCharType="end"/>
      </w:r>
      <w:r w:rsidRPr="0024685F">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B54F61" w:rsidRPr="00B21233" w:rsidRDefault="00B54F61" w:rsidP="0024685F">
      <w:pPr>
        <w:numPr>
          <w:ilvl w:val="2"/>
          <w:numId w:val="4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1494585"/>
      <w:r w:rsidRPr="0083595C">
        <w:rPr>
          <w:rFonts w:ascii="Times New Roman" w:eastAsia="Times New Roman" w:hAnsi="Times New Roman" w:cs="Times New Roman"/>
          <w:sz w:val="24"/>
          <w:szCs w:val="24"/>
          <w:vertAlign w:val="superscript"/>
          <w:lang w:eastAsia="ru-RU"/>
        </w:rPr>
        <w:footnoteReference w:id="33"/>
      </w:r>
      <w:r w:rsidRPr="0083595C">
        <w:rPr>
          <w:rFonts w:ascii="Times New Roman" w:eastAsia="Times New Roman" w:hAnsi="Times New Roman" w:cs="Times New Roman"/>
          <w:sz w:val="24"/>
          <w:szCs w:val="24"/>
          <w:lang w:eastAsia="ru-RU"/>
        </w:rPr>
        <w:t xml:space="preserve">В течение </w:t>
      </w:r>
      <w:r w:rsidR="00CE11DA">
        <w:rPr>
          <w:rFonts w:ascii="Times New Roman" w:eastAsia="Times New Roman" w:hAnsi="Times New Roman" w:cs="Times New Roman"/>
          <w:sz w:val="24"/>
          <w:szCs w:val="24"/>
          <w:lang w:eastAsia="ru-RU"/>
        </w:rPr>
        <w:t>20</w:t>
      </w:r>
      <w:r w:rsidRPr="0083595C">
        <w:rPr>
          <w:rFonts w:ascii="Times New Roman" w:eastAsia="Times New Roman" w:hAnsi="Times New Roman" w:cs="Times New Roman"/>
          <w:sz w:val="24"/>
          <w:szCs w:val="24"/>
          <w:lang w:eastAsia="ru-RU"/>
        </w:rPr>
        <w:t xml:space="preserve"> (</w:t>
      </w:r>
      <w:r w:rsidR="00CE11DA">
        <w:rPr>
          <w:rFonts w:ascii="Times New Roman" w:eastAsia="Times New Roman" w:hAnsi="Times New Roman" w:cs="Times New Roman"/>
          <w:sz w:val="24"/>
          <w:szCs w:val="24"/>
          <w:lang w:eastAsia="ru-RU"/>
        </w:rPr>
        <w:t>Двадцати</w:t>
      </w:r>
      <w:r w:rsidRPr="0083595C">
        <w:rPr>
          <w:rFonts w:ascii="Times New Roman" w:eastAsia="Times New Roman" w:hAnsi="Times New Roman" w:cs="Times New Roman"/>
          <w:sz w:val="24"/>
          <w:szCs w:val="24"/>
          <w:lang w:eastAsia="ru-RU"/>
        </w:rPr>
        <w:t>)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3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6"/>
    </w:p>
    <w:p w:rsidR="00B54F61" w:rsidRDefault="00B54F61" w:rsidP="0024685F">
      <w:pPr>
        <w:numPr>
          <w:ilvl w:val="2"/>
          <w:numId w:val="4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38686036"/>
      <w:bookmarkStart w:id="18" w:name="_Ref486332634"/>
      <w:r>
        <w:rPr>
          <w:rFonts w:ascii="Times New Roman" w:eastAsia="Times New Roman" w:hAnsi="Times New Roman" w:cs="Times New Roman"/>
          <w:sz w:val="24"/>
          <w:szCs w:val="24"/>
          <w:lang w:eastAsia="ru-RU"/>
        </w:rPr>
        <w:lastRenderedPageBreak/>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7"/>
    </w:p>
    <w:p w:rsidR="00FD16D1" w:rsidRPr="00FD16D1" w:rsidRDefault="00FD16D1" w:rsidP="0024685F">
      <w:pPr>
        <w:numPr>
          <w:ilvl w:val="2"/>
          <w:numId w:val="49"/>
        </w:numPr>
        <w:spacing w:after="0" w:line="240" w:lineRule="auto"/>
        <w:ind w:left="0" w:firstLine="567"/>
        <w:contextualSpacing/>
        <w:jc w:val="both"/>
        <w:rPr>
          <w:rFonts w:ascii="Times New Roman" w:eastAsia="Times New Roman" w:hAnsi="Times New Roman" w:cs="Times New Roman"/>
          <w:sz w:val="24"/>
          <w:szCs w:val="24"/>
          <w:lang w:eastAsia="ru-RU"/>
        </w:rPr>
      </w:pPr>
      <w:r w:rsidRPr="00FD16D1">
        <w:rPr>
          <w:rFonts w:ascii="Times New Roman" w:eastAsia="Times New Roman" w:hAnsi="Times New Roman" w:cs="Times New Roman"/>
          <w:sz w:val="24"/>
          <w:szCs w:val="24"/>
          <w:lang w:eastAsia="ru-RU"/>
        </w:rPr>
        <w:t>В течение 5 (пяти) календарных дней со дня подписания акта приема-передачи, указанного в пункте 3.1 Договора,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Недвижимое иму</w:t>
      </w:r>
      <w:r>
        <w:rPr>
          <w:rFonts w:ascii="Times New Roman" w:eastAsia="Times New Roman" w:hAnsi="Times New Roman" w:cs="Times New Roman"/>
          <w:sz w:val="24"/>
          <w:szCs w:val="24"/>
          <w:lang w:eastAsia="ru-RU"/>
        </w:rPr>
        <w:t>щество к Покупателю по Договору.</w:t>
      </w:r>
    </w:p>
    <w:p w:rsidR="00FD16D1" w:rsidRPr="0024685F" w:rsidRDefault="00FD16D1" w:rsidP="0024685F">
      <w:pPr>
        <w:pStyle w:val="af3"/>
        <w:numPr>
          <w:ilvl w:val="2"/>
          <w:numId w:val="49"/>
        </w:numPr>
        <w:spacing w:after="0" w:line="240" w:lineRule="auto"/>
        <w:ind w:left="284" w:firstLine="271"/>
        <w:jc w:val="both"/>
        <w:rPr>
          <w:rFonts w:ascii="Times New Roman" w:eastAsia="Times New Roman" w:hAnsi="Times New Roman" w:cs="Times New Roman"/>
          <w:sz w:val="24"/>
          <w:szCs w:val="24"/>
          <w:lang w:eastAsia="ru-RU"/>
        </w:rPr>
      </w:pPr>
      <w:r w:rsidRPr="0024685F">
        <w:rPr>
          <w:rFonts w:ascii="Times New Roman" w:eastAsia="Times New Roman" w:hAnsi="Times New Roman" w:cs="Times New Roman"/>
          <w:sz w:val="24"/>
          <w:szCs w:val="24"/>
          <w:lang w:eastAsia="ru-RU"/>
        </w:rPr>
        <w:t xml:space="preserve"> В течении 2 (двух) рабочих дней со дня проведения торгов заключить Договор поставки: «Зарядная станция ПСС DC 150 квт (GB/</w:t>
      </w:r>
      <w:proofErr w:type="gramStart"/>
      <w:r w:rsidRPr="0024685F">
        <w:rPr>
          <w:rFonts w:ascii="Times New Roman" w:eastAsia="Times New Roman" w:hAnsi="Times New Roman" w:cs="Times New Roman"/>
          <w:sz w:val="24"/>
          <w:szCs w:val="24"/>
          <w:lang w:eastAsia="ru-RU"/>
        </w:rPr>
        <w:t>T,CCS</w:t>
      </w:r>
      <w:proofErr w:type="gramEnd"/>
      <w:r w:rsidRPr="0024685F">
        <w:rPr>
          <w:rFonts w:ascii="Times New Roman" w:eastAsia="Times New Roman" w:hAnsi="Times New Roman" w:cs="Times New Roman"/>
          <w:sz w:val="24"/>
          <w:szCs w:val="24"/>
          <w:lang w:eastAsia="ru-RU"/>
        </w:rPr>
        <w:t>2,CHadeMO)», на сумму 4 100 000 (Четыре миллиона сто тысяч) рублей, включая НДС 20 % в размере 683 333 (Шестьсот восемьдесят три тысячи триста тридцать три) рубля 33 копейки с ООО «Сбербанк-Сервис».</w:t>
      </w:r>
    </w:p>
    <w:p w:rsidR="00FD16D1" w:rsidRPr="002A4297" w:rsidRDefault="00FD16D1" w:rsidP="0024685F">
      <w:pPr>
        <w:spacing w:after="0" w:line="240" w:lineRule="auto"/>
        <w:contextualSpacing/>
        <w:jc w:val="both"/>
        <w:rPr>
          <w:rFonts w:ascii="Times New Roman" w:eastAsia="Times New Roman" w:hAnsi="Times New Roman" w:cs="Times New Roman"/>
          <w:sz w:val="24"/>
          <w:szCs w:val="24"/>
          <w:lang w:eastAsia="ru-RU"/>
        </w:rPr>
      </w:pPr>
    </w:p>
    <w:bookmarkEnd w:id="18"/>
    <w:p w:rsidR="00B54F61" w:rsidRPr="002A4297" w:rsidRDefault="00B54F61" w:rsidP="0024685F">
      <w:pPr>
        <w:numPr>
          <w:ilvl w:val="0"/>
          <w:numId w:val="4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B54F61" w:rsidRPr="002A4297" w:rsidRDefault="00B54F61" w:rsidP="00B54F61">
      <w:pPr>
        <w:spacing w:after="0" w:line="240" w:lineRule="auto"/>
        <w:ind w:firstLine="709"/>
        <w:contextualSpacing/>
        <w:rPr>
          <w:rFonts w:ascii="Times New Roman" w:eastAsia="Times New Roman" w:hAnsi="Times New Roman" w:cs="Times New Roman"/>
          <w:sz w:val="24"/>
          <w:szCs w:val="24"/>
          <w:lang w:eastAsia="ru-RU"/>
        </w:rPr>
      </w:pPr>
    </w:p>
    <w:p w:rsidR="00B54F61" w:rsidRPr="002A4297" w:rsidRDefault="00B54F61" w:rsidP="0024685F">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B54F61" w:rsidRPr="002A4297" w:rsidRDefault="00B54F61" w:rsidP="0024685F">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B54F61" w:rsidRPr="002A4297" w:rsidRDefault="00B54F61" w:rsidP="0024685F">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B54F61" w:rsidRDefault="00B54F61" w:rsidP="0024685F">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B54F61" w:rsidRPr="00187077" w:rsidRDefault="00B54F61" w:rsidP="0024685F">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B54F61" w:rsidRPr="002A4297" w:rsidRDefault="00B54F61" w:rsidP="0024685F">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B54F61" w:rsidRPr="002A4297" w:rsidRDefault="00B54F61" w:rsidP="0024685F">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B54F61" w:rsidRPr="002A4297" w:rsidRDefault="00B54F61" w:rsidP="0024685F">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Покупатель </w:t>
      </w:r>
      <w:r w:rsidRPr="002A4297">
        <w:rPr>
          <w:rFonts w:ascii="Times New Roman" w:eastAsia="Times New Roman" w:hAnsi="Times New Roman" w:cs="Times New Roman"/>
          <w:sz w:val="24"/>
          <w:szCs w:val="24"/>
          <w:lang w:eastAsia="ru-RU"/>
        </w:rPr>
        <w:lastRenderedPageBreak/>
        <w:t>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B54F61" w:rsidRPr="00EC636C" w:rsidRDefault="00B54F61" w:rsidP="0024685F">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19"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19"/>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B54F61" w:rsidRDefault="00B54F61" w:rsidP="0024685F">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0"/>
    </w:p>
    <w:p w:rsidR="00B54F61" w:rsidRDefault="00B54F61" w:rsidP="0024685F">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B54F61" w:rsidRDefault="00B54F61" w:rsidP="0024685F">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B54F61" w:rsidRDefault="00B54F61" w:rsidP="00B54F61">
      <w:pPr>
        <w:spacing w:after="0" w:line="240" w:lineRule="auto"/>
        <w:ind w:firstLine="709"/>
        <w:contextualSpacing/>
        <w:rPr>
          <w:rFonts w:ascii="Times New Roman" w:eastAsia="Times New Roman" w:hAnsi="Times New Roman" w:cs="Times New Roman"/>
          <w:sz w:val="24"/>
          <w:szCs w:val="24"/>
          <w:lang w:eastAsia="ru-RU"/>
        </w:rPr>
      </w:pPr>
    </w:p>
    <w:p w:rsidR="00B54F61" w:rsidRPr="002A4297" w:rsidRDefault="00B54F61" w:rsidP="0024685F">
      <w:pPr>
        <w:numPr>
          <w:ilvl w:val="0"/>
          <w:numId w:val="4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B54F61" w:rsidRPr="002A4297" w:rsidRDefault="00B54F61" w:rsidP="00B54F61">
      <w:pPr>
        <w:spacing w:after="0" w:line="240" w:lineRule="auto"/>
        <w:ind w:firstLine="709"/>
        <w:contextualSpacing/>
        <w:jc w:val="both"/>
        <w:rPr>
          <w:rFonts w:ascii="Times New Roman" w:eastAsia="Times New Roman" w:hAnsi="Times New Roman" w:cs="Times New Roman"/>
          <w:sz w:val="24"/>
          <w:szCs w:val="24"/>
          <w:lang w:eastAsia="ru-RU"/>
        </w:rPr>
      </w:pPr>
    </w:p>
    <w:p w:rsidR="00B54F61" w:rsidRPr="002A4297" w:rsidRDefault="00B54F61" w:rsidP="0024685F">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B54F61" w:rsidRPr="002A4297" w:rsidRDefault="00B54F61" w:rsidP="0024685F">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B54F61" w:rsidRDefault="00B54F61" w:rsidP="0024685F">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1"/>
    </w:p>
    <w:p w:rsidR="00B54F61" w:rsidRDefault="00B54F61" w:rsidP="0024685F">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 xml:space="preserve">письменного уведомления с указанием даты </w:t>
      </w:r>
      <w:r w:rsidRPr="00EF466B">
        <w:rPr>
          <w:rFonts w:ascii="Times New Roman" w:eastAsia="Times New Roman" w:hAnsi="Times New Roman" w:cs="Times New Roman"/>
          <w:sz w:val="24"/>
          <w:szCs w:val="24"/>
          <w:lang w:eastAsia="ru-RU"/>
        </w:rPr>
        <w:lastRenderedPageBreak/>
        <w:t>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B54F61" w:rsidRPr="007F6085" w:rsidRDefault="00B54F61" w:rsidP="0024685F">
      <w:pPr>
        <w:numPr>
          <w:ilvl w:val="1"/>
          <w:numId w:val="49"/>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35"/>
      </w:r>
      <w:r w:rsidRPr="00E11832">
        <w:rPr>
          <w:rFonts w:ascii="Times New Roman" w:eastAsia="Times New Roman" w:hAnsi="Times New Roman" w:cs="Times New Roman"/>
          <w:sz w:val="24"/>
          <w:szCs w:val="24"/>
          <w:lang w:eastAsia="ru-RU"/>
        </w:rPr>
        <w:t xml:space="preserve">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B54F61" w:rsidRPr="00220FD4" w:rsidRDefault="00B54F61" w:rsidP="00B54F61">
      <w:pPr>
        <w:spacing w:after="0" w:line="240" w:lineRule="auto"/>
        <w:ind w:firstLine="709"/>
        <w:contextualSpacing/>
        <w:rPr>
          <w:rFonts w:ascii="Times New Roman" w:eastAsia="Times New Roman" w:hAnsi="Times New Roman" w:cs="Times New Roman"/>
          <w:sz w:val="24"/>
          <w:szCs w:val="24"/>
          <w:lang w:eastAsia="ru-RU"/>
        </w:rPr>
      </w:pPr>
    </w:p>
    <w:p w:rsidR="00B54F61" w:rsidRPr="002A4297" w:rsidRDefault="00B54F61" w:rsidP="0024685F">
      <w:pPr>
        <w:numPr>
          <w:ilvl w:val="0"/>
          <w:numId w:val="4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B54F61" w:rsidRPr="002A4297" w:rsidRDefault="00B54F61" w:rsidP="00B54F61">
      <w:pPr>
        <w:spacing w:after="0" w:line="240" w:lineRule="auto"/>
        <w:ind w:firstLine="709"/>
        <w:contextualSpacing/>
        <w:rPr>
          <w:rFonts w:ascii="Times New Roman" w:eastAsia="Times New Roman" w:hAnsi="Times New Roman" w:cs="Times New Roman"/>
          <w:sz w:val="24"/>
          <w:szCs w:val="24"/>
          <w:lang w:eastAsia="ru-RU"/>
        </w:rPr>
      </w:pPr>
    </w:p>
    <w:p w:rsidR="00B54F61" w:rsidRPr="00C53201" w:rsidRDefault="00B54F61" w:rsidP="0024685F">
      <w:pPr>
        <w:numPr>
          <w:ilvl w:val="1"/>
          <w:numId w:val="4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B54F61" w:rsidRDefault="00B54F61" w:rsidP="0024685F">
      <w:pPr>
        <w:numPr>
          <w:ilvl w:val="1"/>
          <w:numId w:val="4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B54F61" w:rsidRPr="006B73E2" w:rsidRDefault="00B54F61" w:rsidP="0024685F">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B54F61" w:rsidRPr="002A4297" w:rsidRDefault="00B54F61" w:rsidP="0024685F">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B54F61" w:rsidRPr="006B6677" w:rsidRDefault="00B54F61" w:rsidP="0024685F">
      <w:pPr>
        <w:pStyle w:val="af3"/>
        <w:numPr>
          <w:ilvl w:val="1"/>
          <w:numId w:val="49"/>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B54F61" w:rsidRPr="002A4297" w:rsidRDefault="00B54F61" w:rsidP="00B54F61">
      <w:pPr>
        <w:spacing w:after="0" w:line="240" w:lineRule="auto"/>
        <w:ind w:firstLine="709"/>
        <w:contextualSpacing/>
        <w:jc w:val="both"/>
        <w:rPr>
          <w:rFonts w:ascii="Times New Roman" w:eastAsia="Times New Roman" w:hAnsi="Times New Roman" w:cs="Times New Roman"/>
          <w:sz w:val="24"/>
          <w:szCs w:val="24"/>
          <w:lang w:eastAsia="ru-RU"/>
        </w:rPr>
      </w:pPr>
    </w:p>
    <w:p w:rsidR="00B54F61" w:rsidRPr="00E4511D" w:rsidRDefault="00B54F61" w:rsidP="00B54F61">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B54F61" w:rsidRPr="002A4297" w:rsidRDefault="00B54F61" w:rsidP="00B54F61">
      <w:pPr>
        <w:spacing w:after="0" w:line="240" w:lineRule="auto"/>
        <w:ind w:firstLine="709"/>
        <w:contextualSpacing/>
        <w:rPr>
          <w:rFonts w:ascii="Times New Roman" w:eastAsia="Times New Roman" w:hAnsi="Times New Roman" w:cs="Times New Roman"/>
          <w:sz w:val="24"/>
          <w:szCs w:val="24"/>
          <w:lang w:eastAsia="ru-RU"/>
        </w:rPr>
      </w:pPr>
    </w:p>
    <w:p w:rsidR="00B54F61" w:rsidRPr="000070A4" w:rsidRDefault="00B54F61" w:rsidP="00B54F61">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B54F61" w:rsidRPr="004E7AD9" w:rsidRDefault="00B54F61" w:rsidP="00B54F61">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B54F61" w:rsidRPr="004E7AD9" w:rsidRDefault="00B54F61" w:rsidP="00B54F61">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B54F61" w:rsidRPr="004E7AD9" w:rsidRDefault="00B54F61" w:rsidP="00B54F61">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lastRenderedPageBreak/>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B54F61" w:rsidRPr="004E7AD9" w:rsidRDefault="00B54F61" w:rsidP="00B54F61">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B54F61" w:rsidRPr="004E7AD9" w:rsidRDefault="00B54F61" w:rsidP="00B54F61">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B54F61" w:rsidRPr="00EC1894" w:rsidRDefault="00B54F61" w:rsidP="00B54F6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B54F61" w:rsidRPr="002A4297" w:rsidRDefault="00B54F61" w:rsidP="00B54F61">
      <w:pPr>
        <w:spacing w:after="0" w:line="240" w:lineRule="auto"/>
        <w:ind w:firstLine="709"/>
        <w:contextualSpacing/>
        <w:rPr>
          <w:rFonts w:ascii="Times New Roman" w:eastAsia="Times New Roman" w:hAnsi="Times New Roman" w:cs="Times New Roman"/>
          <w:sz w:val="24"/>
          <w:szCs w:val="24"/>
          <w:lang w:eastAsia="ru-RU"/>
        </w:rPr>
      </w:pPr>
    </w:p>
    <w:p w:rsidR="00B54F61" w:rsidRPr="006B6677" w:rsidRDefault="00B54F61" w:rsidP="00B54F61">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2" w:name="_Ref1393199"/>
    </w:p>
    <w:bookmarkEnd w:id="22"/>
    <w:p w:rsidR="00B54F61" w:rsidRPr="002A4297" w:rsidRDefault="00B54F61" w:rsidP="00B54F6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w:t>
      </w:r>
    </w:p>
    <w:p w:rsidR="00B54F61" w:rsidRPr="002A4297" w:rsidRDefault="00B54F61" w:rsidP="00B54F61">
      <w:pPr>
        <w:spacing w:after="0" w:line="240" w:lineRule="auto"/>
        <w:ind w:firstLine="709"/>
        <w:contextualSpacing/>
        <w:rPr>
          <w:rFonts w:ascii="Times New Roman" w:eastAsia="Times New Roman" w:hAnsi="Times New Roman" w:cs="Times New Roman"/>
          <w:sz w:val="24"/>
          <w:szCs w:val="24"/>
          <w:lang w:eastAsia="ru-RU"/>
        </w:rPr>
      </w:pPr>
    </w:p>
    <w:p w:rsidR="00B54F61" w:rsidRPr="002A4297" w:rsidRDefault="00B54F61" w:rsidP="00B54F6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B54F61" w:rsidRPr="002A4297" w:rsidRDefault="00B54F61" w:rsidP="00B54F61">
      <w:pPr>
        <w:spacing w:after="0" w:line="240" w:lineRule="auto"/>
        <w:ind w:firstLine="709"/>
        <w:contextualSpacing/>
        <w:jc w:val="both"/>
        <w:rPr>
          <w:rFonts w:ascii="Times New Roman" w:eastAsia="Times New Roman" w:hAnsi="Times New Roman" w:cs="Times New Roman"/>
          <w:sz w:val="24"/>
          <w:szCs w:val="24"/>
          <w:lang w:eastAsia="ru-RU"/>
        </w:rPr>
      </w:pPr>
    </w:p>
    <w:p w:rsidR="00B54F61" w:rsidRPr="002A4297" w:rsidRDefault="00B54F61" w:rsidP="00B54F6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B54F61" w:rsidRDefault="00B54F61" w:rsidP="00B54F6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B54F61" w:rsidRPr="007F6085" w:rsidRDefault="00B54F61" w:rsidP="00B54F61">
      <w:pPr>
        <w:pStyle w:val="af3"/>
        <w:numPr>
          <w:ilvl w:val="1"/>
          <w:numId w:val="45"/>
        </w:numPr>
        <w:spacing w:after="0" w:line="240" w:lineRule="auto"/>
        <w:ind w:left="0" w:firstLine="709"/>
        <w:jc w:val="both"/>
        <w:rPr>
          <w:rFonts w:ascii="Times New Roman" w:hAnsi="Times New Roman"/>
          <w:sz w:val="24"/>
        </w:rPr>
      </w:pPr>
      <w:bookmarkStart w:id="23"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3"/>
      <w:r w:rsidRPr="007F6085">
        <w:rPr>
          <w:rFonts w:ascii="Times New Roman" w:hAnsi="Times New Roman"/>
          <w:sz w:val="24"/>
        </w:rPr>
        <w:t xml:space="preserve"> </w:t>
      </w:r>
    </w:p>
    <w:p w:rsidR="00B54F61" w:rsidRPr="00623348" w:rsidRDefault="00B54F61" w:rsidP="00B54F6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B54F61" w:rsidRPr="00623348" w:rsidRDefault="00B54F61" w:rsidP="00B54F6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B54F61" w:rsidRPr="00623348" w:rsidRDefault="00B54F61" w:rsidP="00B54F6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lastRenderedPageBreak/>
        <w:t>а) через собственного курьера под расписку на копии;</w:t>
      </w:r>
    </w:p>
    <w:p w:rsidR="00B54F61" w:rsidRPr="00623348" w:rsidRDefault="00B54F61" w:rsidP="00B54F6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B54F61" w:rsidRPr="00623348" w:rsidRDefault="00B54F61" w:rsidP="00B54F6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B54F61" w:rsidRPr="00623348" w:rsidRDefault="00B54F61" w:rsidP="00B54F6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B54F61" w:rsidRDefault="00B54F61" w:rsidP="00B54F61">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B54F61" w:rsidRPr="007F6085" w:rsidRDefault="00B54F61" w:rsidP="00B54F61">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B54F61" w:rsidRPr="007F6085" w:rsidRDefault="00B54F61" w:rsidP="00B54F61">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B54F61" w:rsidRPr="00A32147" w:rsidRDefault="00B54F61" w:rsidP="00B54F61">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B54F61" w:rsidRPr="00A32147" w:rsidRDefault="00B54F61" w:rsidP="00B54F61">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37"/>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38"/>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39"/>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B54F61" w:rsidRPr="004F7105" w:rsidRDefault="00B54F61" w:rsidP="00B54F61">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B54F61" w:rsidRPr="002A4297" w:rsidRDefault="00B54F61" w:rsidP="00B54F61">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B54F61" w:rsidRPr="002A4297" w:rsidRDefault="00B54F61" w:rsidP="00B54F6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w:t>
      </w:r>
    </w:p>
    <w:p w:rsidR="00B54F61" w:rsidRPr="002A4297" w:rsidRDefault="00B54F61" w:rsidP="00B54F61">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B54F61" w:rsidRPr="002A4297" w:rsidRDefault="00B54F61" w:rsidP="00B54F61">
      <w:pPr>
        <w:spacing w:after="0" w:line="240" w:lineRule="auto"/>
        <w:ind w:firstLine="709"/>
        <w:contextualSpacing/>
        <w:rPr>
          <w:rFonts w:ascii="Times New Roman" w:eastAsia="Times New Roman" w:hAnsi="Times New Roman" w:cs="Times New Roman"/>
          <w:sz w:val="24"/>
          <w:szCs w:val="24"/>
          <w:lang w:eastAsia="ru-RU"/>
        </w:rPr>
      </w:pPr>
    </w:p>
    <w:p w:rsidR="00B54F61" w:rsidRPr="002A4297" w:rsidRDefault="00B54F61" w:rsidP="00B54F6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B54F61" w:rsidRPr="002A4297" w:rsidRDefault="00B54F61" w:rsidP="00B54F61">
      <w:pPr>
        <w:spacing w:after="0" w:line="240" w:lineRule="auto"/>
        <w:ind w:firstLine="709"/>
        <w:contextualSpacing/>
        <w:rPr>
          <w:rFonts w:ascii="Times New Roman" w:eastAsia="Times New Roman" w:hAnsi="Times New Roman" w:cs="Times New Roman"/>
          <w:sz w:val="24"/>
          <w:szCs w:val="24"/>
          <w:lang w:eastAsia="ru-RU"/>
        </w:rPr>
      </w:pPr>
    </w:p>
    <w:p w:rsidR="00B54F61" w:rsidRPr="002A4297" w:rsidRDefault="00B54F61" w:rsidP="00B54F61">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lastRenderedPageBreak/>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B54F61" w:rsidRPr="002A4297" w:rsidRDefault="00B54F61" w:rsidP="00B54F61">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B54F61" w:rsidRPr="00E11832" w:rsidRDefault="00B54F61" w:rsidP="00B54F61">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4" w:name="_Ref17968329"/>
    </w:p>
    <w:bookmarkEnd w:id="24"/>
    <w:p w:rsidR="00B54F61" w:rsidRPr="002A4297" w:rsidRDefault="00B54F61" w:rsidP="00B54F61">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42"/>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B54F61" w:rsidRPr="002A4297" w:rsidRDefault="00B54F61" w:rsidP="00B54F61">
      <w:pPr>
        <w:spacing w:after="0" w:line="240" w:lineRule="auto"/>
        <w:ind w:firstLine="709"/>
        <w:contextualSpacing/>
        <w:rPr>
          <w:rFonts w:ascii="Times New Roman" w:eastAsia="Times New Roman" w:hAnsi="Times New Roman" w:cs="Times New Roman"/>
          <w:sz w:val="24"/>
          <w:szCs w:val="24"/>
          <w:lang w:eastAsia="ru-RU"/>
        </w:rPr>
      </w:pPr>
    </w:p>
    <w:p w:rsidR="00B54F61" w:rsidRDefault="00B54F61" w:rsidP="00B54F6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5" w:name="_Ref486328623"/>
      <w:r w:rsidRPr="009041CA">
        <w:rPr>
          <w:rFonts w:ascii="Times New Roman" w:eastAsia="Times New Roman" w:hAnsi="Times New Roman" w:cs="Times New Roman"/>
          <w:b/>
          <w:sz w:val="24"/>
          <w:szCs w:val="24"/>
          <w:lang w:eastAsia="ru-RU"/>
        </w:rPr>
        <w:t>Реквизиты и подписи Сторон</w:t>
      </w:r>
      <w:bookmarkStart w:id="26" w:name="_Ref126658428"/>
      <w:bookmarkEnd w:id="25"/>
      <w:r>
        <w:rPr>
          <w:rFonts w:ascii="Times New Roman" w:eastAsia="Times New Roman" w:hAnsi="Times New Roman" w:cs="Times New Roman"/>
          <w:b/>
          <w:sz w:val="24"/>
          <w:szCs w:val="24"/>
          <w:lang w:eastAsia="ru-RU"/>
        </w:rPr>
        <w:t>:</w:t>
      </w:r>
    </w:p>
    <w:p w:rsidR="00B54F61" w:rsidRDefault="00B54F61" w:rsidP="00B54F61">
      <w:pPr>
        <w:spacing w:after="0" w:line="240" w:lineRule="auto"/>
        <w:contextualSpacing/>
        <w:outlineLvl w:val="0"/>
        <w:rPr>
          <w:rFonts w:ascii="Times New Roman" w:eastAsia="Times New Roman" w:hAnsi="Times New Roman" w:cs="Times New Roman"/>
          <w:b/>
          <w:sz w:val="24"/>
          <w:szCs w:val="24"/>
          <w:lang w:eastAsia="ru-RU"/>
        </w:rPr>
      </w:pPr>
    </w:p>
    <w:bookmarkEnd w:id="26"/>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43"/>
      </w:r>
      <w:r w:rsidRPr="002A4297">
        <w:rPr>
          <w:rFonts w:ascii="Times New Roman" w:eastAsia="Times New Roman" w:hAnsi="Times New Roman" w:cs="Times New Roman"/>
          <w:b/>
          <w:sz w:val="24"/>
          <w:szCs w:val="24"/>
          <w:lang w:eastAsia="ru-RU"/>
        </w:rPr>
        <w:t>:</w:t>
      </w:r>
    </w:p>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B54F61" w:rsidRPr="002A4297" w:rsidRDefault="00B54F61" w:rsidP="00B54F6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B54F61" w:rsidRPr="002A4297" w:rsidRDefault="00B54F61" w:rsidP="00B54F6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B54F61" w:rsidRPr="002A4297" w:rsidRDefault="00B54F61" w:rsidP="00B54F6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B54F61" w:rsidRPr="002A4297" w:rsidRDefault="00B54F61" w:rsidP="00B54F6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B54F61" w:rsidRPr="002A4297" w:rsidRDefault="00B54F61" w:rsidP="00B54F6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B54F61" w:rsidRPr="002A4297" w:rsidTr="00B54F61">
        <w:tc>
          <w:tcPr>
            <w:tcW w:w="4788" w:type="dxa"/>
            <w:shd w:val="clear" w:color="auto" w:fill="auto"/>
          </w:tcPr>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От Покупателя:</w:t>
            </w:r>
          </w:p>
        </w:tc>
        <w:tc>
          <w:tcPr>
            <w:tcW w:w="360" w:type="dxa"/>
            <w:shd w:val="clear" w:color="auto" w:fill="auto"/>
          </w:tcPr>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B54F61" w:rsidRPr="002A4297" w:rsidTr="00B54F61">
        <w:tc>
          <w:tcPr>
            <w:tcW w:w="4788" w:type="dxa"/>
            <w:shd w:val="clear" w:color="auto" w:fill="auto"/>
          </w:tcPr>
          <w:p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Должность</w:t>
            </w:r>
          </w:p>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B54F61" w:rsidRPr="002A4297" w:rsidRDefault="00B54F61" w:rsidP="00B54F61">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B54F61" w:rsidRPr="00730EC5" w:rsidRDefault="00B54F61" w:rsidP="00B54F61">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B54F61" w:rsidRPr="002A4297" w:rsidRDefault="00B54F61" w:rsidP="00B54F6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46"/>
      </w:r>
    </w:p>
    <w:p w:rsidR="00B54F61" w:rsidRPr="002A4297" w:rsidRDefault="00B54F61" w:rsidP="00B54F61">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B54F61" w:rsidRPr="002A4297" w:rsidRDefault="00B54F61" w:rsidP="00B54F61">
      <w:pPr>
        <w:snapToGrid w:val="0"/>
        <w:spacing w:after="200" w:line="276" w:lineRule="auto"/>
        <w:contextualSpacing/>
        <w:rPr>
          <w:rFonts w:ascii="Times New Roman" w:eastAsia="Times New Roman" w:hAnsi="Times New Roman" w:cs="Times New Roman"/>
          <w:sz w:val="24"/>
          <w:szCs w:val="24"/>
          <w:lang w:eastAsia="ru-RU"/>
        </w:rPr>
      </w:pPr>
    </w:p>
    <w:p w:rsidR="00B54F61" w:rsidRPr="002A4297" w:rsidRDefault="00B54F61" w:rsidP="00B54F61">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B54F61" w:rsidRPr="002A4297" w:rsidRDefault="00B54F61" w:rsidP="00B54F61">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B54F61" w:rsidRPr="002A4297" w:rsidRDefault="00B54F61" w:rsidP="00B54F61">
      <w:pPr>
        <w:snapToGrid w:val="0"/>
        <w:spacing w:after="200" w:line="276" w:lineRule="auto"/>
        <w:contextualSpacing/>
        <w:rPr>
          <w:rFonts w:ascii="Times New Roman" w:eastAsia="Times New Roman" w:hAnsi="Times New Roman" w:cs="Times New Roman"/>
          <w:sz w:val="24"/>
          <w:szCs w:val="24"/>
          <w:lang w:eastAsia="ru-RU"/>
        </w:rPr>
      </w:pPr>
    </w:p>
    <w:p w:rsidR="00B54F61" w:rsidRPr="002A4297" w:rsidRDefault="00B54F61" w:rsidP="00B54F61">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B54F61" w:rsidRPr="002A4297" w:rsidRDefault="00B54F61" w:rsidP="00B54F61">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B54F61" w:rsidRPr="002A4297" w:rsidRDefault="00B54F61" w:rsidP="00B54F61">
      <w:pPr>
        <w:snapToGrid w:val="0"/>
        <w:spacing w:after="200" w:line="276" w:lineRule="auto"/>
        <w:contextualSpacing/>
        <w:jc w:val="center"/>
        <w:rPr>
          <w:rFonts w:ascii="Times New Roman" w:eastAsia="Times New Roman" w:hAnsi="Times New Roman" w:cs="Times New Roman"/>
          <w:b/>
          <w:sz w:val="24"/>
          <w:szCs w:val="24"/>
          <w:lang w:eastAsia="ru-RU"/>
        </w:rPr>
      </w:pPr>
    </w:p>
    <w:p w:rsidR="00B54F61" w:rsidRPr="002A4297" w:rsidRDefault="00B54F61" w:rsidP="00B54F61">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B54F61" w:rsidRPr="002A4297" w:rsidRDefault="00B54F61" w:rsidP="00B54F61">
      <w:pPr>
        <w:snapToGrid w:val="0"/>
        <w:spacing w:after="200" w:line="276" w:lineRule="auto"/>
        <w:contextualSpacing/>
        <w:jc w:val="both"/>
        <w:rPr>
          <w:rFonts w:ascii="Times New Roman" w:eastAsia="Times New Roman" w:hAnsi="Times New Roman" w:cs="Times New Roman"/>
          <w:sz w:val="24"/>
          <w:szCs w:val="24"/>
          <w:lang w:eastAsia="ru-RU"/>
        </w:rPr>
      </w:pPr>
    </w:p>
    <w:p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7"/>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48"/>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49"/>
      </w:r>
    </w:p>
    <w:p w:rsidR="00B54F61" w:rsidRPr="00FA56E6"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50"/>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51"/>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5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B54F61" w:rsidRPr="00B65DDB" w:rsidRDefault="00B54F61" w:rsidP="00B54F61">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B54F61" w:rsidRPr="002A4297" w:rsidRDefault="00B54F61" w:rsidP="00B54F61">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B54F61" w:rsidRPr="002A4297" w:rsidRDefault="00B54F61" w:rsidP="00B54F61">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54"/>
      </w:r>
    </w:p>
    <w:p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5"/>
      </w:r>
    </w:p>
    <w:p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w:t>
      </w:r>
    </w:p>
    <w:p w:rsidR="00B54F61" w:rsidRPr="002A4297" w:rsidRDefault="00B54F61" w:rsidP="00B54F61">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60"/>
      </w:r>
      <w:r w:rsidRPr="002A4297">
        <w:rPr>
          <w:rFonts w:ascii="Times New Roman" w:eastAsia="Times New Roman" w:hAnsi="Times New Roman" w:cs="Times New Roman"/>
          <w:sz w:val="24"/>
          <w:szCs w:val="24"/>
          <w:lang w:eastAsia="ru-RU"/>
        </w:rPr>
        <w:t>.</w:t>
      </w:r>
    </w:p>
    <w:p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61"/>
      </w:r>
    </w:p>
    <w:p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62"/>
      </w:r>
    </w:p>
    <w:p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66"/>
      </w:r>
    </w:p>
    <w:p w:rsidR="00B54F61" w:rsidRPr="002A4297" w:rsidRDefault="00B54F61" w:rsidP="00B54F61">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w:t>
            </w:r>
            <w:r w:rsidRPr="002A4297">
              <w:rPr>
                <w:rFonts w:ascii="Times New Roman" w:eastAsia="Times New Roman" w:hAnsi="Times New Roman" w:cs="Times New Roman"/>
                <w:sz w:val="24"/>
                <w:szCs w:val="24"/>
                <w:lang w:eastAsia="ru-RU"/>
              </w:rPr>
              <w:lastRenderedPageBreak/>
              <w:t>вспомогательное оборудование)</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5.6.</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ограничения доступа (автоматические двери, ворота, калитки, турникеты, шлагбаумы, тамбур-шлюзы, </w:t>
            </w:r>
            <w:r w:rsidRPr="002A4297">
              <w:rPr>
                <w:rFonts w:ascii="Times New Roman" w:eastAsia="Times New Roman" w:hAnsi="Times New Roman" w:cs="Times New Roman"/>
                <w:sz w:val="24"/>
                <w:szCs w:val="24"/>
                <w:lang w:eastAsia="ru-RU"/>
              </w:rPr>
              <w:lastRenderedPageBreak/>
              <w:t>системы управления, исполнительные механизмы, кабельные линии, кнопочные посты (звонки, домофоны))</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rsidTr="00B54F61">
        <w:tc>
          <w:tcPr>
            <w:tcW w:w="37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B54F61" w:rsidRPr="002A4297" w:rsidRDefault="00B54F61" w:rsidP="00B54F61">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B54F61" w:rsidRPr="002A4297" w:rsidRDefault="00B54F61" w:rsidP="00B54F61">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54F61" w:rsidRPr="002A4297" w:rsidRDefault="00B54F61" w:rsidP="00B54F6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B54F61" w:rsidRPr="002A4297" w:rsidRDefault="00B54F61" w:rsidP="00B54F6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67"/>
      </w:r>
    </w:p>
    <w:p w:rsidR="00B54F61" w:rsidRPr="002A4297" w:rsidRDefault="00B54F61" w:rsidP="00B54F6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68"/>
      </w:r>
      <w:r w:rsidRPr="002A4297">
        <w:rPr>
          <w:rFonts w:ascii="Times New Roman" w:eastAsia="Times New Roman" w:hAnsi="Times New Roman" w:cs="Times New Roman"/>
          <w:sz w:val="24"/>
          <w:szCs w:val="24"/>
          <w:lang w:eastAsia="ru-RU"/>
        </w:rPr>
        <w:t>:</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B54F61" w:rsidRPr="002A4297" w:rsidRDefault="00B54F61" w:rsidP="00B54F6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B54F61" w:rsidRPr="002A4297" w:rsidRDefault="00B54F61" w:rsidP="00B54F6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B54F61" w:rsidRPr="002A4297" w:rsidTr="00B54F61">
        <w:tc>
          <w:tcPr>
            <w:tcW w:w="280" w:type="pct"/>
            <w:vAlign w:val="center"/>
          </w:tcPr>
          <w:p w:rsidR="00B54F61" w:rsidRPr="002A4297" w:rsidRDefault="00B54F61" w:rsidP="00B54F6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B54F61" w:rsidRPr="002A4297" w:rsidRDefault="00B54F61" w:rsidP="00B54F6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B54F61" w:rsidRPr="002A4297" w:rsidRDefault="00B54F61" w:rsidP="00B54F6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B54F61" w:rsidRPr="002A4297" w:rsidTr="00B54F61">
        <w:tc>
          <w:tcPr>
            <w:tcW w:w="280" w:type="pct"/>
            <w:vAlign w:val="center"/>
          </w:tcPr>
          <w:p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2956" w:type="pct"/>
            <w:vAlign w:val="center"/>
          </w:tcPr>
          <w:p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1764" w:type="pct"/>
            <w:vAlign w:val="center"/>
          </w:tcPr>
          <w:p w:rsidR="00B54F61" w:rsidRPr="002A4297" w:rsidRDefault="00B54F61" w:rsidP="00B54F61">
            <w:pPr>
              <w:snapToGrid w:val="0"/>
              <w:jc w:val="center"/>
              <w:rPr>
                <w:rFonts w:ascii="Times New Roman" w:eastAsia="Times New Roman" w:hAnsi="Times New Roman" w:cs="Times New Roman"/>
                <w:sz w:val="24"/>
                <w:szCs w:val="24"/>
                <w:lang w:eastAsia="ru-RU"/>
              </w:rPr>
            </w:pPr>
          </w:p>
        </w:tc>
      </w:tr>
      <w:tr w:rsidR="00B54F61" w:rsidRPr="002A4297" w:rsidTr="00B54F61">
        <w:tc>
          <w:tcPr>
            <w:tcW w:w="280" w:type="pct"/>
            <w:vAlign w:val="center"/>
          </w:tcPr>
          <w:p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2956" w:type="pct"/>
            <w:vAlign w:val="center"/>
          </w:tcPr>
          <w:p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1764" w:type="pct"/>
            <w:vAlign w:val="center"/>
          </w:tcPr>
          <w:p w:rsidR="00B54F61" w:rsidRPr="002A4297" w:rsidRDefault="00B54F61" w:rsidP="00B54F61">
            <w:pPr>
              <w:snapToGrid w:val="0"/>
              <w:jc w:val="center"/>
              <w:rPr>
                <w:rFonts w:ascii="Times New Roman" w:eastAsia="Times New Roman" w:hAnsi="Times New Roman" w:cs="Times New Roman"/>
                <w:sz w:val="24"/>
                <w:szCs w:val="24"/>
                <w:lang w:eastAsia="ru-RU"/>
              </w:rPr>
            </w:pPr>
          </w:p>
        </w:tc>
      </w:tr>
    </w:tbl>
    <w:p w:rsidR="00B54F61" w:rsidRPr="002A4297" w:rsidRDefault="00B54F61" w:rsidP="00B54F6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B54F61" w:rsidRPr="002A4297" w:rsidTr="00B54F61">
        <w:tc>
          <w:tcPr>
            <w:tcW w:w="355" w:type="pct"/>
          </w:tcPr>
          <w:p w:rsidR="00B54F61" w:rsidRPr="002A4297" w:rsidRDefault="00B54F61" w:rsidP="00B54F6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п/п</w:t>
            </w:r>
          </w:p>
        </w:tc>
        <w:tc>
          <w:tcPr>
            <w:tcW w:w="966" w:type="pct"/>
          </w:tcPr>
          <w:p w:rsidR="00B54F61" w:rsidRPr="002A4297" w:rsidRDefault="00B54F61" w:rsidP="00B54F6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B54F61" w:rsidRPr="002A4297" w:rsidRDefault="00B54F61" w:rsidP="00B54F6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640" w:type="pct"/>
          </w:tcPr>
          <w:p w:rsidR="00B54F61" w:rsidRPr="002A4297" w:rsidRDefault="00B54F61" w:rsidP="00B54F6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B54F61" w:rsidRPr="002A4297" w:rsidRDefault="00B54F61" w:rsidP="00B54F6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B54F61" w:rsidRPr="002A4297" w:rsidTr="00B54F61">
        <w:tc>
          <w:tcPr>
            <w:tcW w:w="355" w:type="pct"/>
          </w:tcPr>
          <w:p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966" w:type="pct"/>
          </w:tcPr>
          <w:p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1920" w:type="pct"/>
          </w:tcPr>
          <w:p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640" w:type="pct"/>
          </w:tcPr>
          <w:p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1119" w:type="pct"/>
          </w:tcPr>
          <w:p w:rsidR="00B54F61" w:rsidRPr="002A4297" w:rsidRDefault="00B54F61" w:rsidP="00B54F61">
            <w:pPr>
              <w:snapToGrid w:val="0"/>
              <w:jc w:val="center"/>
              <w:rPr>
                <w:rFonts w:ascii="Times New Roman" w:eastAsia="Times New Roman" w:hAnsi="Times New Roman" w:cs="Times New Roman"/>
                <w:sz w:val="24"/>
                <w:szCs w:val="24"/>
                <w:lang w:eastAsia="ru-RU"/>
              </w:rPr>
            </w:pPr>
          </w:p>
        </w:tc>
      </w:tr>
      <w:tr w:rsidR="00B54F61" w:rsidRPr="002A4297" w:rsidTr="00B54F61">
        <w:tc>
          <w:tcPr>
            <w:tcW w:w="355" w:type="pct"/>
          </w:tcPr>
          <w:p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966" w:type="pct"/>
          </w:tcPr>
          <w:p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1920" w:type="pct"/>
          </w:tcPr>
          <w:p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640" w:type="pct"/>
          </w:tcPr>
          <w:p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1119" w:type="pct"/>
          </w:tcPr>
          <w:p w:rsidR="00B54F61" w:rsidRPr="002A4297" w:rsidRDefault="00B54F61" w:rsidP="00B54F61">
            <w:pPr>
              <w:snapToGrid w:val="0"/>
              <w:jc w:val="center"/>
              <w:rPr>
                <w:rFonts w:ascii="Times New Roman" w:eastAsia="Times New Roman" w:hAnsi="Times New Roman" w:cs="Times New Roman"/>
                <w:sz w:val="24"/>
                <w:szCs w:val="24"/>
                <w:lang w:eastAsia="ru-RU"/>
              </w:rPr>
            </w:pPr>
          </w:p>
        </w:tc>
      </w:tr>
      <w:tr w:rsidR="00B54F61" w:rsidRPr="002A4297" w:rsidTr="00B54F61">
        <w:tc>
          <w:tcPr>
            <w:tcW w:w="355" w:type="pct"/>
          </w:tcPr>
          <w:p w:rsidR="00B54F61" w:rsidRPr="002A4297" w:rsidRDefault="00B54F61" w:rsidP="00B54F61">
            <w:pPr>
              <w:widowControl w:val="0"/>
              <w:snapToGrid w:val="0"/>
              <w:jc w:val="center"/>
              <w:rPr>
                <w:rFonts w:ascii="Times New Roman" w:eastAsia="Times New Roman" w:hAnsi="Times New Roman" w:cs="Times New Roman"/>
                <w:sz w:val="24"/>
                <w:szCs w:val="24"/>
                <w:lang w:eastAsia="ru-RU"/>
              </w:rPr>
            </w:pPr>
          </w:p>
        </w:tc>
        <w:tc>
          <w:tcPr>
            <w:tcW w:w="966" w:type="pct"/>
          </w:tcPr>
          <w:p w:rsidR="00B54F61" w:rsidRPr="002A4297" w:rsidRDefault="00B54F61" w:rsidP="00B54F61">
            <w:pPr>
              <w:widowControl w:val="0"/>
              <w:snapToGrid w:val="0"/>
              <w:jc w:val="center"/>
              <w:rPr>
                <w:rFonts w:ascii="Times New Roman" w:eastAsia="Times New Roman" w:hAnsi="Times New Roman" w:cs="Times New Roman"/>
                <w:sz w:val="24"/>
                <w:szCs w:val="24"/>
                <w:lang w:eastAsia="ru-RU"/>
              </w:rPr>
            </w:pPr>
          </w:p>
        </w:tc>
        <w:tc>
          <w:tcPr>
            <w:tcW w:w="1920" w:type="pct"/>
          </w:tcPr>
          <w:p w:rsidR="00B54F61" w:rsidRPr="002A4297" w:rsidRDefault="00B54F61" w:rsidP="00B54F61">
            <w:pPr>
              <w:widowControl w:val="0"/>
              <w:snapToGrid w:val="0"/>
              <w:jc w:val="center"/>
              <w:rPr>
                <w:rFonts w:ascii="Times New Roman" w:eastAsia="Times New Roman" w:hAnsi="Times New Roman" w:cs="Times New Roman"/>
                <w:sz w:val="24"/>
                <w:szCs w:val="24"/>
                <w:lang w:eastAsia="ru-RU"/>
              </w:rPr>
            </w:pPr>
          </w:p>
        </w:tc>
        <w:tc>
          <w:tcPr>
            <w:tcW w:w="640" w:type="pct"/>
          </w:tcPr>
          <w:p w:rsidR="00B54F61" w:rsidRPr="002A4297" w:rsidRDefault="00B54F61" w:rsidP="00B54F61">
            <w:pPr>
              <w:widowControl w:val="0"/>
              <w:snapToGrid w:val="0"/>
              <w:jc w:val="center"/>
              <w:rPr>
                <w:rFonts w:ascii="Times New Roman" w:eastAsia="Times New Roman" w:hAnsi="Times New Roman" w:cs="Times New Roman"/>
                <w:sz w:val="24"/>
                <w:szCs w:val="24"/>
                <w:lang w:eastAsia="ru-RU"/>
              </w:rPr>
            </w:pPr>
          </w:p>
        </w:tc>
        <w:tc>
          <w:tcPr>
            <w:tcW w:w="1119" w:type="pct"/>
          </w:tcPr>
          <w:p w:rsidR="00B54F61" w:rsidRPr="002A4297" w:rsidRDefault="00B54F61" w:rsidP="00B54F61">
            <w:pPr>
              <w:widowControl w:val="0"/>
              <w:snapToGrid w:val="0"/>
              <w:jc w:val="center"/>
              <w:rPr>
                <w:rFonts w:ascii="Times New Roman" w:eastAsia="Times New Roman" w:hAnsi="Times New Roman" w:cs="Times New Roman"/>
                <w:sz w:val="24"/>
                <w:szCs w:val="24"/>
                <w:lang w:eastAsia="ru-RU"/>
              </w:rPr>
            </w:pPr>
          </w:p>
        </w:tc>
      </w:tr>
    </w:tbl>
    <w:p w:rsidR="00B54F61" w:rsidRPr="00A32147" w:rsidRDefault="00B54F61" w:rsidP="00B54F61">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B54F61" w:rsidRPr="002A4297" w:rsidTr="00B54F61">
        <w:tc>
          <w:tcPr>
            <w:tcW w:w="4788" w:type="dxa"/>
            <w:shd w:val="clear" w:color="auto" w:fill="auto"/>
          </w:tcPr>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B54F61" w:rsidRPr="002A4297" w:rsidTr="00B54F61">
        <w:tc>
          <w:tcPr>
            <w:tcW w:w="4788" w:type="dxa"/>
            <w:shd w:val="clear" w:color="auto" w:fill="auto"/>
          </w:tcPr>
          <w:p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Должность</w:t>
            </w:r>
          </w:p>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B54F61" w:rsidRPr="002A4297" w:rsidRDefault="00B54F61" w:rsidP="00B54F61">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B54F61" w:rsidRPr="002A4297" w:rsidRDefault="00B54F61" w:rsidP="00B54F61">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B54F61" w:rsidRPr="002A4297" w:rsidTr="00B54F61">
        <w:tc>
          <w:tcPr>
            <w:tcW w:w="4788" w:type="dxa"/>
            <w:shd w:val="clear" w:color="auto" w:fill="auto"/>
          </w:tcPr>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B54F61" w:rsidRPr="002A4297" w:rsidTr="00B54F61">
        <w:tc>
          <w:tcPr>
            <w:tcW w:w="4788" w:type="dxa"/>
            <w:shd w:val="clear" w:color="auto" w:fill="auto"/>
          </w:tcPr>
          <w:p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Должность</w:t>
            </w:r>
          </w:p>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5"/>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B54F61" w:rsidRPr="002A4297" w:rsidRDefault="00B54F61" w:rsidP="00B54F61">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B54F61" w:rsidRPr="002A4297" w:rsidRDefault="00B54F61" w:rsidP="00B54F61">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B54F61" w:rsidRPr="00E11832" w:rsidRDefault="00B54F61" w:rsidP="00B54F61">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B54F61" w:rsidRPr="002A4297" w:rsidRDefault="00B54F61" w:rsidP="00B54F6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p>
    <w:p w:rsidR="00B54F61" w:rsidRPr="002A4297" w:rsidRDefault="00B54F61" w:rsidP="00B54F61">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B54F61" w:rsidRPr="002A4297" w:rsidRDefault="00B54F61" w:rsidP="00B54F61">
      <w:pPr>
        <w:spacing w:after="200" w:line="276" w:lineRule="auto"/>
        <w:ind w:left="360"/>
        <w:rPr>
          <w:rFonts w:ascii="Times New Roman" w:eastAsia="Times New Roman" w:hAnsi="Times New Roman" w:cs="Times New Roman"/>
          <w:b/>
          <w:sz w:val="24"/>
          <w:szCs w:val="24"/>
          <w:lang w:eastAsia="ru-RU"/>
        </w:rPr>
      </w:pPr>
    </w:p>
    <w:p w:rsidR="00B54F61" w:rsidRPr="002A4297" w:rsidRDefault="00B54F61" w:rsidP="00B54F6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B54F61" w:rsidRPr="002A4297" w:rsidRDefault="00B54F61" w:rsidP="00B54F61">
      <w:pPr>
        <w:spacing w:after="0" w:line="240" w:lineRule="auto"/>
        <w:contextualSpacing/>
        <w:jc w:val="both"/>
        <w:rPr>
          <w:rFonts w:ascii="Times New Roman" w:eastAsia="Calibri" w:hAnsi="Times New Roman" w:cs="Times New Roman"/>
          <w:sz w:val="24"/>
          <w:szCs w:val="24"/>
          <w:lang w:eastAsia="ru-RU"/>
        </w:rPr>
      </w:pPr>
    </w:p>
    <w:p w:rsidR="00B54F61" w:rsidRPr="00F0621D" w:rsidRDefault="00B54F61" w:rsidP="00B54F6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B54F61" w:rsidRPr="00F0621D" w:rsidRDefault="00B54F61" w:rsidP="00B54F6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7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B54F61" w:rsidRPr="00F0621D" w:rsidRDefault="00B54F61" w:rsidP="00B54F6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B54F61" w:rsidRPr="00F0621D" w:rsidRDefault="00B54F61" w:rsidP="00B54F6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7"/>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B54F61" w:rsidRPr="00F0621D" w:rsidRDefault="00B54F61" w:rsidP="00B54F6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B54F61" w:rsidRPr="00F0621D" w:rsidRDefault="00B54F61" w:rsidP="00B54F6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7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7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80"/>
      </w:r>
      <w:r w:rsidRPr="00F0621D">
        <w:rPr>
          <w:rFonts w:ascii="Times New Roman" w:eastAsia="Times New Roman" w:hAnsi="Times New Roman" w:cs="Times New Roman"/>
          <w:iCs/>
          <w:sz w:val="24"/>
          <w:szCs w:val="24"/>
          <w:lang w:eastAsia="ru-RU"/>
        </w:rPr>
        <w:t>.</w:t>
      </w:r>
    </w:p>
    <w:p w:rsidR="00B54F61" w:rsidRPr="00F0621D" w:rsidRDefault="00B54F61" w:rsidP="00B54F6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B54F61" w:rsidRPr="00F0621D" w:rsidRDefault="00B54F61" w:rsidP="00B54F6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B54F61" w:rsidRPr="00F0621D" w:rsidRDefault="00B54F61" w:rsidP="00B54F6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8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B54F61" w:rsidRPr="001E0678" w:rsidRDefault="00B54F61" w:rsidP="00B54F61">
      <w:pPr>
        <w:autoSpaceDE w:val="0"/>
        <w:autoSpaceDN w:val="0"/>
        <w:spacing w:after="0" w:line="240" w:lineRule="auto"/>
        <w:rPr>
          <w:rFonts w:ascii="Times New Roman" w:eastAsia="Times New Roman" w:hAnsi="Times New Roman" w:cs="Times New Roman"/>
          <w:sz w:val="24"/>
          <w:szCs w:val="24"/>
          <w:lang w:eastAsia="ru-RU"/>
        </w:rPr>
      </w:pPr>
    </w:p>
    <w:p w:rsidR="00B54F61" w:rsidRPr="001E0678" w:rsidRDefault="00B54F61" w:rsidP="00B54F61">
      <w:pPr>
        <w:autoSpaceDE w:val="0"/>
        <w:autoSpaceDN w:val="0"/>
        <w:spacing w:after="0" w:line="240" w:lineRule="auto"/>
        <w:jc w:val="both"/>
        <w:rPr>
          <w:rFonts w:ascii="Times New Roman" w:eastAsia="Times New Roman" w:hAnsi="Times New Roman" w:cs="Times New Roman"/>
          <w:iCs/>
          <w:sz w:val="24"/>
          <w:szCs w:val="24"/>
          <w:lang w:eastAsia="ru-RU"/>
        </w:rPr>
      </w:pPr>
    </w:p>
    <w:p w:rsidR="00B54F61" w:rsidRPr="00140C09" w:rsidRDefault="00B54F61" w:rsidP="00B54F6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B54F61" w:rsidRPr="002A4297" w:rsidRDefault="00B54F61" w:rsidP="00B54F6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B54F61" w:rsidRPr="002A4297" w:rsidTr="00B54F61">
        <w:tc>
          <w:tcPr>
            <w:tcW w:w="4788" w:type="dxa"/>
            <w:shd w:val="clear" w:color="auto" w:fill="auto"/>
          </w:tcPr>
          <w:p w:rsidR="00B54F61" w:rsidRPr="00F05B6E" w:rsidRDefault="00B54F61" w:rsidP="00B54F61">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B54F61" w:rsidRPr="00F05B6E" w:rsidRDefault="00B54F61" w:rsidP="00B54F6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54F61" w:rsidRPr="00F05B6E" w:rsidRDefault="00B54F61" w:rsidP="00B54F61">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B54F61" w:rsidRPr="002A4297" w:rsidTr="00B54F61">
        <w:tc>
          <w:tcPr>
            <w:tcW w:w="4788" w:type="dxa"/>
            <w:shd w:val="clear" w:color="auto" w:fill="auto"/>
          </w:tcPr>
          <w:p w:rsidR="00B54F61" w:rsidRPr="002A4297" w:rsidRDefault="00B54F61" w:rsidP="00B54F61">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Должность</w:t>
            </w:r>
          </w:p>
          <w:p w:rsidR="00B54F61" w:rsidRPr="002A4297" w:rsidRDefault="00B54F61" w:rsidP="00B54F61">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B54F61" w:rsidRPr="002A4297" w:rsidRDefault="00B54F61" w:rsidP="00B54F6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B54F61" w:rsidRPr="002A4297" w:rsidRDefault="00B54F61" w:rsidP="00B54F6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B54F61" w:rsidRPr="002A4297" w:rsidRDefault="00B54F61" w:rsidP="00B54F6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B54F61" w:rsidRPr="002A4297" w:rsidRDefault="00B54F61" w:rsidP="00B54F6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54F61" w:rsidRPr="002A4297" w:rsidRDefault="00B54F61" w:rsidP="00B54F61">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B54F61" w:rsidRPr="002A4297" w:rsidRDefault="00B54F61" w:rsidP="00B54F61">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B54F61" w:rsidRPr="002A4297" w:rsidRDefault="00B54F61" w:rsidP="00B54F61">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B54F61" w:rsidRPr="002A4297" w:rsidRDefault="00B54F61" w:rsidP="00B54F6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B54F61" w:rsidRPr="002A4297" w:rsidRDefault="00B54F61" w:rsidP="00B54F61">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B54F61" w:rsidRPr="00A32147" w:rsidRDefault="00B54F61" w:rsidP="00B54F61">
      <w:pPr>
        <w:rPr>
          <w:rFonts w:ascii="Times New Roman" w:hAnsi="Times New Roman"/>
          <w:b/>
          <w:sz w:val="24"/>
        </w:rPr>
      </w:pPr>
    </w:p>
    <w:p w:rsidR="00B54F61" w:rsidRPr="00AA1F09" w:rsidRDefault="00B54F61" w:rsidP="00B54F61">
      <w:pPr>
        <w:rPr>
          <w:rFonts w:ascii="Times New Roman" w:hAnsi="Times New Roman"/>
          <w:b/>
          <w:sz w:val="24"/>
        </w:rPr>
      </w:pPr>
      <w:r w:rsidRPr="00AA1F09">
        <w:rPr>
          <w:rFonts w:ascii="Times New Roman" w:hAnsi="Times New Roman"/>
          <w:b/>
          <w:sz w:val="24"/>
        </w:rPr>
        <w:br w:type="page"/>
      </w:r>
    </w:p>
    <w:p w:rsidR="00B54F61" w:rsidRPr="00A32147" w:rsidRDefault="00B54F61" w:rsidP="00B54F61">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84"/>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B54F61" w:rsidRPr="002A4297" w:rsidRDefault="00B54F61" w:rsidP="00B54F6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bookmarkStart w:id="27" w:name="_GoBack"/>
      <w:bookmarkEnd w:id="27"/>
    </w:p>
    <w:p w:rsidR="00B54F61" w:rsidRPr="002A4297" w:rsidRDefault="00B54F61" w:rsidP="00B54F61">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B54F61" w:rsidRPr="002A4297" w:rsidRDefault="00B54F61" w:rsidP="00B54F61">
      <w:pPr>
        <w:spacing w:after="0" w:line="240" w:lineRule="auto"/>
        <w:ind w:firstLine="426"/>
        <w:jc w:val="center"/>
        <w:rPr>
          <w:rFonts w:ascii="Times New Roman" w:eastAsia="Times New Roman" w:hAnsi="Times New Roman" w:cs="Times New Roman"/>
          <w:b/>
          <w:sz w:val="24"/>
          <w:szCs w:val="24"/>
          <w:lang w:eastAsia="ru-RU"/>
        </w:rPr>
      </w:pPr>
    </w:p>
    <w:p w:rsidR="00B54F61" w:rsidRPr="002A4297" w:rsidRDefault="00B54F61" w:rsidP="00B54F61">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tbl>
      <w:tblPr>
        <w:tblStyle w:val="aff1"/>
        <w:tblpPr w:leftFromText="180" w:rightFromText="180" w:horzAnchor="page" w:tblpX="1292" w:tblpY="955"/>
        <w:tblW w:w="0" w:type="auto"/>
        <w:tblLook w:val="04A0" w:firstRow="1" w:lastRow="0" w:firstColumn="1" w:lastColumn="0" w:noHBand="0" w:noVBand="1"/>
      </w:tblPr>
      <w:tblGrid>
        <w:gridCol w:w="554"/>
        <w:gridCol w:w="4261"/>
        <w:gridCol w:w="2069"/>
        <w:gridCol w:w="1628"/>
        <w:gridCol w:w="1117"/>
      </w:tblGrid>
      <w:tr w:rsidR="003F61DC" w:rsidRPr="002A4297" w:rsidTr="002901D4">
        <w:tc>
          <w:tcPr>
            <w:tcW w:w="554" w:type="dxa"/>
            <w:vAlign w:val="center"/>
          </w:tcPr>
          <w:p w:rsidR="003F61DC" w:rsidRPr="002A4297" w:rsidRDefault="003F61DC" w:rsidP="002901D4">
            <w:pPr>
              <w:jc w:val="center"/>
            </w:pPr>
            <w:r w:rsidRPr="002A4297">
              <w:t>№ п/п</w:t>
            </w:r>
          </w:p>
        </w:tc>
        <w:tc>
          <w:tcPr>
            <w:tcW w:w="4261" w:type="dxa"/>
            <w:vAlign w:val="center"/>
          </w:tcPr>
          <w:p w:rsidR="003F61DC" w:rsidRPr="002A4297" w:rsidRDefault="003F61DC" w:rsidP="002901D4">
            <w:pPr>
              <w:jc w:val="center"/>
            </w:pPr>
            <w:r w:rsidRPr="002A4297">
              <w:t>Наименование движимого имущества</w:t>
            </w:r>
            <w:r w:rsidRPr="002A4297">
              <w:rPr>
                <w:bCs/>
                <w:vertAlign w:val="superscript"/>
              </w:rPr>
              <w:footnoteReference w:id="85"/>
            </w:r>
          </w:p>
        </w:tc>
        <w:tc>
          <w:tcPr>
            <w:tcW w:w="2069" w:type="dxa"/>
            <w:vAlign w:val="center"/>
          </w:tcPr>
          <w:p w:rsidR="003F61DC" w:rsidRPr="002A4297" w:rsidRDefault="003F61DC" w:rsidP="002901D4">
            <w:pPr>
              <w:jc w:val="center"/>
            </w:pPr>
            <w:r w:rsidRPr="002A4297">
              <w:rPr>
                <w:bCs/>
              </w:rPr>
              <w:t>Инвентарный номер</w:t>
            </w:r>
            <w:r w:rsidRPr="002A4297">
              <w:t xml:space="preserve"> движимого имущества</w:t>
            </w:r>
            <w:r w:rsidRPr="002A4297">
              <w:rPr>
                <w:bCs/>
                <w:vertAlign w:val="superscript"/>
              </w:rPr>
              <w:footnoteReference w:id="86"/>
            </w:r>
          </w:p>
        </w:tc>
        <w:tc>
          <w:tcPr>
            <w:tcW w:w="1628" w:type="dxa"/>
            <w:vAlign w:val="center"/>
          </w:tcPr>
          <w:p w:rsidR="003F61DC" w:rsidRPr="002A4297" w:rsidRDefault="003F61DC" w:rsidP="002901D4">
            <w:pPr>
              <w:jc w:val="center"/>
              <w:rPr>
                <w:bCs/>
              </w:rPr>
            </w:pPr>
            <w:r w:rsidRPr="002A4297">
              <w:rPr>
                <w:bCs/>
              </w:rPr>
              <w:t>Стоимость движимого имущества, руб. включая НДС (20</w:t>
            </w:r>
            <w:r>
              <w:rPr>
                <w:bCs/>
              </w:rPr>
              <w:t> </w:t>
            </w:r>
            <w:r w:rsidRPr="002A4297">
              <w:rPr>
                <w:bCs/>
              </w:rPr>
              <w:t>%)</w:t>
            </w:r>
          </w:p>
        </w:tc>
        <w:tc>
          <w:tcPr>
            <w:tcW w:w="1117" w:type="dxa"/>
            <w:vAlign w:val="center"/>
          </w:tcPr>
          <w:p w:rsidR="003F61DC" w:rsidRPr="002A4297" w:rsidRDefault="003F61DC" w:rsidP="002901D4">
            <w:pPr>
              <w:jc w:val="center"/>
              <w:rPr>
                <w:bCs/>
              </w:rPr>
            </w:pPr>
            <w:r w:rsidRPr="002A4297">
              <w:rPr>
                <w:bCs/>
              </w:rPr>
              <w:t>Сумма НДС (20 %), руб.</w:t>
            </w:r>
          </w:p>
        </w:tc>
      </w:tr>
      <w:tr w:rsidR="003F61DC" w:rsidRPr="002A4297" w:rsidTr="002901D4">
        <w:tc>
          <w:tcPr>
            <w:tcW w:w="554" w:type="dxa"/>
            <w:vAlign w:val="center"/>
          </w:tcPr>
          <w:p w:rsidR="003F61DC" w:rsidRPr="002A4297" w:rsidRDefault="003F61DC" w:rsidP="002901D4">
            <w:pPr>
              <w:jc w:val="center"/>
            </w:pPr>
            <w:r>
              <w:t>1</w:t>
            </w:r>
          </w:p>
        </w:tc>
        <w:tc>
          <w:tcPr>
            <w:tcW w:w="4261" w:type="dxa"/>
          </w:tcPr>
          <w:p w:rsidR="002901D4" w:rsidRDefault="002901D4" w:rsidP="002901D4">
            <w:pPr>
              <w:pStyle w:val="af3"/>
              <w:spacing w:after="0" w:line="240" w:lineRule="auto"/>
              <w:ind w:left="0" w:firstLine="709"/>
              <w:jc w:val="both"/>
              <w:rPr>
                <w:sz w:val="26"/>
                <w:szCs w:val="26"/>
              </w:rPr>
            </w:pPr>
            <w:r>
              <w:rPr>
                <w:sz w:val="26"/>
                <w:szCs w:val="26"/>
              </w:rPr>
              <w:t xml:space="preserve">8623 8290 Система кондиционирования в помещении ДО 8290/076 по адресу </w:t>
            </w:r>
            <w:proofErr w:type="spellStart"/>
            <w:r>
              <w:rPr>
                <w:sz w:val="26"/>
                <w:szCs w:val="26"/>
              </w:rPr>
              <w:t>г.Орск</w:t>
            </w:r>
            <w:proofErr w:type="spellEnd"/>
            <w:r>
              <w:rPr>
                <w:sz w:val="26"/>
                <w:szCs w:val="26"/>
              </w:rPr>
              <w:t xml:space="preserve"> </w:t>
            </w:r>
            <w:proofErr w:type="spellStart"/>
            <w:r>
              <w:rPr>
                <w:sz w:val="26"/>
                <w:szCs w:val="26"/>
              </w:rPr>
              <w:t>пр.Ленина</w:t>
            </w:r>
            <w:proofErr w:type="spellEnd"/>
            <w:r>
              <w:rPr>
                <w:sz w:val="26"/>
                <w:szCs w:val="26"/>
              </w:rPr>
              <w:t xml:space="preserve"> 47, инвентарный номер 604009157529 состоящая из 29 позиций:</w:t>
            </w:r>
          </w:p>
          <w:p w:rsidR="002901D4" w:rsidRPr="00496D8F" w:rsidRDefault="002901D4" w:rsidP="002901D4">
            <w:pPr>
              <w:rPr>
                <w:color w:val="000000"/>
                <w:sz w:val="26"/>
                <w:szCs w:val="26"/>
              </w:rPr>
            </w:pPr>
            <w:r w:rsidRPr="00496D8F">
              <w:rPr>
                <w:color w:val="000000"/>
                <w:sz w:val="26"/>
                <w:szCs w:val="26"/>
              </w:rPr>
              <w:t xml:space="preserve">- 11 единиц настенных внутренних блоков </w:t>
            </w:r>
            <w:proofErr w:type="spellStart"/>
            <w:r w:rsidRPr="00496D8F">
              <w:rPr>
                <w:color w:val="000000"/>
                <w:sz w:val="26"/>
                <w:szCs w:val="26"/>
              </w:rPr>
              <w:t>Mcquay</w:t>
            </w:r>
            <w:proofErr w:type="spellEnd"/>
            <w:r w:rsidRPr="00496D8F">
              <w:rPr>
                <w:color w:val="000000"/>
                <w:sz w:val="26"/>
                <w:szCs w:val="26"/>
              </w:rPr>
              <w:t xml:space="preserve">; 8 единиц наружных блоков </w:t>
            </w:r>
            <w:proofErr w:type="spellStart"/>
            <w:r w:rsidRPr="00496D8F">
              <w:rPr>
                <w:color w:val="000000"/>
                <w:sz w:val="26"/>
                <w:szCs w:val="26"/>
              </w:rPr>
              <w:t>Mcquay</w:t>
            </w:r>
            <w:proofErr w:type="spellEnd"/>
            <w:r w:rsidRPr="00496D8F">
              <w:rPr>
                <w:color w:val="000000"/>
                <w:sz w:val="26"/>
                <w:szCs w:val="26"/>
              </w:rPr>
              <w:t>;</w:t>
            </w:r>
          </w:p>
          <w:p w:rsidR="002901D4" w:rsidRPr="00496D8F" w:rsidRDefault="002901D4" w:rsidP="002901D4">
            <w:pPr>
              <w:rPr>
                <w:color w:val="000000"/>
                <w:sz w:val="26"/>
                <w:szCs w:val="26"/>
              </w:rPr>
            </w:pPr>
            <w:r w:rsidRPr="00496D8F">
              <w:rPr>
                <w:color w:val="000000"/>
                <w:sz w:val="26"/>
                <w:szCs w:val="26"/>
              </w:rPr>
              <w:t xml:space="preserve">- 1 единица внутреннего блока </w:t>
            </w:r>
            <w:proofErr w:type="spellStart"/>
            <w:r w:rsidRPr="00496D8F">
              <w:rPr>
                <w:color w:val="000000"/>
                <w:sz w:val="26"/>
                <w:szCs w:val="26"/>
              </w:rPr>
              <w:t>Dahatsu</w:t>
            </w:r>
            <w:proofErr w:type="spellEnd"/>
            <w:r w:rsidRPr="00496D8F">
              <w:rPr>
                <w:color w:val="000000"/>
                <w:sz w:val="26"/>
                <w:szCs w:val="26"/>
              </w:rPr>
              <w:t xml:space="preserve">, 1 единица внешнего блока </w:t>
            </w:r>
            <w:proofErr w:type="spellStart"/>
            <w:r w:rsidRPr="00496D8F">
              <w:rPr>
                <w:color w:val="000000"/>
                <w:sz w:val="26"/>
                <w:szCs w:val="26"/>
              </w:rPr>
              <w:t>Dahatsu</w:t>
            </w:r>
            <w:proofErr w:type="spellEnd"/>
            <w:r w:rsidRPr="00496D8F">
              <w:rPr>
                <w:color w:val="000000"/>
                <w:sz w:val="26"/>
                <w:szCs w:val="26"/>
              </w:rPr>
              <w:t>;</w:t>
            </w:r>
          </w:p>
          <w:p w:rsidR="002901D4" w:rsidRPr="00496D8F" w:rsidRDefault="002901D4" w:rsidP="002901D4">
            <w:pPr>
              <w:rPr>
                <w:color w:val="000000"/>
                <w:sz w:val="26"/>
                <w:szCs w:val="26"/>
              </w:rPr>
            </w:pPr>
            <w:r w:rsidRPr="00496D8F">
              <w:rPr>
                <w:color w:val="000000"/>
                <w:sz w:val="26"/>
                <w:szCs w:val="26"/>
              </w:rPr>
              <w:t xml:space="preserve">- 1 единица внутреннего блока </w:t>
            </w:r>
            <w:proofErr w:type="spellStart"/>
            <w:r w:rsidRPr="00496D8F">
              <w:rPr>
                <w:color w:val="000000"/>
                <w:sz w:val="26"/>
                <w:szCs w:val="26"/>
              </w:rPr>
              <w:t>General</w:t>
            </w:r>
            <w:proofErr w:type="spellEnd"/>
            <w:r w:rsidRPr="00496D8F">
              <w:rPr>
                <w:color w:val="000000"/>
                <w:sz w:val="26"/>
                <w:szCs w:val="26"/>
              </w:rPr>
              <w:t xml:space="preserve"> </w:t>
            </w:r>
            <w:proofErr w:type="spellStart"/>
            <w:r w:rsidRPr="00496D8F">
              <w:rPr>
                <w:color w:val="000000"/>
                <w:sz w:val="26"/>
                <w:szCs w:val="26"/>
              </w:rPr>
              <w:t>Climate</w:t>
            </w:r>
            <w:proofErr w:type="spellEnd"/>
            <w:r w:rsidRPr="00496D8F">
              <w:rPr>
                <w:color w:val="2C2D2E"/>
                <w:sz w:val="26"/>
                <w:szCs w:val="26"/>
              </w:rPr>
              <w:t xml:space="preserve">, </w:t>
            </w:r>
            <w:r w:rsidRPr="00496D8F">
              <w:rPr>
                <w:color w:val="000000"/>
                <w:sz w:val="26"/>
                <w:szCs w:val="26"/>
              </w:rPr>
              <w:t xml:space="preserve">1 единица внешнего блока </w:t>
            </w:r>
            <w:proofErr w:type="spellStart"/>
            <w:r w:rsidRPr="00496D8F">
              <w:rPr>
                <w:color w:val="000000"/>
                <w:sz w:val="26"/>
                <w:szCs w:val="26"/>
              </w:rPr>
              <w:t>General</w:t>
            </w:r>
            <w:proofErr w:type="spellEnd"/>
            <w:r w:rsidRPr="00496D8F">
              <w:rPr>
                <w:color w:val="000000"/>
                <w:sz w:val="26"/>
                <w:szCs w:val="26"/>
              </w:rPr>
              <w:t xml:space="preserve"> </w:t>
            </w:r>
            <w:proofErr w:type="spellStart"/>
            <w:r w:rsidRPr="00496D8F">
              <w:rPr>
                <w:color w:val="000000"/>
                <w:sz w:val="26"/>
                <w:szCs w:val="26"/>
              </w:rPr>
              <w:t>Climate</w:t>
            </w:r>
            <w:proofErr w:type="spellEnd"/>
            <w:r w:rsidRPr="00496D8F">
              <w:rPr>
                <w:color w:val="000000"/>
                <w:sz w:val="26"/>
                <w:szCs w:val="26"/>
              </w:rPr>
              <w:t>;</w:t>
            </w:r>
          </w:p>
          <w:p w:rsidR="002901D4" w:rsidRPr="003340BE" w:rsidRDefault="002901D4" w:rsidP="002901D4">
            <w:pPr>
              <w:pStyle w:val="af3"/>
              <w:spacing w:after="0" w:line="240" w:lineRule="auto"/>
              <w:ind w:left="0"/>
              <w:jc w:val="both"/>
              <w:rPr>
                <w:sz w:val="26"/>
                <w:szCs w:val="26"/>
              </w:rPr>
            </w:pPr>
            <w:r w:rsidRPr="00496D8F">
              <w:rPr>
                <w:color w:val="000000"/>
                <w:sz w:val="26"/>
                <w:szCs w:val="26"/>
              </w:rPr>
              <w:t xml:space="preserve">- 1 единица наружного блока </w:t>
            </w:r>
            <w:proofErr w:type="spellStart"/>
            <w:r w:rsidRPr="00496D8F">
              <w:rPr>
                <w:color w:val="000000"/>
                <w:sz w:val="26"/>
                <w:szCs w:val="26"/>
              </w:rPr>
              <w:t>Mcquay</w:t>
            </w:r>
            <w:proofErr w:type="spellEnd"/>
            <w:r w:rsidRPr="00496D8F">
              <w:rPr>
                <w:color w:val="000000"/>
                <w:sz w:val="26"/>
                <w:szCs w:val="26"/>
              </w:rPr>
              <w:t xml:space="preserve"> MDS100BR5; - 5 единиц кассетных внутренних блоков </w:t>
            </w:r>
            <w:proofErr w:type="spellStart"/>
            <w:r w:rsidRPr="00496D8F">
              <w:rPr>
                <w:color w:val="000000"/>
                <w:sz w:val="26"/>
                <w:szCs w:val="26"/>
              </w:rPr>
              <w:t>Mcquay</w:t>
            </w:r>
            <w:proofErr w:type="spellEnd"/>
            <w:r w:rsidRPr="00496D8F">
              <w:rPr>
                <w:color w:val="000000"/>
                <w:sz w:val="26"/>
                <w:szCs w:val="26"/>
              </w:rPr>
              <w:t xml:space="preserve">. </w:t>
            </w:r>
            <w:r>
              <w:rPr>
                <w:color w:val="000000"/>
                <w:sz w:val="26"/>
                <w:szCs w:val="26"/>
              </w:rPr>
              <w:t>О</w:t>
            </w:r>
            <w:r w:rsidRPr="00496D8F">
              <w:rPr>
                <w:sz w:val="26"/>
                <w:szCs w:val="26"/>
              </w:rPr>
              <w:t xml:space="preserve">статочная </w:t>
            </w:r>
            <w:proofErr w:type="gramStart"/>
            <w:r w:rsidRPr="00496D8F">
              <w:rPr>
                <w:sz w:val="26"/>
                <w:szCs w:val="26"/>
              </w:rPr>
              <w:t>стоимость</w:t>
            </w:r>
            <w:r w:rsidRPr="003340BE">
              <w:rPr>
                <w:sz w:val="26"/>
                <w:szCs w:val="26"/>
              </w:rPr>
              <w:t xml:space="preserve">  (</w:t>
            </w:r>
            <w:proofErr w:type="gramEnd"/>
            <w:r w:rsidRPr="003340BE">
              <w:rPr>
                <w:sz w:val="26"/>
                <w:szCs w:val="26"/>
              </w:rPr>
              <w:t>далее – Система кондиционирования);</w:t>
            </w:r>
          </w:p>
          <w:p w:rsidR="003F61DC" w:rsidRPr="002A4297" w:rsidRDefault="003F61DC" w:rsidP="002901D4">
            <w:pPr>
              <w:jc w:val="center"/>
            </w:pPr>
          </w:p>
        </w:tc>
        <w:tc>
          <w:tcPr>
            <w:tcW w:w="2069" w:type="dxa"/>
          </w:tcPr>
          <w:p w:rsidR="003F61DC" w:rsidRPr="00A1229E" w:rsidRDefault="003F61DC" w:rsidP="002901D4">
            <w:pPr>
              <w:jc w:val="center"/>
            </w:pPr>
          </w:p>
        </w:tc>
        <w:tc>
          <w:tcPr>
            <w:tcW w:w="1628" w:type="dxa"/>
            <w:vAlign w:val="center"/>
          </w:tcPr>
          <w:p w:rsidR="003F61DC" w:rsidRPr="002A4297" w:rsidRDefault="003F61DC" w:rsidP="002901D4">
            <w:pPr>
              <w:jc w:val="center"/>
            </w:pPr>
          </w:p>
        </w:tc>
        <w:tc>
          <w:tcPr>
            <w:tcW w:w="1117" w:type="dxa"/>
            <w:vAlign w:val="center"/>
          </w:tcPr>
          <w:p w:rsidR="003F61DC" w:rsidRPr="002A4297" w:rsidRDefault="003F61DC" w:rsidP="002901D4">
            <w:pPr>
              <w:jc w:val="center"/>
            </w:pPr>
          </w:p>
        </w:tc>
      </w:tr>
      <w:tr w:rsidR="002901D4" w:rsidRPr="002A4297" w:rsidTr="002901D4">
        <w:tc>
          <w:tcPr>
            <w:tcW w:w="554" w:type="dxa"/>
            <w:vAlign w:val="center"/>
          </w:tcPr>
          <w:p w:rsidR="002901D4" w:rsidRDefault="002901D4" w:rsidP="002901D4">
            <w:pPr>
              <w:jc w:val="center"/>
            </w:pPr>
            <w:r>
              <w:t>2</w:t>
            </w:r>
          </w:p>
        </w:tc>
        <w:tc>
          <w:tcPr>
            <w:tcW w:w="4261" w:type="dxa"/>
          </w:tcPr>
          <w:p w:rsidR="002901D4" w:rsidRPr="005408B1" w:rsidRDefault="002901D4" w:rsidP="002901D4">
            <w:pPr>
              <w:jc w:val="both"/>
              <w:rPr>
                <w:sz w:val="25"/>
                <w:szCs w:val="25"/>
                <w:u w:val="single"/>
              </w:rPr>
            </w:pPr>
            <w:r w:rsidRPr="00E5335F">
              <w:rPr>
                <w:sz w:val="26"/>
                <w:szCs w:val="26"/>
              </w:rPr>
              <w:t>8623-8290 Система тревожной, охранно-пожарной сигнализ</w:t>
            </w:r>
            <w:r>
              <w:rPr>
                <w:sz w:val="26"/>
                <w:szCs w:val="26"/>
              </w:rPr>
              <w:t>ации, оповещения людей о пожаре,</w:t>
            </w:r>
            <w:r w:rsidRPr="00E5335F">
              <w:rPr>
                <w:sz w:val="26"/>
                <w:szCs w:val="26"/>
              </w:rPr>
              <w:t xml:space="preserve"> 8290/076 по адресу </w:t>
            </w:r>
            <w:proofErr w:type="spellStart"/>
            <w:r w:rsidRPr="00E5335F">
              <w:rPr>
                <w:sz w:val="26"/>
                <w:szCs w:val="26"/>
              </w:rPr>
              <w:t>г.Орск</w:t>
            </w:r>
            <w:proofErr w:type="spellEnd"/>
            <w:r w:rsidRPr="00E5335F">
              <w:rPr>
                <w:sz w:val="26"/>
                <w:szCs w:val="26"/>
              </w:rPr>
              <w:t>, ул. Ленина, 47,</w:t>
            </w:r>
            <w:r>
              <w:rPr>
                <w:sz w:val="25"/>
                <w:szCs w:val="25"/>
              </w:rPr>
              <w:t xml:space="preserve"> инвентарный номер </w:t>
            </w:r>
            <w:r w:rsidRPr="00E5335F">
              <w:rPr>
                <w:sz w:val="26"/>
                <w:szCs w:val="26"/>
              </w:rPr>
              <w:t>604006061314</w:t>
            </w:r>
            <w:r>
              <w:rPr>
                <w:sz w:val="26"/>
                <w:szCs w:val="26"/>
              </w:rPr>
              <w:t xml:space="preserve"> </w:t>
            </w:r>
            <w:r>
              <w:rPr>
                <w:sz w:val="25"/>
                <w:szCs w:val="25"/>
              </w:rPr>
              <w:t>– Охранно-пожарная сигнализация).</w:t>
            </w:r>
          </w:p>
          <w:p w:rsidR="002901D4" w:rsidRDefault="002901D4" w:rsidP="002901D4">
            <w:pPr>
              <w:pStyle w:val="af3"/>
              <w:spacing w:after="0" w:line="240" w:lineRule="auto"/>
              <w:ind w:left="0" w:firstLine="709"/>
              <w:jc w:val="both"/>
              <w:rPr>
                <w:sz w:val="26"/>
                <w:szCs w:val="26"/>
              </w:rPr>
            </w:pPr>
          </w:p>
        </w:tc>
        <w:tc>
          <w:tcPr>
            <w:tcW w:w="2069" w:type="dxa"/>
          </w:tcPr>
          <w:p w:rsidR="002901D4" w:rsidRPr="00BD277A" w:rsidRDefault="002901D4" w:rsidP="002901D4">
            <w:pPr>
              <w:jc w:val="center"/>
              <w:rPr>
                <w:sz w:val="26"/>
                <w:szCs w:val="26"/>
              </w:rPr>
            </w:pPr>
          </w:p>
        </w:tc>
        <w:tc>
          <w:tcPr>
            <w:tcW w:w="1628" w:type="dxa"/>
            <w:vAlign w:val="center"/>
          </w:tcPr>
          <w:p w:rsidR="002901D4" w:rsidRPr="002A4297" w:rsidRDefault="002901D4" w:rsidP="002901D4">
            <w:pPr>
              <w:jc w:val="center"/>
            </w:pPr>
          </w:p>
        </w:tc>
        <w:tc>
          <w:tcPr>
            <w:tcW w:w="1117" w:type="dxa"/>
            <w:vAlign w:val="center"/>
          </w:tcPr>
          <w:p w:rsidR="002901D4" w:rsidRPr="002A4297" w:rsidRDefault="002901D4" w:rsidP="002901D4">
            <w:pPr>
              <w:jc w:val="center"/>
            </w:pPr>
          </w:p>
        </w:tc>
      </w:tr>
      <w:tr w:rsidR="003F61DC" w:rsidRPr="002A4297" w:rsidTr="002901D4">
        <w:tc>
          <w:tcPr>
            <w:tcW w:w="6884" w:type="dxa"/>
            <w:gridSpan w:val="3"/>
            <w:vAlign w:val="center"/>
          </w:tcPr>
          <w:p w:rsidR="003F61DC" w:rsidRPr="00AA1F09" w:rsidRDefault="003F61DC" w:rsidP="002901D4">
            <w:pPr>
              <w:jc w:val="center"/>
            </w:pPr>
            <w:r>
              <w:t>ИТОГО</w:t>
            </w:r>
            <w:r w:rsidRPr="00A32147">
              <w:t>:</w:t>
            </w:r>
          </w:p>
        </w:tc>
        <w:tc>
          <w:tcPr>
            <w:tcW w:w="1628" w:type="dxa"/>
            <w:vAlign w:val="center"/>
          </w:tcPr>
          <w:p w:rsidR="003F61DC" w:rsidRPr="002A4297" w:rsidRDefault="003F61DC" w:rsidP="002901D4">
            <w:pPr>
              <w:jc w:val="center"/>
            </w:pPr>
          </w:p>
        </w:tc>
        <w:tc>
          <w:tcPr>
            <w:tcW w:w="1117" w:type="dxa"/>
            <w:vAlign w:val="center"/>
          </w:tcPr>
          <w:p w:rsidR="003F61DC" w:rsidRPr="002A4297" w:rsidRDefault="003F61DC" w:rsidP="002901D4">
            <w:pPr>
              <w:jc w:val="center"/>
            </w:pPr>
          </w:p>
        </w:tc>
      </w:tr>
    </w:tbl>
    <w:p w:rsidR="00B54F61" w:rsidRPr="002A4297" w:rsidRDefault="00B54F61" w:rsidP="00B54F61">
      <w:pPr>
        <w:spacing w:after="0" w:line="240" w:lineRule="auto"/>
        <w:ind w:firstLine="426"/>
        <w:rPr>
          <w:rFonts w:ascii="Times New Roman" w:eastAsia="Times New Roman" w:hAnsi="Times New Roman" w:cs="Times New Roman"/>
          <w:sz w:val="24"/>
          <w:szCs w:val="24"/>
          <w:lang w:eastAsia="ru-RU"/>
        </w:rPr>
      </w:pPr>
    </w:p>
    <w:p w:rsidR="00B54F61" w:rsidRPr="002A4297" w:rsidRDefault="00B54F61" w:rsidP="00B54F61">
      <w:pPr>
        <w:spacing w:after="0" w:line="240" w:lineRule="auto"/>
        <w:ind w:firstLine="426"/>
        <w:rPr>
          <w:rFonts w:ascii="Times New Roman" w:eastAsia="Times New Roman" w:hAnsi="Times New Roman" w:cs="Times New Roman"/>
          <w:sz w:val="24"/>
          <w:szCs w:val="24"/>
          <w:lang w:eastAsia="ru-RU"/>
        </w:rPr>
      </w:pPr>
    </w:p>
    <w:p w:rsidR="00B54F61" w:rsidRPr="002A4297" w:rsidRDefault="00B54F61" w:rsidP="00B54F61">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B54F61" w:rsidRPr="002A4297" w:rsidTr="00B54F61">
        <w:tc>
          <w:tcPr>
            <w:tcW w:w="4788" w:type="dxa"/>
            <w:shd w:val="clear" w:color="auto" w:fill="auto"/>
          </w:tcPr>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B54F61" w:rsidRPr="002A4297" w:rsidTr="00B54F61">
        <w:tc>
          <w:tcPr>
            <w:tcW w:w="4788" w:type="dxa"/>
            <w:shd w:val="clear" w:color="auto" w:fill="auto"/>
          </w:tcPr>
          <w:p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Должность</w:t>
            </w:r>
          </w:p>
          <w:p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B54F61" w:rsidRPr="002A4297" w:rsidRDefault="00B54F61" w:rsidP="00CE11DA">
            <w:pPr>
              <w:tabs>
                <w:tab w:val="left" w:pos="2835"/>
              </w:tabs>
              <w:snapToGrid w:val="0"/>
              <w:spacing w:after="200" w:line="276" w:lineRule="auto"/>
              <w:contextualSpacing/>
              <w:jc w:val="both"/>
              <w:rPr>
                <w:rFonts w:ascii="Times New Roman" w:eastAsia="Times New Roman" w:hAnsi="Times New Roman" w:cs="Times New Roman"/>
                <w:sz w:val="24"/>
                <w:szCs w:val="24"/>
                <w:lang w:eastAsia="ru-RU"/>
              </w:rPr>
            </w:pPr>
          </w:p>
        </w:tc>
        <w:tc>
          <w:tcPr>
            <w:tcW w:w="360" w:type="dxa"/>
            <w:shd w:val="clear" w:color="auto" w:fill="auto"/>
          </w:tcPr>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B54F61" w:rsidRPr="002A4297" w:rsidRDefault="00B54F61" w:rsidP="00B54F61">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B54F61" w:rsidRPr="002A4297" w:rsidRDefault="00B54F61" w:rsidP="00B54F61">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B54F61" w:rsidRDefault="00B54F61" w:rsidP="00B54F61">
      <w:pPr>
        <w:rPr>
          <w:rFonts w:ascii="Times New Roman" w:hAnsi="Times New Roman" w:cs="Times New Roman"/>
          <w:sz w:val="24"/>
        </w:rPr>
      </w:pPr>
    </w:p>
    <w:p w:rsidR="00B54F61" w:rsidRDefault="00B54F61" w:rsidP="00B54F61">
      <w:pPr>
        <w:rPr>
          <w:rFonts w:ascii="Times New Roman" w:hAnsi="Times New Roman" w:cs="Times New Roman"/>
          <w:sz w:val="24"/>
        </w:rPr>
      </w:pPr>
      <w:r>
        <w:rPr>
          <w:rFonts w:ascii="Times New Roman" w:hAnsi="Times New Roman" w:cs="Times New Roman"/>
          <w:sz w:val="24"/>
        </w:rPr>
        <w:br w:type="page"/>
      </w:r>
    </w:p>
    <w:sectPr w:rsidR="00B54F61" w:rsidSect="00B54F61">
      <w:footerReference w:type="default" r:id="rId7"/>
      <w:footerReference w:type="first" r:id="rId8"/>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FCC" w:rsidRDefault="00BD0FCC" w:rsidP="00B54F61">
      <w:pPr>
        <w:spacing w:after="0" w:line="240" w:lineRule="auto"/>
      </w:pPr>
      <w:r>
        <w:separator/>
      </w:r>
    </w:p>
  </w:endnote>
  <w:endnote w:type="continuationSeparator" w:id="0">
    <w:p w:rsidR="00BD0FCC" w:rsidRDefault="00BD0FCC" w:rsidP="00B54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1"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5F" w:rsidRDefault="0024685F" w:rsidP="00B54F61">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756238E2" wp14:editId="542D27FE">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24685F" w:rsidRPr="002E0356" w:rsidRDefault="0024685F" w:rsidP="00B54F61">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24685F" w:rsidRPr="002E0356" w:rsidRDefault="00BD0FCC">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24685F" w:rsidRPr="002E0356">
          <w:rPr>
            <w:rFonts w:ascii="Times New Roman" w:hAnsi="Times New Roman" w:cs="Times New Roman"/>
          </w:rPr>
          <w:fldChar w:fldCharType="begin"/>
        </w:r>
        <w:r w:rsidR="0024685F" w:rsidRPr="002E0356">
          <w:rPr>
            <w:rFonts w:ascii="Times New Roman" w:hAnsi="Times New Roman" w:cs="Times New Roman"/>
          </w:rPr>
          <w:instrText>PAGE   \* MERGEFORMAT</w:instrText>
        </w:r>
        <w:r w:rsidR="0024685F" w:rsidRPr="002E0356">
          <w:rPr>
            <w:rFonts w:ascii="Times New Roman" w:hAnsi="Times New Roman" w:cs="Times New Roman"/>
          </w:rPr>
          <w:fldChar w:fldCharType="separate"/>
        </w:r>
        <w:r w:rsidR="00C32587">
          <w:rPr>
            <w:rFonts w:ascii="Times New Roman" w:hAnsi="Times New Roman" w:cs="Times New Roman"/>
            <w:noProof/>
          </w:rPr>
          <w:t>23</w:t>
        </w:r>
        <w:r w:rsidR="0024685F" w:rsidRPr="002E0356">
          <w:rPr>
            <w:rFonts w:ascii="Times New Roman" w:hAnsi="Times New Roman" w:cs="Times New Roman"/>
          </w:rPr>
          <w:fldChar w:fldCharType="end"/>
        </w:r>
      </w:sdtContent>
    </w:sdt>
  </w:p>
  <w:p w:rsidR="0024685F" w:rsidRPr="00A32147" w:rsidRDefault="0024685F" w:rsidP="00B54F6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5F" w:rsidRPr="00684B5A" w:rsidRDefault="0024685F" w:rsidP="00B54F61">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24685F" w:rsidRDefault="002468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FCC" w:rsidRDefault="00BD0FCC" w:rsidP="00B54F61">
      <w:pPr>
        <w:spacing w:after="0" w:line="240" w:lineRule="auto"/>
      </w:pPr>
      <w:r>
        <w:separator/>
      </w:r>
    </w:p>
  </w:footnote>
  <w:footnote w:type="continuationSeparator" w:id="0">
    <w:p w:rsidR="00BD0FCC" w:rsidRDefault="00BD0FCC" w:rsidP="00B54F61">
      <w:pPr>
        <w:spacing w:after="0" w:line="240" w:lineRule="auto"/>
      </w:pPr>
      <w:r>
        <w:continuationSeparator/>
      </w:r>
    </w:p>
  </w:footnote>
  <w:footnote w:id="1">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2">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6">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7">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8">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9">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10">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1">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12">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3">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14">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15">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16">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7">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8">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9">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0">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1">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22">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23">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4">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25">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6">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27">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8">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29">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30">
    <w:p w:rsidR="0024685F" w:rsidRPr="00594389" w:rsidRDefault="0024685F" w:rsidP="00B54F61">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31">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2">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3">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4">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5">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36">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37">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8">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9">
    <w:p w:rsidR="0024685F" w:rsidRPr="001026CE" w:rsidRDefault="0024685F" w:rsidP="00B54F61">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40">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41">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42">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43">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44">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45">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6">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47">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8">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9">
    <w:p w:rsidR="0024685F" w:rsidRPr="001026CE" w:rsidRDefault="0024685F" w:rsidP="00B54F61">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50">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1">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52">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3">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54">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5">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6">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7">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8">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9">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60">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1">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2">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3">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4">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5">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66">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67">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68">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69">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70">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71">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72">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73">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4">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75">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6">
    <w:p w:rsidR="0024685F" w:rsidRPr="001026CE" w:rsidRDefault="0024685F" w:rsidP="00B54F61">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77">
    <w:p w:rsidR="0024685F" w:rsidRPr="001026CE" w:rsidRDefault="0024685F" w:rsidP="00B54F61">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8">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79">
    <w:p w:rsidR="0024685F" w:rsidRPr="001026CE" w:rsidRDefault="0024685F" w:rsidP="00B54F61">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80">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81">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82">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83">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4">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85">
    <w:p w:rsidR="0024685F" w:rsidRPr="001026CE" w:rsidRDefault="0024685F" w:rsidP="003F61DC">
      <w:pPr>
        <w:pStyle w:val="a9"/>
        <w:jc w:val="both"/>
      </w:pPr>
      <w:r w:rsidRPr="001026CE">
        <w:rPr>
          <w:rStyle w:val="af5"/>
        </w:rPr>
        <w:footnoteRef/>
      </w:r>
      <w:r w:rsidRPr="001026CE">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86">
    <w:p w:rsidR="0024685F" w:rsidRPr="001026CE" w:rsidRDefault="0024685F" w:rsidP="003F61DC">
      <w:pPr>
        <w:pStyle w:val="a9"/>
        <w:jc w:val="both"/>
      </w:pPr>
      <w:r w:rsidRPr="001026CE">
        <w:rPr>
          <w:rStyle w:val="af5"/>
        </w:rPr>
        <w:footnoteRef/>
      </w:r>
      <w:r w:rsidRPr="001026CE">
        <w:t> Указать инвентарный номер в соответствии с инвентарной карточкой учета объекта основного средства.</w:t>
      </w:r>
    </w:p>
  </w:footnote>
  <w:footnote w:id="87">
    <w:p w:rsidR="0024685F" w:rsidRPr="001026CE" w:rsidRDefault="0024685F" w:rsidP="00B54F6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4B9567A"/>
    <w:multiLevelType w:val="multilevel"/>
    <w:tmpl w:val="BBE009F4"/>
    <w:lvl w:ilvl="0">
      <w:start w:val="5"/>
      <w:numFmt w:val="decimal"/>
      <w:lvlText w:val="%1."/>
      <w:lvlJc w:val="left"/>
      <w:pPr>
        <w:ind w:left="571" w:hanging="571"/>
      </w:pPr>
      <w:rPr>
        <w:rFonts w:hint="default"/>
      </w:rPr>
    </w:lvl>
    <w:lvl w:ilvl="1">
      <w:start w:val="2"/>
      <w:numFmt w:val="decimal"/>
      <w:lvlText w:val="%1.%2."/>
      <w:lvlJc w:val="left"/>
      <w:pPr>
        <w:ind w:left="571" w:hanging="571"/>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4"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5"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6"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6"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5219"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9"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40"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1"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2"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1"/>
  </w:num>
  <w:num w:numId="2">
    <w:abstractNumId w:val="44"/>
  </w:num>
  <w:num w:numId="3">
    <w:abstractNumId w:val="24"/>
  </w:num>
  <w:num w:numId="4">
    <w:abstractNumId w:val="3"/>
  </w:num>
  <w:num w:numId="5">
    <w:abstractNumId w:val="13"/>
  </w:num>
  <w:num w:numId="6">
    <w:abstractNumId w:val="31"/>
  </w:num>
  <w:num w:numId="7">
    <w:abstractNumId w:val="6"/>
  </w:num>
  <w:num w:numId="8">
    <w:abstractNumId w:val="43"/>
  </w:num>
  <w:num w:numId="9">
    <w:abstractNumId w:val="29"/>
  </w:num>
  <w:num w:numId="10">
    <w:abstractNumId w:val="7"/>
  </w:num>
  <w:num w:numId="11">
    <w:abstractNumId w:val="35"/>
  </w:num>
  <w:num w:numId="12">
    <w:abstractNumId w:val="10"/>
  </w:num>
  <w:num w:numId="13">
    <w:abstractNumId w:val="47"/>
  </w:num>
  <w:num w:numId="14">
    <w:abstractNumId w:val="32"/>
  </w:num>
  <w:num w:numId="15">
    <w:abstractNumId w:val="40"/>
  </w:num>
  <w:num w:numId="16">
    <w:abstractNumId w:val="42"/>
  </w:num>
  <w:num w:numId="17">
    <w:abstractNumId w:val="34"/>
  </w:num>
  <w:num w:numId="18">
    <w:abstractNumId w:val="1"/>
  </w:num>
  <w:num w:numId="19">
    <w:abstractNumId w:val="22"/>
  </w:num>
  <w:num w:numId="20">
    <w:abstractNumId w:val="48"/>
  </w:num>
  <w:num w:numId="21">
    <w:abstractNumId w:val="39"/>
  </w:num>
  <w:num w:numId="22">
    <w:abstractNumId w:val="0"/>
  </w:num>
  <w:num w:numId="23">
    <w:abstractNumId w:val="2"/>
  </w:num>
  <w:num w:numId="24">
    <w:abstractNumId w:val="11"/>
  </w:num>
  <w:num w:numId="25">
    <w:abstractNumId w:val="33"/>
  </w:num>
  <w:num w:numId="26">
    <w:abstractNumId w:val="5"/>
  </w:num>
  <w:num w:numId="27">
    <w:abstractNumId w:val="8"/>
  </w:num>
  <w:num w:numId="28">
    <w:abstractNumId w:val="37"/>
  </w:num>
  <w:num w:numId="29">
    <w:abstractNumId w:val="46"/>
  </w:num>
  <w:num w:numId="30">
    <w:abstractNumId w:val="14"/>
  </w:num>
  <w:num w:numId="31">
    <w:abstractNumId w:val="9"/>
  </w:num>
  <w:num w:numId="32">
    <w:abstractNumId w:val="16"/>
  </w:num>
  <w:num w:numId="33">
    <w:abstractNumId w:val="20"/>
  </w:num>
  <w:num w:numId="34">
    <w:abstractNumId w:val="41"/>
  </w:num>
  <w:num w:numId="35">
    <w:abstractNumId w:val="30"/>
  </w:num>
  <w:num w:numId="36">
    <w:abstractNumId w:val="15"/>
  </w:num>
  <w:num w:numId="37">
    <w:abstractNumId w:val="17"/>
  </w:num>
  <w:num w:numId="38">
    <w:abstractNumId w:val="28"/>
  </w:num>
  <w:num w:numId="39">
    <w:abstractNumId w:val="45"/>
  </w:num>
  <w:num w:numId="40">
    <w:abstractNumId w:val="36"/>
  </w:num>
  <w:num w:numId="41">
    <w:abstractNumId w:val="26"/>
  </w:num>
  <w:num w:numId="42">
    <w:abstractNumId w:val="27"/>
  </w:num>
  <w:num w:numId="43">
    <w:abstractNumId w:val="18"/>
  </w:num>
  <w:num w:numId="44">
    <w:abstractNumId w:val="4"/>
  </w:num>
  <w:num w:numId="45">
    <w:abstractNumId w:val="38"/>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2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59"/>
    <w:rsid w:val="00037A3C"/>
    <w:rsid w:val="000605F6"/>
    <w:rsid w:val="0024685F"/>
    <w:rsid w:val="002901D4"/>
    <w:rsid w:val="003B357E"/>
    <w:rsid w:val="003F61DC"/>
    <w:rsid w:val="005151E5"/>
    <w:rsid w:val="005F4349"/>
    <w:rsid w:val="0067054F"/>
    <w:rsid w:val="00813559"/>
    <w:rsid w:val="00833608"/>
    <w:rsid w:val="00854E53"/>
    <w:rsid w:val="00912E55"/>
    <w:rsid w:val="009C4735"/>
    <w:rsid w:val="00A210B1"/>
    <w:rsid w:val="00B04EAA"/>
    <w:rsid w:val="00B54F61"/>
    <w:rsid w:val="00B710E6"/>
    <w:rsid w:val="00BD0FCC"/>
    <w:rsid w:val="00C32587"/>
    <w:rsid w:val="00CA0A18"/>
    <w:rsid w:val="00CE11DA"/>
    <w:rsid w:val="00E20516"/>
    <w:rsid w:val="00E47EC8"/>
    <w:rsid w:val="00F41069"/>
    <w:rsid w:val="00FD1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A2BF7-73DF-4485-94FD-6A74EAD4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54F61"/>
  </w:style>
  <w:style w:type="paragraph" w:styleId="10">
    <w:name w:val="heading 1"/>
    <w:basedOn w:val="a1"/>
    <w:next w:val="a1"/>
    <w:link w:val="11"/>
    <w:uiPriority w:val="9"/>
    <w:qFormat/>
    <w:rsid w:val="00B54F61"/>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B54F61"/>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B54F61"/>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B54F61"/>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B54F61"/>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B54F61"/>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B54F61"/>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B54F61"/>
  </w:style>
  <w:style w:type="paragraph" w:styleId="a7">
    <w:name w:val="footer"/>
    <w:basedOn w:val="a1"/>
    <w:link w:val="a8"/>
    <w:uiPriority w:val="99"/>
    <w:unhideWhenUsed/>
    <w:rsid w:val="00B54F61"/>
    <w:pPr>
      <w:tabs>
        <w:tab w:val="center" w:pos="4677"/>
        <w:tab w:val="right" w:pos="9355"/>
      </w:tabs>
      <w:spacing w:after="0" w:line="240" w:lineRule="auto"/>
    </w:pPr>
  </w:style>
  <w:style w:type="character" w:customStyle="1" w:styleId="a8">
    <w:name w:val="Нижний колонтитул Знак"/>
    <w:basedOn w:val="a2"/>
    <w:link w:val="a7"/>
    <w:uiPriority w:val="99"/>
    <w:rsid w:val="00B54F61"/>
  </w:style>
  <w:style w:type="paragraph" w:customStyle="1" w:styleId="51">
    <w:name w:val="Заголовок 51"/>
    <w:basedOn w:val="a1"/>
    <w:next w:val="a1"/>
    <w:uiPriority w:val="9"/>
    <w:semiHidden/>
    <w:unhideWhenUsed/>
    <w:qFormat/>
    <w:rsid w:val="00B54F61"/>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B54F61"/>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B54F61"/>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qFormat/>
    <w:rsid w:val="00B54F61"/>
    <w:rPr>
      <w:rFonts w:ascii="Calibri" w:eastAsia="Times New Roman" w:hAnsi="Calibri" w:cs="Times New Roman"/>
      <w:sz w:val="20"/>
      <w:szCs w:val="20"/>
    </w:rPr>
  </w:style>
  <w:style w:type="paragraph" w:styleId="ab">
    <w:name w:val="annotation text"/>
    <w:basedOn w:val="a1"/>
    <w:link w:val="ac"/>
    <w:uiPriority w:val="99"/>
    <w:unhideWhenUsed/>
    <w:rsid w:val="00B54F61"/>
    <w:pPr>
      <w:spacing w:after="200" w:line="240" w:lineRule="auto"/>
    </w:pPr>
    <w:rPr>
      <w:sz w:val="20"/>
      <w:szCs w:val="20"/>
    </w:rPr>
  </w:style>
  <w:style w:type="character" w:customStyle="1" w:styleId="ac">
    <w:name w:val="Текст примечания Знак"/>
    <w:basedOn w:val="a2"/>
    <w:link w:val="ab"/>
    <w:uiPriority w:val="99"/>
    <w:rsid w:val="00B54F61"/>
    <w:rPr>
      <w:sz w:val="20"/>
      <w:szCs w:val="20"/>
    </w:rPr>
  </w:style>
  <w:style w:type="paragraph" w:styleId="ad">
    <w:name w:val="Body Text"/>
    <w:basedOn w:val="a1"/>
    <w:link w:val="ae"/>
    <w:uiPriority w:val="99"/>
    <w:unhideWhenUsed/>
    <w:rsid w:val="00B54F61"/>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B54F61"/>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B54F61"/>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B54F61"/>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B54F61"/>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B54F61"/>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B54F61"/>
    <w:pPr>
      <w:spacing w:after="200" w:line="276" w:lineRule="auto"/>
      <w:ind w:left="720"/>
      <w:contextualSpacing/>
    </w:pPr>
  </w:style>
  <w:style w:type="paragraph" w:customStyle="1" w:styleId="13">
    <w:name w:val="Обычный1"/>
    <w:uiPriority w:val="99"/>
    <w:rsid w:val="00B54F61"/>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B54F61"/>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qFormat/>
    <w:rsid w:val="00B54F61"/>
    <w:rPr>
      <w:rFonts w:ascii="Times New Roman" w:hAnsi="Times New Roman" w:cs="Times New Roman" w:hint="default"/>
      <w:vertAlign w:val="superscript"/>
    </w:rPr>
  </w:style>
  <w:style w:type="character" w:customStyle="1" w:styleId="FontStyle36">
    <w:name w:val="Font Style36"/>
    <w:uiPriority w:val="99"/>
    <w:rsid w:val="00B54F61"/>
    <w:rPr>
      <w:rFonts w:ascii="Times New Roman" w:hAnsi="Times New Roman" w:cs="Times New Roman" w:hint="default"/>
      <w:sz w:val="20"/>
      <w:szCs w:val="20"/>
    </w:rPr>
  </w:style>
  <w:style w:type="paragraph" w:styleId="af6">
    <w:name w:val="Balloon Text"/>
    <w:basedOn w:val="a1"/>
    <w:link w:val="af7"/>
    <w:uiPriority w:val="99"/>
    <w:semiHidden/>
    <w:unhideWhenUsed/>
    <w:rsid w:val="00B54F61"/>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B54F61"/>
    <w:rPr>
      <w:rFonts w:ascii="Tahoma" w:hAnsi="Tahoma" w:cs="Tahoma"/>
      <w:sz w:val="16"/>
      <w:szCs w:val="16"/>
    </w:rPr>
  </w:style>
  <w:style w:type="paragraph" w:styleId="af8">
    <w:name w:val="endnote text"/>
    <w:basedOn w:val="a1"/>
    <w:link w:val="af9"/>
    <w:uiPriority w:val="99"/>
    <w:semiHidden/>
    <w:unhideWhenUsed/>
    <w:rsid w:val="00B54F61"/>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B54F61"/>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B54F61"/>
    <w:rPr>
      <w:vertAlign w:val="superscript"/>
    </w:rPr>
  </w:style>
  <w:style w:type="paragraph" w:styleId="20">
    <w:name w:val="Body Text Indent 2"/>
    <w:basedOn w:val="a1"/>
    <w:link w:val="21"/>
    <w:uiPriority w:val="99"/>
    <w:semiHidden/>
    <w:unhideWhenUsed/>
    <w:rsid w:val="00B54F61"/>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B54F61"/>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B54F61"/>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B54F61"/>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B54F61"/>
    <w:rPr>
      <w:sz w:val="16"/>
      <w:szCs w:val="16"/>
    </w:rPr>
  </w:style>
  <w:style w:type="paragraph" w:styleId="afc">
    <w:name w:val="annotation subject"/>
    <w:basedOn w:val="ab"/>
    <w:next w:val="ab"/>
    <w:link w:val="afd"/>
    <w:uiPriority w:val="99"/>
    <w:semiHidden/>
    <w:unhideWhenUsed/>
    <w:rsid w:val="00B54F61"/>
    <w:rPr>
      <w:b/>
      <w:bCs/>
      <w:lang w:eastAsia="ru-RU"/>
    </w:rPr>
  </w:style>
  <w:style w:type="character" w:customStyle="1" w:styleId="afd">
    <w:name w:val="Тема примечания Знак"/>
    <w:basedOn w:val="ac"/>
    <w:link w:val="afc"/>
    <w:uiPriority w:val="99"/>
    <w:semiHidden/>
    <w:rsid w:val="00B54F61"/>
    <w:rPr>
      <w:b/>
      <w:bCs/>
      <w:sz w:val="20"/>
      <w:szCs w:val="20"/>
      <w:lang w:eastAsia="ru-RU"/>
    </w:rPr>
  </w:style>
  <w:style w:type="paragraph" w:styleId="afe">
    <w:name w:val="Revision"/>
    <w:hidden/>
    <w:uiPriority w:val="99"/>
    <w:semiHidden/>
    <w:rsid w:val="00B54F61"/>
    <w:pPr>
      <w:spacing w:after="0" w:line="240" w:lineRule="auto"/>
    </w:pPr>
  </w:style>
  <w:style w:type="paragraph" w:customStyle="1" w:styleId="14">
    <w:name w:val="Абзац списка1"/>
    <w:basedOn w:val="a1"/>
    <w:rsid w:val="00B54F61"/>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B54F61"/>
    <w:rPr>
      <w:vanish w:val="0"/>
      <w:webHidden w:val="0"/>
      <w:specVanish w:val="0"/>
    </w:rPr>
  </w:style>
  <w:style w:type="character" w:styleId="aff">
    <w:name w:val="Hyperlink"/>
    <w:uiPriority w:val="99"/>
    <w:unhideWhenUsed/>
    <w:rsid w:val="00B54F61"/>
    <w:rPr>
      <w:color w:val="0000FF"/>
      <w:u w:val="single"/>
    </w:rPr>
  </w:style>
  <w:style w:type="paragraph" w:styleId="HTML">
    <w:name w:val="HTML Preformatted"/>
    <w:basedOn w:val="a1"/>
    <w:link w:val="HTML0"/>
    <w:uiPriority w:val="99"/>
    <w:unhideWhenUsed/>
    <w:rsid w:val="00B54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B54F61"/>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B54F61"/>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B54F61"/>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B54F61"/>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B54F61"/>
  </w:style>
  <w:style w:type="character" w:customStyle="1" w:styleId="FontStyle16">
    <w:name w:val="Font Style16"/>
    <w:rsid w:val="00B54F61"/>
    <w:rPr>
      <w:rFonts w:ascii="Times New Roman" w:hAnsi="Times New Roman" w:cs="Times New Roman" w:hint="default"/>
    </w:rPr>
  </w:style>
  <w:style w:type="paragraph" w:customStyle="1" w:styleId="aff0">
    <w:name w:val="Îáû÷íûé"/>
    <w:basedOn w:val="a1"/>
    <w:rsid w:val="00B54F61"/>
    <w:pPr>
      <w:spacing w:after="0" w:line="240" w:lineRule="auto"/>
      <w:jc w:val="both"/>
    </w:pPr>
    <w:rPr>
      <w:rFonts w:ascii="Arial" w:hAnsi="Arial" w:cs="Arial"/>
      <w:sz w:val="24"/>
      <w:szCs w:val="24"/>
    </w:rPr>
  </w:style>
  <w:style w:type="table" w:styleId="aff1">
    <w:name w:val="Table Grid"/>
    <w:basedOn w:val="a3"/>
    <w:uiPriority w:val="59"/>
    <w:rsid w:val="00B54F6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B54F61"/>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B54F61"/>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B54F61"/>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B54F61"/>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B54F61"/>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B54F61"/>
    <w:pPr>
      <w:spacing w:after="200" w:line="276" w:lineRule="auto"/>
      <w:ind w:left="283" w:hanging="283"/>
      <w:contextualSpacing/>
    </w:pPr>
  </w:style>
  <w:style w:type="table" w:customStyle="1" w:styleId="18">
    <w:name w:val="Сетка таблицы1"/>
    <w:basedOn w:val="a3"/>
    <w:next w:val="aff1"/>
    <w:uiPriority w:val="59"/>
    <w:rsid w:val="00B54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B54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B54F61"/>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B54F61"/>
    <w:pPr>
      <w:spacing w:after="200" w:line="276" w:lineRule="auto"/>
      <w:ind w:left="283" w:hanging="283"/>
      <w:contextualSpacing/>
    </w:pPr>
  </w:style>
  <w:style w:type="character" w:styleId="aff4">
    <w:name w:val="Subtle Emphasis"/>
    <w:basedOn w:val="a2"/>
    <w:uiPriority w:val="19"/>
    <w:qFormat/>
    <w:rsid w:val="00B54F61"/>
    <w:rPr>
      <w:i/>
      <w:iCs/>
      <w:color w:val="404040" w:themeColor="text1" w:themeTint="BF"/>
    </w:rPr>
  </w:style>
  <w:style w:type="paragraph" w:customStyle="1" w:styleId="111">
    <w:name w:val="Заголовок 11"/>
    <w:basedOn w:val="a1"/>
    <w:next w:val="a1"/>
    <w:uiPriority w:val="9"/>
    <w:qFormat/>
    <w:rsid w:val="00B54F61"/>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B54F6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6827</Words>
  <Characters>38914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Стурова Ирина Петровна</dc:creator>
  <cp:keywords/>
  <dc:description/>
  <cp:lastModifiedBy>Стурова Ирина Петровна</cp:lastModifiedBy>
  <cp:revision>15</cp:revision>
  <dcterms:created xsi:type="dcterms:W3CDTF">2024-01-10T09:42:00Z</dcterms:created>
  <dcterms:modified xsi:type="dcterms:W3CDTF">2024-11-21T11:53:00Z</dcterms:modified>
</cp:coreProperties>
</file>