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E67D" w14:textId="57110EB4" w:rsidR="00DB7F34" w:rsidRPr="007834E0" w:rsidRDefault="00190CBD" w:rsidP="00E64AEC">
      <w:pPr>
        <w:ind w:left="7080"/>
        <w:jc w:val="right"/>
        <w:rPr>
          <w:b/>
          <w:spacing w:val="20"/>
        </w:rPr>
      </w:pPr>
      <w:r w:rsidRPr="00190CBD">
        <w:rPr>
          <w:b/>
          <w:spacing w:val="20"/>
        </w:rPr>
        <w:t>УТВЕРЖДАЮ</w:t>
      </w:r>
    </w:p>
    <w:p w14:paraId="2A88359C" w14:textId="6AC58533" w:rsidR="00DB7F34" w:rsidRPr="00E64AEC" w:rsidRDefault="00DB7F34" w:rsidP="00DB7F34">
      <w:pPr>
        <w:jc w:val="right"/>
        <w:rPr>
          <w:b/>
        </w:rPr>
      </w:pPr>
      <w:r w:rsidRPr="00E64AEC">
        <w:rPr>
          <w:b/>
        </w:rPr>
        <w:t>Организатор торгов:</w:t>
      </w:r>
    </w:p>
    <w:p w14:paraId="467D603D" w14:textId="1CB7BBAB" w:rsidR="00FA77F1" w:rsidRDefault="00C2242A">
      <w:pPr>
        <w:spacing w:before="100"/>
        <w:jc w:val="right"/>
      </w:pPr>
      <w:r w:rsidRPr="00C2242A">
        <w:t>Акционерное общество "Российский аукционный дом"</w:t>
      </w:r>
    </w:p>
    <w:p w14:paraId="52E1D156" w14:textId="1E4B673F" w:rsidR="00DB7F34" w:rsidRDefault="00DB7F34" w:rsidP="00DB7F34">
      <w:pPr>
        <w:jc w:val="right"/>
      </w:pPr>
      <w:r>
        <w:t>____________________________</w:t>
      </w:r>
    </w:p>
    <w:p w14:paraId="7F95F359" w14:textId="2679B1B2" w:rsidR="00DB7F34" w:rsidRDefault="00DB7F34" w:rsidP="008F75B8">
      <w:pPr>
        <w:jc w:val="center"/>
        <w:outlineLvl w:val="0"/>
        <w:rPr>
          <w:b/>
        </w:rPr>
      </w:pPr>
    </w:p>
    <w:p w14:paraId="36A59F55" w14:textId="7981A94B" w:rsidR="00DD39DD" w:rsidRPr="007834E0" w:rsidRDefault="00190CBD" w:rsidP="009603F6">
      <w:pPr>
        <w:jc w:val="center"/>
        <w:outlineLvl w:val="0"/>
        <w:rPr>
          <w:b/>
          <w:spacing w:val="20"/>
        </w:rPr>
      </w:pPr>
      <w:r w:rsidRPr="00190CBD">
        <w:rPr>
          <w:b/>
          <w:spacing w:val="20"/>
        </w:rPr>
        <w:t>ПРОТОКОЛ</w:t>
      </w:r>
    </w:p>
    <w:tbl>
      <w:tblPr>
        <w:tblStyle w:val="a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7834E0" w:rsidRPr="005572EC" w14:paraId="0FFF2FB1" w14:textId="77777777" w:rsidTr="00723223">
        <w:tc>
          <w:tcPr>
            <w:tcW w:w="7513" w:type="dxa"/>
          </w:tcPr>
          <w:p w14:paraId="0ADE5F6B" w14:textId="032CB352" w:rsidR="007834E0" w:rsidRPr="005972D0" w:rsidRDefault="007834E0" w:rsidP="00B80449">
            <w:pPr>
              <w:jc w:val="center"/>
              <w:rPr>
                <w:b/>
              </w:rPr>
            </w:pPr>
            <w:r w:rsidRPr="007834E0">
              <w:rPr>
                <w:b/>
              </w:rPr>
              <w:t>об</w:t>
            </w:r>
            <w:r w:rsidRPr="005972D0">
              <w:rPr>
                <w:b/>
              </w:rPr>
              <w:t xml:space="preserve"> </w:t>
            </w:r>
            <w:r w:rsidRPr="007834E0">
              <w:rPr>
                <w:b/>
              </w:rPr>
              <w:t>отмене</w:t>
            </w:r>
            <w:r w:rsidRPr="005972D0">
              <w:rPr>
                <w:b/>
              </w:rPr>
              <w:t xml:space="preserve"> торгов в электронной форме по продаже имущества частного собственника</w:t>
            </w:r>
          </w:p>
        </w:tc>
      </w:tr>
    </w:tbl>
    <w:p w14:paraId="4BD54608" w14:textId="3B6042B2" w:rsidR="005572EC" w:rsidRPr="005972D0" w:rsidRDefault="00912370" w:rsidP="00224062">
      <w:pPr>
        <w:widowControl w:val="0"/>
        <w:suppressAutoHyphens/>
        <w:spacing w:before="100"/>
        <w:jc w:val="right"/>
        <w:rPr>
          <w:rFonts w:eastAsia="SimSun" w:cs="Mangal"/>
          <w:b/>
          <w:kern w:val="1"/>
          <w:lang w:eastAsia="hi-IN" w:bidi="hi-IN"/>
        </w:rPr>
      </w:pPr>
      <w:r>
        <w:rPr>
          <w:b/>
        </w:rPr>
        <w:t>26</w:t>
      </w:r>
      <w:r w:rsidR="005572EC" w:rsidRPr="005972D0">
        <w:rPr>
          <w:b/>
        </w:rPr>
        <w:t xml:space="preserve"> </w:t>
      </w:r>
      <w:r>
        <w:rPr>
          <w:b/>
        </w:rPr>
        <w:t>но</w:t>
      </w:r>
      <w:r w:rsidR="007C5849">
        <w:rPr>
          <w:b/>
        </w:rPr>
        <w:t xml:space="preserve">ября </w:t>
      </w:r>
      <w:r w:rsidR="005572EC" w:rsidRPr="005972D0">
        <w:rPr>
          <w:b/>
        </w:rPr>
        <w:t>202</w:t>
      </w:r>
      <w:r w:rsidR="001A5A5B">
        <w:rPr>
          <w:b/>
        </w:rPr>
        <w:t xml:space="preserve">4 </w:t>
      </w:r>
      <w:r w:rsidR="005572EC" w:rsidRPr="005972D0">
        <w:rPr>
          <w:b/>
        </w:rPr>
        <w:t>г.</w:t>
      </w:r>
    </w:p>
    <w:p w14:paraId="4FEC8B9A" w14:textId="7734C372" w:rsidR="00237B62" w:rsidRPr="00984A66" w:rsidRDefault="00784F64" w:rsidP="00757D98">
      <w:pPr>
        <w:widowControl w:val="0"/>
        <w:suppressAutoHyphens/>
        <w:jc w:val="both"/>
        <w:rPr>
          <w:i/>
        </w:rPr>
      </w:pPr>
      <w:r w:rsidRPr="00784F64">
        <w:rPr>
          <w:rFonts w:eastAsia="SimSun" w:cs="Mangal"/>
          <w:b/>
          <w:kern w:val="1"/>
          <w:lang w:eastAsia="hi-IN" w:bidi="hi-IN"/>
        </w:rPr>
        <w:t>Заявка на проведение торгов</w:t>
      </w:r>
      <w:r w:rsidR="00190CBD" w:rsidRPr="00190CBD">
        <w:rPr>
          <w:rFonts w:eastAsia="SimSun" w:cs="Mangal"/>
          <w:b/>
          <w:kern w:val="1"/>
          <w:lang w:eastAsia="hi-IN" w:bidi="hi-IN"/>
        </w:rPr>
        <w:t>:</w:t>
      </w:r>
      <w:r w:rsidRPr="00784F64">
        <w:rPr>
          <w:rFonts w:eastAsia="SimSun" w:cs="Mangal"/>
          <w:b/>
          <w:kern w:val="1"/>
          <w:lang w:eastAsia="hi-IN" w:bidi="hi-IN"/>
        </w:rPr>
        <w:t xml:space="preserve"> № </w:t>
      </w:r>
      <w:r w:rsidR="00912370" w:rsidRPr="00912370">
        <w:rPr>
          <w:i/>
        </w:rPr>
        <w:t>204775</w:t>
      </w:r>
    </w:p>
    <w:p w14:paraId="6884013C" w14:textId="5C9D1E81" w:rsidR="006A5064" w:rsidRDefault="006A5064" w:rsidP="006A5064">
      <w:pPr>
        <w:outlineLvl w:val="0"/>
      </w:pPr>
      <w:r w:rsidRPr="004C4A6B">
        <w:rPr>
          <w:b/>
        </w:rPr>
        <w:t xml:space="preserve">Организатор </w:t>
      </w:r>
      <w:r w:rsidR="00D3574A">
        <w:rPr>
          <w:b/>
        </w:rPr>
        <w:t>торгов</w:t>
      </w:r>
      <w:r w:rsidR="00D70CF3" w:rsidRPr="00D70CF3">
        <w:rPr>
          <w:b/>
        </w:rPr>
        <w:t>:</w:t>
      </w:r>
      <w:r w:rsidR="002E0D3B" w:rsidRPr="00B53770">
        <w:t xml:space="preserve"> </w:t>
      </w:r>
      <w:r w:rsidR="00C2242A" w:rsidRPr="00751B98">
        <w:t>Акционерное общество "Российский аукционный дом"</w:t>
      </w:r>
      <w:r w:rsidR="00E60830" w:rsidRPr="001C7132">
        <w:t>.</w:t>
      </w:r>
    </w:p>
    <w:p w14:paraId="7884A7A7" w14:textId="5EBA0073" w:rsidR="00FA77F1" w:rsidRDefault="006A5064" w:rsidP="00224062">
      <w:pPr>
        <w:spacing w:before="100"/>
        <w:jc w:val="both"/>
      </w:pPr>
      <w:r w:rsidRPr="00DC32E3">
        <w:rPr>
          <w:b/>
        </w:rPr>
        <w:t>Оператор электронной торговой площадки</w:t>
      </w:r>
      <w:r w:rsidRPr="00D70CF3">
        <w:rPr>
          <w:b/>
        </w:rPr>
        <w:t>:</w:t>
      </w:r>
      <w:r>
        <w:t xml:space="preserve"> АО «Российский аукционный дом».</w:t>
      </w:r>
    </w:p>
    <w:p w14:paraId="441E17BA" w14:textId="4B7BC69E" w:rsidR="006A5064" w:rsidRDefault="006A5064" w:rsidP="006A5064">
      <w:pPr>
        <w:outlineLvl w:val="0"/>
        <w:rPr>
          <w:i/>
          <w:color w:val="0000FF"/>
        </w:rPr>
      </w:pPr>
      <w:r>
        <w:rPr>
          <w:b/>
        </w:rPr>
        <w:t>Адрес электронной торговой площадк</w:t>
      </w:r>
      <w:r w:rsidRPr="004C4A6B">
        <w:rPr>
          <w:b/>
        </w:rPr>
        <w:t>и:</w:t>
      </w:r>
      <w:r w:rsidR="00C53601">
        <w:rPr>
          <w:b/>
        </w:rPr>
        <w:t xml:space="preserve"> </w:t>
      </w:r>
      <w:hyperlink r:id="rId8" w:history="1">
        <w:r w:rsidRPr="00085A9C">
          <w:rPr>
            <w:rStyle w:val="a3"/>
            <w:i/>
            <w:lang w:val="en-US"/>
          </w:rPr>
          <w:t>www</w:t>
        </w:r>
        <w:r w:rsidRPr="00085A9C">
          <w:rPr>
            <w:rStyle w:val="a3"/>
            <w:i/>
          </w:rPr>
          <w:t>.</w:t>
        </w:r>
        <w:r w:rsidRPr="00085A9C">
          <w:rPr>
            <w:rStyle w:val="a3"/>
            <w:i/>
            <w:lang w:val="en-US"/>
          </w:rPr>
          <w:t>lot</w:t>
        </w:r>
        <w:r w:rsidRPr="00085A9C">
          <w:rPr>
            <w:rStyle w:val="a3"/>
            <w:i/>
          </w:rPr>
          <w:t>-</w:t>
        </w:r>
        <w:r w:rsidRPr="00085A9C">
          <w:rPr>
            <w:rStyle w:val="a3"/>
            <w:i/>
            <w:lang w:val="en-US"/>
          </w:rPr>
          <w:t>online</w:t>
        </w:r>
        <w:r w:rsidRPr="00085A9C">
          <w:rPr>
            <w:rStyle w:val="a3"/>
            <w:i/>
          </w:rPr>
          <w:t>.</w:t>
        </w:r>
        <w:r w:rsidRPr="00085A9C">
          <w:rPr>
            <w:rStyle w:val="a3"/>
            <w:i/>
            <w:lang w:val="en-US"/>
          </w:rPr>
          <w:t>ru</w:t>
        </w:r>
      </w:hyperlink>
    </w:p>
    <w:p w14:paraId="51810BA4" w14:textId="37881361" w:rsidR="006A5064" w:rsidRPr="008F75B8" w:rsidRDefault="006A5064" w:rsidP="006A5064">
      <w:pPr>
        <w:outlineLvl w:val="0"/>
      </w:pPr>
    </w:p>
    <w:p w14:paraId="0167B31D" w14:textId="220AA14C" w:rsidR="009E4052" w:rsidRPr="00751B98" w:rsidRDefault="006A5064" w:rsidP="00912370">
      <w:pPr>
        <w:ind w:firstLine="567"/>
        <w:jc w:val="both"/>
        <w:rPr>
          <w:highlight w:val="yellow"/>
        </w:rPr>
      </w:pPr>
      <w:r>
        <w:t>Организатор</w:t>
      </w:r>
      <w:r w:rsidR="00C53601">
        <w:t xml:space="preserve"> </w:t>
      </w:r>
      <w:r>
        <w:t>торгов</w:t>
      </w:r>
      <w:r w:rsidR="00C53601">
        <w:t xml:space="preserve"> </w:t>
      </w:r>
      <w:r w:rsidR="00757D98">
        <w:t>сообщает об отмене торгов</w:t>
      </w:r>
      <w:r>
        <w:t xml:space="preserve"> по</w:t>
      </w:r>
      <w:r w:rsidR="00C53601">
        <w:t xml:space="preserve"> </w:t>
      </w:r>
      <w:r>
        <w:t>продаже</w:t>
      </w:r>
      <w:r w:rsidR="00C53601">
        <w:t xml:space="preserve"> </w:t>
      </w:r>
      <w:r>
        <w:t>следующего</w:t>
      </w:r>
      <w:r w:rsidR="00C53601">
        <w:t xml:space="preserve"> </w:t>
      </w:r>
      <w:r w:rsidRPr="000D76A8">
        <w:t>имущества</w:t>
      </w:r>
      <w:r w:rsidR="00AE39FE" w:rsidRPr="00EB0B91">
        <w:t xml:space="preserve">, </w:t>
      </w:r>
      <w:r w:rsidR="00AE39FE">
        <w:t>находящегося в частной собственности:</w:t>
      </w:r>
    </w:p>
    <w:tbl>
      <w:tblPr>
        <w:tblStyle w:val="ad"/>
        <w:tblW w:w="5000" w:type="pct"/>
        <w:tblInd w:w="-34" w:type="dxa"/>
        <w:tblLayout w:type="fixed"/>
        <w:tblLook w:val="04A0" w:firstRow="1" w:lastRow="0" w:firstColumn="1" w:lastColumn="0" w:noHBand="0" w:noVBand="1"/>
      </w:tblPr>
      <w:tblGrid>
        <w:gridCol w:w="783"/>
        <w:gridCol w:w="1514"/>
        <w:gridCol w:w="7614"/>
      </w:tblGrid>
      <w:tr w:rsidR="00FB017F" w14:paraId="09CDA994" w14:textId="77777777" w:rsidTr="00912370">
        <w:tc>
          <w:tcPr>
            <w:tcW w:w="395" w:type="pct"/>
            <w:tcMar>
              <w:top w:w="28" w:type="dxa"/>
              <w:bottom w:w="28" w:type="dxa"/>
            </w:tcMar>
            <w:vAlign w:val="center"/>
          </w:tcPr>
          <w:p w14:paraId="024F01EE" w14:textId="77777777" w:rsidR="00C943C0" w:rsidRPr="00AE39FE" w:rsidRDefault="00C943C0" w:rsidP="00723223">
            <w:pPr>
              <w:jc w:val="center"/>
              <w:rPr>
                <w:b/>
              </w:rPr>
            </w:pPr>
            <w:r w:rsidRPr="00F562CD">
              <w:rPr>
                <w:b/>
              </w:rPr>
              <w:t xml:space="preserve">№ </w:t>
            </w:r>
            <w:r w:rsidR="00AE39FE">
              <w:rPr>
                <w:b/>
              </w:rPr>
              <w:t>лота</w:t>
            </w:r>
          </w:p>
        </w:tc>
        <w:tc>
          <w:tcPr>
            <w:tcW w:w="764" w:type="pct"/>
            <w:tcMar>
              <w:top w:w="28" w:type="dxa"/>
              <w:bottom w:w="28" w:type="dxa"/>
            </w:tcMar>
            <w:vAlign w:val="center"/>
          </w:tcPr>
          <w:p w14:paraId="2C09C940" w14:textId="77777777" w:rsidR="00C943C0" w:rsidRPr="00F562CD" w:rsidRDefault="00C943C0" w:rsidP="008F75B8">
            <w:pPr>
              <w:jc w:val="center"/>
              <w:rPr>
                <w:b/>
              </w:rPr>
            </w:pPr>
            <w:r w:rsidRPr="00F562CD">
              <w:rPr>
                <w:b/>
              </w:rPr>
              <w:t>Код лота</w:t>
            </w:r>
          </w:p>
        </w:tc>
        <w:tc>
          <w:tcPr>
            <w:tcW w:w="3841" w:type="pct"/>
            <w:tcMar>
              <w:top w:w="28" w:type="dxa"/>
              <w:bottom w:w="28" w:type="dxa"/>
            </w:tcMar>
            <w:vAlign w:val="center"/>
          </w:tcPr>
          <w:p w14:paraId="0E7A6DA9" w14:textId="79F80694" w:rsidR="00C943C0" w:rsidRPr="00F562CD" w:rsidRDefault="00C943C0" w:rsidP="008F75B8">
            <w:pPr>
              <w:jc w:val="center"/>
              <w:rPr>
                <w:b/>
              </w:rPr>
            </w:pPr>
            <w:r w:rsidRPr="00F562CD">
              <w:rPr>
                <w:b/>
              </w:rPr>
              <w:t>Предмет торгов</w:t>
            </w:r>
          </w:p>
        </w:tc>
      </w:tr>
      <w:tr w:rsidR="00FB017F" w:rsidRPr="00912370" w14:paraId="0A437F02" w14:textId="77777777" w:rsidTr="00912370">
        <w:tc>
          <w:tcPr>
            <w:tcW w:w="395" w:type="pct"/>
            <w:tcMar>
              <w:top w:w="28" w:type="dxa"/>
              <w:bottom w:w="28" w:type="dxa"/>
            </w:tcMar>
          </w:tcPr>
          <w:p w14:paraId="31EF3EF0" w14:textId="77777777" w:rsidR="00C943C0" w:rsidRPr="00912370" w:rsidRDefault="001C7132" w:rsidP="00F6474C">
            <w:pPr>
              <w:jc w:val="center"/>
              <w:rPr>
                <w:sz w:val="22"/>
                <w:szCs w:val="22"/>
              </w:rPr>
            </w:pPr>
            <w:r w:rsidRPr="00912370">
              <w:rPr>
                <w:sz w:val="22"/>
                <w:szCs w:val="22"/>
              </w:rPr>
              <w:t>1</w:t>
            </w:r>
          </w:p>
        </w:tc>
        <w:tc>
          <w:tcPr>
            <w:tcW w:w="764" w:type="pct"/>
            <w:tcMar>
              <w:top w:w="28" w:type="dxa"/>
              <w:bottom w:w="28" w:type="dxa"/>
            </w:tcMar>
          </w:tcPr>
          <w:p w14:paraId="424E46CE" w14:textId="1096FAD4" w:rsidR="00C943C0" w:rsidRPr="00912370" w:rsidRDefault="00912370" w:rsidP="00F6474C">
            <w:pPr>
              <w:jc w:val="center"/>
              <w:rPr>
                <w:sz w:val="22"/>
                <w:szCs w:val="22"/>
              </w:rPr>
            </w:pPr>
            <w:r w:rsidRPr="00912370">
              <w:rPr>
                <w:sz w:val="22"/>
                <w:szCs w:val="22"/>
              </w:rPr>
              <w:t>РАД-389413</w:t>
            </w:r>
          </w:p>
        </w:tc>
        <w:tc>
          <w:tcPr>
            <w:tcW w:w="3841" w:type="pct"/>
            <w:tcMar>
              <w:top w:w="28" w:type="dxa"/>
              <w:bottom w:w="28" w:type="dxa"/>
            </w:tcMar>
          </w:tcPr>
          <w:p w14:paraId="2C1C110F" w14:textId="77777777" w:rsidR="00912370" w:rsidRPr="00912370" w:rsidRDefault="00912370" w:rsidP="00912370">
            <w:pPr>
              <w:tabs>
                <w:tab w:val="left" w:pos="540"/>
                <w:tab w:val="left" w:pos="720"/>
              </w:tabs>
              <w:jc w:val="both"/>
              <w:rPr>
                <w:bCs/>
                <w:sz w:val="22"/>
                <w:szCs w:val="22"/>
              </w:rPr>
            </w:pPr>
            <w:bookmarkStart w:id="0" w:name="OLE_LINK33"/>
            <w:bookmarkStart w:id="1" w:name="OLE_LINK32"/>
            <w:r w:rsidRPr="00912370">
              <w:rPr>
                <w:b/>
                <w:sz w:val="22"/>
                <w:szCs w:val="22"/>
              </w:rPr>
              <w:t xml:space="preserve">Адрес имущества: </w:t>
            </w:r>
            <w:r w:rsidRPr="00912370">
              <w:rPr>
                <w:bCs/>
                <w:sz w:val="22"/>
                <w:szCs w:val="22"/>
              </w:rPr>
              <w:t>Челябинская область, г. Миасс, ул. Романенко, д.50а</w:t>
            </w:r>
          </w:p>
          <w:p w14:paraId="4BC72E03" w14:textId="77777777" w:rsidR="00912370" w:rsidRPr="00912370" w:rsidRDefault="00912370" w:rsidP="00912370">
            <w:pPr>
              <w:tabs>
                <w:tab w:val="left" w:pos="540"/>
                <w:tab w:val="left" w:pos="720"/>
              </w:tabs>
              <w:jc w:val="both"/>
              <w:rPr>
                <w:bCs/>
                <w:sz w:val="22"/>
                <w:szCs w:val="22"/>
              </w:rPr>
            </w:pPr>
            <w:r w:rsidRPr="00912370">
              <w:rPr>
                <w:b/>
                <w:sz w:val="22"/>
                <w:szCs w:val="22"/>
              </w:rPr>
              <w:t xml:space="preserve">Объект: единым лотом </w:t>
            </w:r>
            <w:r w:rsidRPr="00912370">
              <w:rPr>
                <w:bCs/>
                <w:sz w:val="22"/>
                <w:szCs w:val="22"/>
              </w:rPr>
              <w:t xml:space="preserve">право заключения договора аренды: </w:t>
            </w:r>
          </w:p>
          <w:p w14:paraId="333D0075" w14:textId="77777777" w:rsidR="00912370" w:rsidRPr="00912370" w:rsidRDefault="00912370" w:rsidP="00912370">
            <w:pPr>
              <w:tabs>
                <w:tab w:val="left" w:pos="540"/>
                <w:tab w:val="left" w:pos="720"/>
              </w:tabs>
              <w:jc w:val="both"/>
              <w:rPr>
                <w:sz w:val="22"/>
                <w:szCs w:val="22"/>
              </w:rPr>
            </w:pPr>
            <w:r w:rsidRPr="00912370">
              <w:rPr>
                <w:bCs/>
                <w:sz w:val="22"/>
                <w:szCs w:val="22"/>
              </w:rPr>
              <w:t xml:space="preserve">- части </w:t>
            </w:r>
            <w:r w:rsidRPr="00912370">
              <w:rPr>
                <w:rStyle w:val="fontstyle01"/>
                <w:rFonts w:ascii="Times New Roman" w:hAnsi="Times New Roman"/>
                <w:sz w:val="22"/>
                <w:szCs w:val="22"/>
              </w:rPr>
              <w:t>нежилого помещения</w:t>
            </w:r>
            <w:r w:rsidRPr="00912370">
              <w:rPr>
                <w:sz w:val="22"/>
                <w:szCs w:val="22"/>
              </w:rPr>
              <w:t xml:space="preserve"> площадью </w:t>
            </w:r>
            <w:r w:rsidRPr="00912370">
              <w:rPr>
                <w:bCs/>
                <w:sz w:val="22"/>
                <w:szCs w:val="22"/>
              </w:rPr>
              <w:t xml:space="preserve">82,2 кв.м. </w:t>
            </w:r>
            <w:r w:rsidRPr="00912370">
              <w:rPr>
                <w:sz w:val="22"/>
                <w:szCs w:val="22"/>
              </w:rPr>
              <w:t xml:space="preserve">на 2 этаже </w:t>
            </w:r>
            <w:r w:rsidRPr="00912370">
              <w:rPr>
                <w:bCs/>
                <w:sz w:val="22"/>
                <w:szCs w:val="22"/>
              </w:rPr>
              <w:t xml:space="preserve">нежилого помещения </w:t>
            </w:r>
            <w:r w:rsidRPr="00912370">
              <w:rPr>
                <w:sz w:val="22"/>
                <w:szCs w:val="22"/>
              </w:rPr>
              <w:t xml:space="preserve">с кадастровым номером </w:t>
            </w:r>
            <w:r w:rsidRPr="00912370">
              <w:rPr>
                <w:color w:val="000000"/>
                <w:sz w:val="22"/>
                <w:szCs w:val="22"/>
              </w:rPr>
              <w:t xml:space="preserve">74:34:1600033:292 общей площадью 548,2 кв.м., находящееся в административном </w:t>
            </w:r>
            <w:r w:rsidRPr="00912370">
              <w:rPr>
                <w:sz w:val="22"/>
                <w:szCs w:val="22"/>
              </w:rPr>
              <w:t>здании (далее - Помещение 1)</w:t>
            </w:r>
          </w:p>
          <w:p w14:paraId="46475A67" w14:textId="77777777" w:rsidR="00912370" w:rsidRPr="00912370" w:rsidRDefault="00912370" w:rsidP="00912370">
            <w:pPr>
              <w:tabs>
                <w:tab w:val="left" w:pos="540"/>
                <w:tab w:val="left" w:pos="720"/>
              </w:tabs>
              <w:jc w:val="both"/>
              <w:rPr>
                <w:sz w:val="22"/>
                <w:szCs w:val="22"/>
              </w:rPr>
            </w:pPr>
            <w:r w:rsidRPr="00912370">
              <w:rPr>
                <w:bCs/>
                <w:sz w:val="22"/>
                <w:szCs w:val="22"/>
              </w:rPr>
              <w:t xml:space="preserve">- </w:t>
            </w:r>
            <w:r w:rsidRPr="00912370">
              <w:rPr>
                <w:rStyle w:val="fontstyle01"/>
                <w:rFonts w:ascii="Times New Roman" w:hAnsi="Times New Roman"/>
                <w:sz w:val="22"/>
                <w:szCs w:val="22"/>
              </w:rPr>
              <w:t>нежилого помещения</w:t>
            </w:r>
            <w:r w:rsidRPr="00912370">
              <w:rPr>
                <w:sz w:val="22"/>
                <w:szCs w:val="22"/>
              </w:rPr>
              <w:t xml:space="preserve"> площадью 536,7 </w:t>
            </w:r>
            <w:r w:rsidRPr="00912370">
              <w:rPr>
                <w:bCs/>
                <w:sz w:val="22"/>
                <w:szCs w:val="22"/>
              </w:rPr>
              <w:t xml:space="preserve">кв.м. </w:t>
            </w:r>
            <w:r w:rsidRPr="00912370">
              <w:rPr>
                <w:sz w:val="22"/>
                <w:szCs w:val="22"/>
              </w:rPr>
              <w:t xml:space="preserve">с кадастровым номером </w:t>
            </w:r>
            <w:r w:rsidRPr="00912370">
              <w:rPr>
                <w:color w:val="000000"/>
                <w:sz w:val="22"/>
                <w:szCs w:val="22"/>
              </w:rPr>
              <w:t xml:space="preserve">74:34:1600033:296 </w:t>
            </w:r>
            <w:r w:rsidRPr="00912370">
              <w:rPr>
                <w:sz w:val="22"/>
                <w:szCs w:val="22"/>
              </w:rPr>
              <w:t xml:space="preserve">на 3 этаже </w:t>
            </w:r>
            <w:r w:rsidRPr="00912370">
              <w:rPr>
                <w:color w:val="000000"/>
                <w:sz w:val="22"/>
                <w:szCs w:val="22"/>
              </w:rPr>
              <w:t xml:space="preserve">административного </w:t>
            </w:r>
            <w:r w:rsidRPr="00912370">
              <w:rPr>
                <w:sz w:val="22"/>
                <w:szCs w:val="22"/>
              </w:rPr>
              <w:t>здания (далее - Помещение 2)</w:t>
            </w:r>
          </w:p>
          <w:p w14:paraId="3A63E95A" w14:textId="77777777" w:rsidR="00912370" w:rsidRPr="00912370" w:rsidRDefault="00912370" w:rsidP="00912370">
            <w:pPr>
              <w:tabs>
                <w:tab w:val="left" w:pos="540"/>
                <w:tab w:val="left" w:pos="720"/>
              </w:tabs>
              <w:jc w:val="both"/>
              <w:rPr>
                <w:bCs/>
                <w:sz w:val="22"/>
                <w:szCs w:val="22"/>
              </w:rPr>
            </w:pPr>
            <w:r w:rsidRPr="00912370">
              <w:rPr>
                <w:b/>
                <w:sz w:val="22"/>
                <w:szCs w:val="22"/>
              </w:rPr>
              <w:t>Общая площадь помещений, передаваемых в аренду:</w:t>
            </w:r>
            <w:r w:rsidRPr="00912370">
              <w:rPr>
                <w:bCs/>
                <w:sz w:val="22"/>
                <w:szCs w:val="22"/>
              </w:rPr>
              <w:t xml:space="preserve"> 618,9 кв.м. (с допустимым отклонением +/-10%), в соответствии с приложением 1 настоящего информационного сообщения.</w:t>
            </w:r>
          </w:p>
          <w:p w14:paraId="25FBE38F" w14:textId="77777777" w:rsidR="00912370" w:rsidRPr="00912370" w:rsidRDefault="00912370" w:rsidP="00912370">
            <w:pPr>
              <w:tabs>
                <w:tab w:val="left" w:pos="540"/>
                <w:tab w:val="left" w:pos="720"/>
              </w:tabs>
              <w:jc w:val="both"/>
              <w:rPr>
                <w:bCs/>
                <w:sz w:val="22"/>
                <w:szCs w:val="22"/>
              </w:rPr>
            </w:pPr>
            <w:r w:rsidRPr="00912370">
              <w:rPr>
                <w:b/>
                <w:sz w:val="22"/>
                <w:szCs w:val="22"/>
              </w:rPr>
              <w:t xml:space="preserve">Срок договора аренды: </w:t>
            </w:r>
            <w:r w:rsidRPr="00912370">
              <w:rPr>
                <w:bCs/>
                <w:sz w:val="22"/>
                <w:szCs w:val="22"/>
              </w:rPr>
              <w:t>5 (Пять) лет с даты подписания акта приема-передачи.</w:t>
            </w:r>
          </w:p>
          <w:p w14:paraId="4B55B1D3" w14:textId="77777777" w:rsidR="00912370" w:rsidRPr="00912370" w:rsidRDefault="00912370" w:rsidP="00912370">
            <w:pPr>
              <w:tabs>
                <w:tab w:val="left" w:pos="540"/>
                <w:tab w:val="left" w:pos="720"/>
              </w:tabs>
              <w:jc w:val="both"/>
              <w:rPr>
                <w:sz w:val="22"/>
                <w:szCs w:val="22"/>
              </w:rPr>
            </w:pPr>
            <w:bookmarkStart w:id="2" w:name="_Hlk146807908"/>
            <w:r w:rsidRPr="00912370">
              <w:rPr>
                <w:b/>
                <w:sz w:val="22"/>
                <w:szCs w:val="22"/>
              </w:rPr>
              <w:t>Наличие обременений:</w:t>
            </w:r>
            <w:r w:rsidRPr="00912370">
              <w:rPr>
                <w:sz w:val="22"/>
                <w:szCs w:val="22"/>
              </w:rPr>
              <w:t xml:space="preserve"> не зарегистрировано. </w:t>
            </w:r>
          </w:p>
          <w:bookmarkEnd w:id="0"/>
          <w:bookmarkEnd w:id="1"/>
          <w:bookmarkEnd w:id="2"/>
          <w:p w14:paraId="3193D36E" w14:textId="77777777" w:rsidR="00912370" w:rsidRPr="00912370" w:rsidRDefault="00912370" w:rsidP="00912370">
            <w:pPr>
              <w:tabs>
                <w:tab w:val="left" w:pos="540"/>
                <w:tab w:val="left" w:pos="720"/>
              </w:tabs>
              <w:jc w:val="both"/>
              <w:rPr>
                <w:b/>
                <w:sz w:val="22"/>
                <w:szCs w:val="22"/>
              </w:rPr>
            </w:pPr>
            <w:r w:rsidRPr="00912370">
              <w:rPr>
                <w:b/>
                <w:bCs/>
                <w:sz w:val="22"/>
                <w:szCs w:val="22"/>
              </w:rPr>
              <w:t xml:space="preserve">Особые условия: </w:t>
            </w:r>
            <w:r w:rsidRPr="00912370">
              <w:rPr>
                <w:sz w:val="22"/>
                <w:szCs w:val="22"/>
              </w:rPr>
              <w:t>отлагательные условия по передаче Объекта: Банк в течение 12 (Двенадцати) месяцев с даты подписания договора аренды проводит все необходимые действия по обособлению помещения для размещения подразделения Банка; Банк самостоятельно и за свой счет осуществляет на Объекте все действия, необходимые для регистрации изменений Объекта по факту проведения строительно-монтажных работ в регистрационном органе.</w:t>
            </w:r>
          </w:p>
          <w:p w14:paraId="0F22EC65" w14:textId="77777777" w:rsidR="00912370" w:rsidRPr="00912370" w:rsidRDefault="00912370" w:rsidP="00912370">
            <w:pPr>
              <w:tabs>
                <w:tab w:val="left" w:pos="540"/>
                <w:tab w:val="left" w:pos="720"/>
              </w:tabs>
              <w:jc w:val="both"/>
              <w:rPr>
                <w:sz w:val="22"/>
                <w:szCs w:val="22"/>
              </w:rPr>
            </w:pPr>
            <w:r w:rsidRPr="00912370">
              <w:rPr>
                <w:b/>
                <w:sz w:val="22"/>
                <w:szCs w:val="22"/>
              </w:rPr>
              <w:t>Начальная цена (величина постоянной составляющей месячной арендной платы):</w:t>
            </w:r>
            <w:r w:rsidRPr="00912370">
              <w:rPr>
                <w:sz w:val="22"/>
                <w:szCs w:val="22"/>
              </w:rPr>
              <w:t xml:space="preserve"> </w:t>
            </w:r>
            <w:bookmarkStart w:id="3" w:name="_Hlk139623368"/>
            <w:r w:rsidRPr="00912370">
              <w:rPr>
                <w:rStyle w:val="fontstyle01"/>
                <w:rFonts w:ascii="Times New Roman" w:hAnsi="Times New Roman"/>
                <w:sz w:val="22"/>
                <w:szCs w:val="22"/>
              </w:rPr>
              <w:t>284 694 руб. (Двести восемьдесят четыре тысячи шестьсот девяносто четыре) рубля 00 копеек</w:t>
            </w:r>
            <w:r w:rsidRPr="00912370">
              <w:rPr>
                <w:sz w:val="22"/>
                <w:szCs w:val="22"/>
              </w:rPr>
              <w:t xml:space="preserve">, </w:t>
            </w:r>
            <w:bookmarkEnd w:id="3"/>
            <w:r w:rsidRPr="00912370">
              <w:rPr>
                <w:sz w:val="22"/>
                <w:szCs w:val="22"/>
              </w:rPr>
              <w:t>в том числе:</w:t>
            </w:r>
          </w:p>
          <w:p w14:paraId="49D39277" w14:textId="77777777" w:rsidR="00912370" w:rsidRPr="00912370" w:rsidRDefault="00912370" w:rsidP="00912370">
            <w:pPr>
              <w:tabs>
                <w:tab w:val="left" w:pos="540"/>
                <w:tab w:val="left" w:pos="720"/>
              </w:tabs>
              <w:jc w:val="both"/>
              <w:rPr>
                <w:iCs/>
                <w:sz w:val="22"/>
                <w:szCs w:val="22"/>
              </w:rPr>
            </w:pPr>
            <w:r w:rsidRPr="00912370">
              <w:rPr>
                <w:sz w:val="22"/>
                <w:szCs w:val="22"/>
              </w:rPr>
              <w:t xml:space="preserve">- за пользование Помещением 1 - 37 812руб. (Тридцать семь тысяч восемьсот двенадцать рублей 00 копеек), в том числе НДС </w:t>
            </w:r>
            <w:r w:rsidRPr="00912370">
              <w:rPr>
                <w:iCs/>
                <w:sz w:val="22"/>
                <w:szCs w:val="22"/>
              </w:rPr>
              <w:t>20%</w:t>
            </w:r>
            <w:r w:rsidRPr="00912370">
              <w:rPr>
                <w:rStyle w:val="af4"/>
                <w:iCs/>
                <w:sz w:val="22"/>
                <w:szCs w:val="22"/>
              </w:rPr>
              <w:footnoteReference w:id="1"/>
            </w:r>
            <w:r w:rsidRPr="00912370">
              <w:rPr>
                <w:iCs/>
                <w:sz w:val="22"/>
                <w:szCs w:val="22"/>
              </w:rPr>
              <w:t>;</w:t>
            </w:r>
          </w:p>
          <w:p w14:paraId="54A6CCC6" w14:textId="77777777" w:rsidR="00912370" w:rsidRPr="00912370" w:rsidRDefault="00912370" w:rsidP="00912370">
            <w:pPr>
              <w:tabs>
                <w:tab w:val="left" w:pos="540"/>
                <w:tab w:val="left" w:pos="720"/>
              </w:tabs>
              <w:jc w:val="both"/>
              <w:rPr>
                <w:iCs/>
                <w:sz w:val="22"/>
                <w:szCs w:val="22"/>
              </w:rPr>
            </w:pPr>
            <w:r w:rsidRPr="00912370">
              <w:rPr>
                <w:iCs/>
                <w:sz w:val="22"/>
                <w:szCs w:val="22"/>
              </w:rPr>
              <w:t xml:space="preserve">- </w:t>
            </w:r>
            <w:r w:rsidRPr="00912370">
              <w:rPr>
                <w:sz w:val="22"/>
                <w:szCs w:val="22"/>
              </w:rPr>
              <w:t xml:space="preserve">за пользование Помещением 2 </w:t>
            </w:r>
            <w:r w:rsidRPr="00912370">
              <w:rPr>
                <w:iCs/>
                <w:sz w:val="22"/>
                <w:szCs w:val="22"/>
              </w:rPr>
              <w:t>– 246 882 руб. (Двести сорок шесть тысяч восемьсот восемьдесят два рубля 00 копеек),</w:t>
            </w:r>
            <w:r w:rsidRPr="00912370">
              <w:rPr>
                <w:sz w:val="22"/>
                <w:szCs w:val="22"/>
              </w:rPr>
              <w:t xml:space="preserve"> в том числе НДС </w:t>
            </w:r>
            <w:r w:rsidRPr="00912370">
              <w:rPr>
                <w:iCs/>
                <w:sz w:val="22"/>
                <w:szCs w:val="22"/>
              </w:rPr>
              <w:t>20%</w:t>
            </w:r>
            <w:r w:rsidRPr="00912370">
              <w:rPr>
                <w:rStyle w:val="af4"/>
                <w:iCs/>
                <w:sz w:val="22"/>
                <w:szCs w:val="22"/>
              </w:rPr>
              <w:footnoteReference w:id="2"/>
            </w:r>
            <w:r w:rsidRPr="00912370">
              <w:rPr>
                <w:iCs/>
                <w:sz w:val="22"/>
                <w:szCs w:val="22"/>
              </w:rPr>
              <w:t>.</w:t>
            </w:r>
          </w:p>
          <w:p w14:paraId="1E0AB733" w14:textId="77777777" w:rsidR="00912370" w:rsidRPr="00912370" w:rsidRDefault="00912370" w:rsidP="00912370">
            <w:pPr>
              <w:tabs>
                <w:tab w:val="left" w:pos="540"/>
                <w:tab w:val="left" w:pos="720"/>
              </w:tabs>
              <w:jc w:val="both"/>
              <w:rPr>
                <w:b/>
                <w:color w:val="000000"/>
                <w:sz w:val="22"/>
                <w:szCs w:val="22"/>
              </w:rPr>
            </w:pPr>
            <w:r w:rsidRPr="00912370">
              <w:rPr>
                <w:b/>
                <w:sz w:val="22"/>
                <w:szCs w:val="22"/>
              </w:rPr>
              <w:t>Сумма задатка:</w:t>
            </w:r>
            <w:r w:rsidRPr="00912370">
              <w:rPr>
                <w:sz w:val="22"/>
                <w:szCs w:val="22"/>
              </w:rPr>
              <w:t xml:space="preserve"> </w:t>
            </w:r>
            <w:r w:rsidRPr="00912370">
              <w:rPr>
                <w:color w:val="000000"/>
                <w:sz w:val="22"/>
                <w:szCs w:val="22"/>
              </w:rPr>
              <w:t>284 694 руб. (Двести восемьдесят четыре тысячи шестьсот девяносто четыре) рубля 00 копеек</w:t>
            </w:r>
            <w:r w:rsidRPr="00912370">
              <w:rPr>
                <w:b/>
                <w:color w:val="000000"/>
                <w:sz w:val="22"/>
                <w:szCs w:val="22"/>
              </w:rPr>
              <w:t xml:space="preserve"> </w:t>
            </w:r>
          </w:p>
          <w:p w14:paraId="1C22EF41" w14:textId="77777777" w:rsidR="00912370" w:rsidRPr="00912370" w:rsidRDefault="00912370" w:rsidP="00912370">
            <w:pPr>
              <w:tabs>
                <w:tab w:val="left" w:pos="540"/>
                <w:tab w:val="left" w:pos="720"/>
              </w:tabs>
              <w:jc w:val="both"/>
              <w:rPr>
                <w:rStyle w:val="fontstyle01"/>
                <w:rFonts w:ascii="Times New Roman" w:hAnsi="Times New Roman"/>
                <w:sz w:val="22"/>
                <w:szCs w:val="22"/>
              </w:rPr>
            </w:pPr>
            <w:r w:rsidRPr="00912370">
              <w:rPr>
                <w:b/>
                <w:sz w:val="22"/>
                <w:szCs w:val="22"/>
              </w:rPr>
              <w:t>Шаг аукциона на повышение:</w:t>
            </w:r>
            <w:r w:rsidRPr="00912370">
              <w:rPr>
                <w:sz w:val="22"/>
                <w:szCs w:val="22"/>
              </w:rPr>
              <w:t xml:space="preserve"> </w:t>
            </w:r>
            <w:r w:rsidRPr="00912370">
              <w:rPr>
                <w:rStyle w:val="fontstyle01"/>
                <w:rFonts w:ascii="Times New Roman" w:hAnsi="Times New Roman"/>
                <w:sz w:val="22"/>
                <w:szCs w:val="22"/>
              </w:rPr>
              <w:t>14 234,70 (Четырнадцать тысяч двести тридцать четыре) рубля 70 копеек.</w:t>
            </w:r>
          </w:p>
          <w:p w14:paraId="4FFF2537" w14:textId="3BC4B969" w:rsidR="00C943C0" w:rsidRPr="00912370" w:rsidRDefault="00C943C0" w:rsidP="007C5849">
            <w:pPr>
              <w:jc w:val="both"/>
            </w:pPr>
          </w:p>
        </w:tc>
      </w:tr>
    </w:tbl>
    <w:p w14:paraId="5A6C22E7" w14:textId="4DBE5AAD" w:rsidR="00C943C0" w:rsidRPr="00912370" w:rsidRDefault="00C943C0" w:rsidP="008F75B8">
      <w:pPr>
        <w:jc w:val="both"/>
      </w:pPr>
    </w:p>
    <w:p w14:paraId="396BED24" w14:textId="77777777" w:rsidR="00CB1E71" w:rsidRPr="00A03A77" w:rsidRDefault="00494594" w:rsidP="000E0D26">
      <w:pPr>
        <w:ind w:firstLine="567"/>
        <w:jc w:val="both"/>
      </w:pPr>
      <w:r w:rsidRPr="00912370">
        <w:t>Основание отмены торгов</w:t>
      </w:r>
      <w:r w:rsidR="0085416D" w:rsidRPr="00912370">
        <w:t>:</w:t>
      </w:r>
      <w:r w:rsidR="00757D98" w:rsidRPr="00912370">
        <w:t xml:space="preserve"> </w:t>
      </w:r>
      <w:r w:rsidRPr="00912370">
        <w:t>Решение собственника</w:t>
      </w:r>
      <w:r w:rsidR="006E7364" w:rsidRPr="00912370">
        <w:t>.</w:t>
      </w:r>
    </w:p>
    <w:sectPr w:rsidR="00CB1E71" w:rsidRPr="00A03A77" w:rsidSect="00912370">
      <w:footerReference w:type="default" r:id="rId9"/>
      <w:pgSz w:w="11906" w:h="16838"/>
      <w:pgMar w:top="709" w:right="851" w:bottom="244"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5827" w14:textId="77777777" w:rsidR="00471293" w:rsidRDefault="00471293" w:rsidP="000E0D26">
      <w:r>
        <w:separator/>
      </w:r>
    </w:p>
  </w:endnote>
  <w:endnote w:type="continuationSeparator" w:id="0">
    <w:p w14:paraId="1A4A03A2" w14:textId="77777777" w:rsidR="00471293" w:rsidRDefault="00471293" w:rsidP="000E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Klee On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74891" w14:textId="4C2C242D" w:rsidR="000E0D26" w:rsidRDefault="00062CE9">
    <w:pPr>
      <w:pStyle w:val="af0"/>
    </w:pPr>
    <w:r>
      <w:fldChar w:fldCharType="begin"/>
    </w:r>
    <w:r w:rsidR="000E0D26">
      <w:instrText xml:space="preserve"> </w:instrText>
    </w:r>
    <w:r w:rsidR="000E0D26">
      <w:rPr>
        <w:lang w:val="en-US"/>
      </w:rPr>
      <w:instrText>IF</w:instrText>
    </w:r>
    <w:r>
      <w:rPr>
        <w:lang w:val="en-US"/>
      </w:rPr>
      <w:fldChar w:fldCharType="begin"/>
    </w:r>
    <w:r w:rsidR="000E0D26" w:rsidRPr="002C3DAD">
      <w:instrText xml:space="preserve"> </w:instrText>
    </w:r>
    <w:r w:rsidR="000E0D26">
      <w:rPr>
        <w:lang w:val="en-US"/>
      </w:rPr>
      <w:instrText>PAGE</w:instrText>
    </w:r>
    <w:r w:rsidR="000E0D26" w:rsidRPr="002C3DAD">
      <w:instrText xml:space="preserve"> </w:instrText>
    </w:r>
    <w:r>
      <w:rPr>
        <w:lang w:val="en-US"/>
      </w:rPr>
      <w:fldChar w:fldCharType="separate"/>
    </w:r>
    <w:r w:rsidR="00892724">
      <w:rPr>
        <w:noProof/>
        <w:lang w:val="en-US"/>
      </w:rPr>
      <w:instrText>1</w:instrText>
    </w:r>
    <w:r>
      <w:rPr>
        <w:lang w:val="en-US"/>
      </w:rPr>
      <w:fldChar w:fldCharType="end"/>
    </w:r>
    <w:r w:rsidR="000E0D26" w:rsidRPr="002C3DAD">
      <w:instrText>=</w:instrText>
    </w:r>
    <w:r>
      <w:rPr>
        <w:lang w:val="en-US"/>
      </w:rPr>
      <w:fldChar w:fldCharType="begin"/>
    </w:r>
    <w:r w:rsidR="000E0D26" w:rsidRPr="002C3DAD">
      <w:instrText xml:space="preserve"> </w:instrText>
    </w:r>
    <w:r w:rsidR="000E0D26">
      <w:rPr>
        <w:lang w:val="en-US"/>
      </w:rPr>
      <w:instrText>NUMPAGES</w:instrText>
    </w:r>
    <w:r w:rsidR="000E0D26" w:rsidRPr="002C3DAD">
      <w:instrText xml:space="preserve"> </w:instrText>
    </w:r>
    <w:r>
      <w:rPr>
        <w:lang w:val="en-US"/>
      </w:rPr>
      <w:fldChar w:fldCharType="separate"/>
    </w:r>
    <w:r w:rsidR="00892724">
      <w:rPr>
        <w:noProof/>
        <w:lang w:val="en-US"/>
      </w:rPr>
      <w:instrText>1</w:instrText>
    </w:r>
    <w:r>
      <w:rPr>
        <w:lang w:val="en-US"/>
      </w:rPr>
      <w:fldChar w:fldCharType="end"/>
    </w:r>
    <w:r w:rsidR="000E0D26">
      <w:instrText xml:space="preserve"> </w:instrText>
    </w:r>
    <w:r w:rsidR="000E0D26" w:rsidRPr="002C3DAD">
      <w:instrText>"</w:instrText>
    </w:r>
    <w:r>
      <w:fldChar w:fldCharType="begin"/>
    </w:r>
    <w:r w:rsidR="000E0D26">
      <w:instrText xml:space="preserve"> </w:instrText>
    </w:r>
    <w:r w:rsidR="000E0D26">
      <w:rPr>
        <w:lang w:val="en-US"/>
      </w:rPr>
      <w:instrText>IF</w:instrText>
    </w:r>
    <w:r w:rsidR="000E0D26" w:rsidRPr="00C12736">
      <w:instrText xml:space="preserve"> </w:instrText>
    </w:r>
    <w:r>
      <w:fldChar w:fldCharType="begin"/>
    </w:r>
    <w:r w:rsidR="000E0D26">
      <w:instrText xml:space="preserve"> </w:instrText>
    </w:r>
    <w:r w:rsidR="000E0D26">
      <w:rPr>
        <w:lang w:val="en-US"/>
      </w:rPr>
      <w:instrText>PAGE</w:instrText>
    </w:r>
    <w:r w:rsidR="000E0D26">
      <w:instrText xml:space="preserve"> </w:instrText>
    </w:r>
    <w:r>
      <w:fldChar w:fldCharType="separate"/>
    </w:r>
    <w:r w:rsidR="00892724">
      <w:rPr>
        <w:noProof/>
        <w:lang w:val="en-US"/>
      </w:rPr>
      <w:instrText>1</w:instrText>
    </w:r>
    <w:r>
      <w:fldChar w:fldCharType="end"/>
    </w:r>
    <w:r w:rsidR="000E0D26">
      <w:instrText xml:space="preserve"> </w:instrText>
    </w:r>
    <w:r w:rsidR="000E0D26" w:rsidRPr="00C12736">
      <w:instrText xml:space="preserve">= </w:instrText>
    </w:r>
    <w:r>
      <w:rPr>
        <w:lang w:val="en-US"/>
      </w:rPr>
      <w:fldChar w:fldCharType="begin"/>
    </w:r>
    <w:r w:rsidR="000E0D26" w:rsidRPr="00C12736">
      <w:instrText xml:space="preserve"> </w:instrText>
    </w:r>
    <w:r w:rsidR="000E0D26">
      <w:rPr>
        <w:lang w:val="en-US"/>
      </w:rPr>
      <w:instrText>NUMPAGES</w:instrText>
    </w:r>
    <w:r w:rsidR="000E0D26" w:rsidRPr="00C12736">
      <w:instrText xml:space="preserve"> </w:instrText>
    </w:r>
    <w:r>
      <w:rPr>
        <w:lang w:val="en-US"/>
      </w:rPr>
      <w:fldChar w:fldCharType="separate"/>
    </w:r>
    <w:r w:rsidR="00892724">
      <w:rPr>
        <w:noProof/>
        <w:lang w:val="en-US"/>
      </w:rPr>
      <w:instrText>1</w:instrText>
    </w:r>
    <w:r>
      <w:rPr>
        <w:lang w:val="en-US"/>
      </w:rPr>
      <w:fldChar w:fldCharType="end"/>
    </w:r>
    <w:r w:rsidR="000E0D26" w:rsidRPr="00C12736">
      <w:instrText xml:space="preserve"> "</w:instrText>
    </w:r>
    <w:r w:rsidR="000E0D26">
      <w:rPr>
        <w:sz w:val="20"/>
        <w:szCs w:val="20"/>
      </w:rPr>
      <w:instrText>Настоящий протокол сформирован Оператором электронной торговой площадки с помощью программных средств электронной площадки.</w:instrText>
    </w:r>
    <w:r w:rsidR="000E0D26" w:rsidRPr="00C12736">
      <w:instrText>" ""</w:instrText>
    </w:r>
    <w:r>
      <w:fldChar w:fldCharType="separate"/>
    </w:r>
    <w:r w:rsidR="00892724">
      <w:rPr>
        <w:noProof/>
        <w:sz w:val="20"/>
        <w:szCs w:val="20"/>
      </w:rPr>
      <w:instrText>Настоящий протокол сформирован Оператором электронной торговой площадки с помощью программных средств электронной площадки.</w:instrText>
    </w:r>
    <w:r>
      <w:fldChar w:fldCharType="end"/>
    </w:r>
    <w:r w:rsidR="000E0D26" w:rsidRPr="002C3DAD">
      <w:instrText>" ""</w:instrText>
    </w:r>
    <w:r w:rsidR="00912370">
      <w:fldChar w:fldCharType="separate"/>
    </w:r>
    <w:r w:rsidR="00892724">
      <w:rPr>
        <w:noProof/>
        <w:sz w:val="20"/>
        <w:szCs w:val="20"/>
      </w:rPr>
      <w:t>Настоящий протокол сформирован Оператором электронной торговой площадки с помощью программных средств электронной площадки.</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54ACD" w14:textId="77777777" w:rsidR="00471293" w:rsidRDefault="00471293" w:rsidP="000E0D26">
      <w:r>
        <w:separator/>
      </w:r>
    </w:p>
  </w:footnote>
  <w:footnote w:type="continuationSeparator" w:id="0">
    <w:p w14:paraId="7EC97CBB" w14:textId="77777777" w:rsidR="00471293" w:rsidRDefault="00471293" w:rsidP="000E0D26">
      <w:r>
        <w:continuationSeparator/>
      </w:r>
    </w:p>
  </w:footnote>
  <w:footnote w:id="1">
    <w:p w14:paraId="03414E49" w14:textId="77777777" w:rsidR="00912370" w:rsidRDefault="00912370" w:rsidP="00912370">
      <w:pPr>
        <w:pStyle w:val="af2"/>
        <w:spacing w:after="0" w:line="240" w:lineRule="auto"/>
      </w:pPr>
      <w:r>
        <w:rPr>
          <w:rStyle w:val="af4"/>
        </w:rPr>
        <w:footnoteRef/>
      </w:r>
      <w:r>
        <w:t xml:space="preserve"> Арендная плата включает в себя эксплуатационные расходы, не включает </w:t>
      </w:r>
      <w:r w:rsidRPr="00751D1B">
        <w:t>коммунальны</w:t>
      </w:r>
      <w:r>
        <w:t>е</w:t>
      </w:r>
      <w:r w:rsidRPr="00751D1B">
        <w:t xml:space="preserve"> услуг</w:t>
      </w:r>
      <w:r>
        <w:t>и.</w:t>
      </w:r>
    </w:p>
  </w:footnote>
  <w:footnote w:id="2">
    <w:p w14:paraId="7B64E670" w14:textId="77777777" w:rsidR="00912370" w:rsidRDefault="00912370" w:rsidP="00912370">
      <w:pPr>
        <w:pStyle w:val="af2"/>
        <w:spacing w:after="0" w:line="240" w:lineRule="auto"/>
      </w:pPr>
      <w:r>
        <w:rPr>
          <w:rStyle w:val="af4"/>
        </w:rPr>
        <w:footnoteRef/>
      </w:r>
      <w:r>
        <w:t xml:space="preserve"> Арендная плата включает в себя эксплуатационные расходы, не включает </w:t>
      </w:r>
      <w:r w:rsidRPr="00751D1B">
        <w:t>коммунальны</w:t>
      </w:r>
      <w:r>
        <w:t>е</w:t>
      </w:r>
      <w:r w:rsidRPr="00751D1B">
        <w:t xml:space="preserve"> услуг</w:t>
      </w:r>
      <w:r>
        <w:t>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04EB1"/>
    <w:multiLevelType w:val="hybridMultilevel"/>
    <w:tmpl w:val="45CE454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4458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DD"/>
    <w:rsid w:val="00010254"/>
    <w:rsid w:val="00021C65"/>
    <w:rsid w:val="00024F76"/>
    <w:rsid w:val="00031237"/>
    <w:rsid w:val="00037FA0"/>
    <w:rsid w:val="00040D71"/>
    <w:rsid w:val="000506EE"/>
    <w:rsid w:val="00051BDF"/>
    <w:rsid w:val="00054B5D"/>
    <w:rsid w:val="00062CE9"/>
    <w:rsid w:val="0007716E"/>
    <w:rsid w:val="00082E55"/>
    <w:rsid w:val="0009397D"/>
    <w:rsid w:val="00093AFC"/>
    <w:rsid w:val="000A3927"/>
    <w:rsid w:val="000B22E6"/>
    <w:rsid w:val="000B27D9"/>
    <w:rsid w:val="000B32D4"/>
    <w:rsid w:val="000B41FE"/>
    <w:rsid w:val="000B7272"/>
    <w:rsid w:val="000C54F2"/>
    <w:rsid w:val="000D5290"/>
    <w:rsid w:val="000E0D26"/>
    <w:rsid w:val="000E14A8"/>
    <w:rsid w:val="00101E2D"/>
    <w:rsid w:val="00105221"/>
    <w:rsid w:val="00114775"/>
    <w:rsid w:val="00122F34"/>
    <w:rsid w:val="00123FEA"/>
    <w:rsid w:val="0012546E"/>
    <w:rsid w:val="00126370"/>
    <w:rsid w:val="001451BC"/>
    <w:rsid w:val="00145B10"/>
    <w:rsid w:val="00147D02"/>
    <w:rsid w:val="001553A1"/>
    <w:rsid w:val="00160826"/>
    <w:rsid w:val="00163FA6"/>
    <w:rsid w:val="00180B51"/>
    <w:rsid w:val="00181C6D"/>
    <w:rsid w:val="00190CBD"/>
    <w:rsid w:val="00194D00"/>
    <w:rsid w:val="001A3EE3"/>
    <w:rsid w:val="001A5A5B"/>
    <w:rsid w:val="001A78E3"/>
    <w:rsid w:val="001B36E2"/>
    <w:rsid w:val="001C5EAA"/>
    <w:rsid w:val="001C63A4"/>
    <w:rsid w:val="001C6C5D"/>
    <w:rsid w:val="001C7132"/>
    <w:rsid w:val="001D11B2"/>
    <w:rsid w:val="001E713B"/>
    <w:rsid w:val="002051FF"/>
    <w:rsid w:val="00210058"/>
    <w:rsid w:val="002232F8"/>
    <w:rsid w:val="00224062"/>
    <w:rsid w:val="00237B62"/>
    <w:rsid w:val="00243A78"/>
    <w:rsid w:val="00243CDC"/>
    <w:rsid w:val="00251ECC"/>
    <w:rsid w:val="00262641"/>
    <w:rsid w:val="00266B81"/>
    <w:rsid w:val="002724EB"/>
    <w:rsid w:val="00291617"/>
    <w:rsid w:val="00296496"/>
    <w:rsid w:val="002A0F3A"/>
    <w:rsid w:val="002C255F"/>
    <w:rsid w:val="002C3DAD"/>
    <w:rsid w:val="002D3104"/>
    <w:rsid w:val="002E0D3B"/>
    <w:rsid w:val="002E6ED8"/>
    <w:rsid w:val="0031347D"/>
    <w:rsid w:val="00313898"/>
    <w:rsid w:val="00314DE7"/>
    <w:rsid w:val="00323F84"/>
    <w:rsid w:val="00332621"/>
    <w:rsid w:val="00342CFE"/>
    <w:rsid w:val="00363897"/>
    <w:rsid w:val="00385C31"/>
    <w:rsid w:val="00392ADE"/>
    <w:rsid w:val="003B67FF"/>
    <w:rsid w:val="003D55E0"/>
    <w:rsid w:val="003E0AEB"/>
    <w:rsid w:val="003E2DD1"/>
    <w:rsid w:val="003E3C2C"/>
    <w:rsid w:val="003E48C6"/>
    <w:rsid w:val="003E7447"/>
    <w:rsid w:val="003F35F4"/>
    <w:rsid w:val="00401544"/>
    <w:rsid w:val="00402658"/>
    <w:rsid w:val="0041020E"/>
    <w:rsid w:val="00414B16"/>
    <w:rsid w:val="00432F79"/>
    <w:rsid w:val="004419A7"/>
    <w:rsid w:val="00451107"/>
    <w:rsid w:val="00455B55"/>
    <w:rsid w:val="004643CA"/>
    <w:rsid w:val="00467762"/>
    <w:rsid w:val="00471293"/>
    <w:rsid w:val="004737C3"/>
    <w:rsid w:val="00481235"/>
    <w:rsid w:val="0048713E"/>
    <w:rsid w:val="00493C33"/>
    <w:rsid w:val="00494594"/>
    <w:rsid w:val="004A3A4F"/>
    <w:rsid w:val="004A423B"/>
    <w:rsid w:val="004C0EC8"/>
    <w:rsid w:val="004C5C0C"/>
    <w:rsid w:val="004C7572"/>
    <w:rsid w:val="004E2CCD"/>
    <w:rsid w:val="004E7732"/>
    <w:rsid w:val="005065BC"/>
    <w:rsid w:val="00511538"/>
    <w:rsid w:val="00527761"/>
    <w:rsid w:val="00544EF4"/>
    <w:rsid w:val="005572EC"/>
    <w:rsid w:val="00557B4E"/>
    <w:rsid w:val="005653FE"/>
    <w:rsid w:val="005676AD"/>
    <w:rsid w:val="005770C9"/>
    <w:rsid w:val="0059510C"/>
    <w:rsid w:val="005972D0"/>
    <w:rsid w:val="005A27B6"/>
    <w:rsid w:val="005B49EA"/>
    <w:rsid w:val="005C4890"/>
    <w:rsid w:val="005D4FA2"/>
    <w:rsid w:val="005E0B0B"/>
    <w:rsid w:val="006151EF"/>
    <w:rsid w:val="00623F33"/>
    <w:rsid w:val="00626543"/>
    <w:rsid w:val="006302F3"/>
    <w:rsid w:val="00630FA0"/>
    <w:rsid w:val="00636D30"/>
    <w:rsid w:val="00663E01"/>
    <w:rsid w:val="0067053D"/>
    <w:rsid w:val="00677A6F"/>
    <w:rsid w:val="00684239"/>
    <w:rsid w:val="00693745"/>
    <w:rsid w:val="006A09CF"/>
    <w:rsid w:val="006A4D68"/>
    <w:rsid w:val="006A5064"/>
    <w:rsid w:val="006B0E6B"/>
    <w:rsid w:val="006B291E"/>
    <w:rsid w:val="006C360B"/>
    <w:rsid w:val="006D56E7"/>
    <w:rsid w:val="006D6F8F"/>
    <w:rsid w:val="006E5261"/>
    <w:rsid w:val="006E6EE4"/>
    <w:rsid w:val="006E7364"/>
    <w:rsid w:val="006F5917"/>
    <w:rsid w:val="006F5B25"/>
    <w:rsid w:val="006F6F2D"/>
    <w:rsid w:val="00712656"/>
    <w:rsid w:val="00715397"/>
    <w:rsid w:val="007207E8"/>
    <w:rsid w:val="00723223"/>
    <w:rsid w:val="007276F1"/>
    <w:rsid w:val="00737E36"/>
    <w:rsid w:val="00743A8C"/>
    <w:rsid w:val="00751B98"/>
    <w:rsid w:val="007556BD"/>
    <w:rsid w:val="00757D98"/>
    <w:rsid w:val="0076313A"/>
    <w:rsid w:val="00764741"/>
    <w:rsid w:val="007834E0"/>
    <w:rsid w:val="00784F64"/>
    <w:rsid w:val="00785662"/>
    <w:rsid w:val="007A0914"/>
    <w:rsid w:val="007A62EF"/>
    <w:rsid w:val="007C2A08"/>
    <w:rsid w:val="007C5849"/>
    <w:rsid w:val="007D2A0A"/>
    <w:rsid w:val="007E46E3"/>
    <w:rsid w:val="007E6216"/>
    <w:rsid w:val="007F1FB4"/>
    <w:rsid w:val="007F564E"/>
    <w:rsid w:val="0080085A"/>
    <w:rsid w:val="00800BF1"/>
    <w:rsid w:val="008014DE"/>
    <w:rsid w:val="00804FEE"/>
    <w:rsid w:val="0080738F"/>
    <w:rsid w:val="00814CF4"/>
    <w:rsid w:val="00824289"/>
    <w:rsid w:val="00842283"/>
    <w:rsid w:val="00847D45"/>
    <w:rsid w:val="0085416D"/>
    <w:rsid w:val="00873A88"/>
    <w:rsid w:val="008845BF"/>
    <w:rsid w:val="00892724"/>
    <w:rsid w:val="008A4CCB"/>
    <w:rsid w:val="008B5C54"/>
    <w:rsid w:val="008C1D2F"/>
    <w:rsid w:val="008C2A51"/>
    <w:rsid w:val="008C3EB0"/>
    <w:rsid w:val="008F75B8"/>
    <w:rsid w:val="00904F58"/>
    <w:rsid w:val="00912370"/>
    <w:rsid w:val="00912462"/>
    <w:rsid w:val="009213E7"/>
    <w:rsid w:val="00943A56"/>
    <w:rsid w:val="00943C69"/>
    <w:rsid w:val="00947134"/>
    <w:rsid w:val="00952DB0"/>
    <w:rsid w:val="009603F6"/>
    <w:rsid w:val="0097396F"/>
    <w:rsid w:val="00984A66"/>
    <w:rsid w:val="0098778A"/>
    <w:rsid w:val="009926CF"/>
    <w:rsid w:val="00996E25"/>
    <w:rsid w:val="009A1B95"/>
    <w:rsid w:val="009C2EE0"/>
    <w:rsid w:val="009E0697"/>
    <w:rsid w:val="009E4052"/>
    <w:rsid w:val="009F2257"/>
    <w:rsid w:val="00A03A77"/>
    <w:rsid w:val="00A07036"/>
    <w:rsid w:val="00A32F12"/>
    <w:rsid w:val="00A33B31"/>
    <w:rsid w:val="00A50538"/>
    <w:rsid w:val="00A50F89"/>
    <w:rsid w:val="00A52EF3"/>
    <w:rsid w:val="00A62794"/>
    <w:rsid w:val="00A6408D"/>
    <w:rsid w:val="00A73AAE"/>
    <w:rsid w:val="00A91A8D"/>
    <w:rsid w:val="00A9646B"/>
    <w:rsid w:val="00A97F7C"/>
    <w:rsid w:val="00AA3380"/>
    <w:rsid w:val="00AC040E"/>
    <w:rsid w:val="00AC335D"/>
    <w:rsid w:val="00AC5162"/>
    <w:rsid w:val="00AD3833"/>
    <w:rsid w:val="00AE3752"/>
    <w:rsid w:val="00AE39FE"/>
    <w:rsid w:val="00AF6525"/>
    <w:rsid w:val="00B12FFD"/>
    <w:rsid w:val="00B2498E"/>
    <w:rsid w:val="00B30044"/>
    <w:rsid w:val="00B30A7A"/>
    <w:rsid w:val="00B44126"/>
    <w:rsid w:val="00B53770"/>
    <w:rsid w:val="00B87BB4"/>
    <w:rsid w:val="00B932CB"/>
    <w:rsid w:val="00BA1003"/>
    <w:rsid w:val="00BB0ED9"/>
    <w:rsid w:val="00BB7720"/>
    <w:rsid w:val="00BF072D"/>
    <w:rsid w:val="00BF5B4E"/>
    <w:rsid w:val="00C02BD0"/>
    <w:rsid w:val="00C033CF"/>
    <w:rsid w:val="00C059F5"/>
    <w:rsid w:val="00C05B09"/>
    <w:rsid w:val="00C13481"/>
    <w:rsid w:val="00C2242A"/>
    <w:rsid w:val="00C306C8"/>
    <w:rsid w:val="00C35DDC"/>
    <w:rsid w:val="00C429CE"/>
    <w:rsid w:val="00C43408"/>
    <w:rsid w:val="00C53601"/>
    <w:rsid w:val="00C606CB"/>
    <w:rsid w:val="00C65D9A"/>
    <w:rsid w:val="00C70D27"/>
    <w:rsid w:val="00C81175"/>
    <w:rsid w:val="00C92DF2"/>
    <w:rsid w:val="00C943C0"/>
    <w:rsid w:val="00CA71EE"/>
    <w:rsid w:val="00CB1E71"/>
    <w:rsid w:val="00CB50EB"/>
    <w:rsid w:val="00CB788C"/>
    <w:rsid w:val="00CE2435"/>
    <w:rsid w:val="00CE532F"/>
    <w:rsid w:val="00CF3D0C"/>
    <w:rsid w:val="00CF78A7"/>
    <w:rsid w:val="00CF797A"/>
    <w:rsid w:val="00D01811"/>
    <w:rsid w:val="00D21A45"/>
    <w:rsid w:val="00D31DE3"/>
    <w:rsid w:val="00D340BC"/>
    <w:rsid w:val="00D3574A"/>
    <w:rsid w:val="00D37E2B"/>
    <w:rsid w:val="00D521B1"/>
    <w:rsid w:val="00D55286"/>
    <w:rsid w:val="00D55E47"/>
    <w:rsid w:val="00D6522B"/>
    <w:rsid w:val="00D70CF3"/>
    <w:rsid w:val="00D747B0"/>
    <w:rsid w:val="00D85910"/>
    <w:rsid w:val="00D8625C"/>
    <w:rsid w:val="00D87B73"/>
    <w:rsid w:val="00D94F32"/>
    <w:rsid w:val="00D950BE"/>
    <w:rsid w:val="00DA6A8E"/>
    <w:rsid w:val="00DA6ACB"/>
    <w:rsid w:val="00DB7F34"/>
    <w:rsid w:val="00DB7FAC"/>
    <w:rsid w:val="00DC66B8"/>
    <w:rsid w:val="00DD39DD"/>
    <w:rsid w:val="00E069CE"/>
    <w:rsid w:val="00E12C9A"/>
    <w:rsid w:val="00E1442A"/>
    <w:rsid w:val="00E16CB5"/>
    <w:rsid w:val="00E20777"/>
    <w:rsid w:val="00E24E47"/>
    <w:rsid w:val="00E278F1"/>
    <w:rsid w:val="00E320CC"/>
    <w:rsid w:val="00E46305"/>
    <w:rsid w:val="00E50641"/>
    <w:rsid w:val="00E555A4"/>
    <w:rsid w:val="00E60830"/>
    <w:rsid w:val="00E60BD2"/>
    <w:rsid w:val="00E64A84"/>
    <w:rsid w:val="00E64AEC"/>
    <w:rsid w:val="00E66F9B"/>
    <w:rsid w:val="00E90580"/>
    <w:rsid w:val="00E92CBC"/>
    <w:rsid w:val="00E931EB"/>
    <w:rsid w:val="00EA5F79"/>
    <w:rsid w:val="00EB09C2"/>
    <w:rsid w:val="00EC32C6"/>
    <w:rsid w:val="00EC7B0E"/>
    <w:rsid w:val="00ED26BC"/>
    <w:rsid w:val="00EE3C08"/>
    <w:rsid w:val="00EE5036"/>
    <w:rsid w:val="00EF26E5"/>
    <w:rsid w:val="00F0496F"/>
    <w:rsid w:val="00F05615"/>
    <w:rsid w:val="00F1794C"/>
    <w:rsid w:val="00F33F81"/>
    <w:rsid w:val="00F41703"/>
    <w:rsid w:val="00F517FE"/>
    <w:rsid w:val="00F6474C"/>
    <w:rsid w:val="00F72F46"/>
    <w:rsid w:val="00F77529"/>
    <w:rsid w:val="00F96C83"/>
    <w:rsid w:val="00FA77F1"/>
    <w:rsid w:val="00FB017F"/>
    <w:rsid w:val="00FB0423"/>
    <w:rsid w:val="00FB38DB"/>
    <w:rsid w:val="00FB471C"/>
    <w:rsid w:val="00FB6BFD"/>
    <w:rsid w:val="00FD0D08"/>
    <w:rsid w:val="00FD72B4"/>
    <w:rsid w:val="00FD7BE4"/>
    <w:rsid w:val="00FF00D0"/>
    <w:rsid w:val="00FF3288"/>
    <w:rsid w:val="00FF6294"/>
    <w:rsid w:val="00FF6A90"/>
    <w:rsid w:val="00FF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CAE46"/>
  <w15:docId w15:val="{31EB45E2-B40D-441E-9B68-5BFE978E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5F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39DD"/>
    <w:rPr>
      <w:color w:val="0000FF"/>
      <w:u w:val="single"/>
    </w:rPr>
  </w:style>
  <w:style w:type="paragraph" w:styleId="a4">
    <w:name w:val="Document Map"/>
    <w:basedOn w:val="a"/>
    <w:semiHidden/>
    <w:rsid w:val="009603F6"/>
    <w:pPr>
      <w:shd w:val="clear" w:color="auto" w:fill="000080"/>
    </w:pPr>
    <w:rPr>
      <w:rFonts w:ascii="Tahoma" w:hAnsi="Tahoma" w:cs="Tahoma"/>
      <w:sz w:val="20"/>
      <w:szCs w:val="20"/>
    </w:rPr>
  </w:style>
  <w:style w:type="paragraph" w:styleId="a5">
    <w:name w:val="List Paragraph"/>
    <w:basedOn w:val="a"/>
    <w:qFormat/>
    <w:rsid w:val="00DB7F34"/>
    <w:pPr>
      <w:ind w:left="720"/>
      <w:contextualSpacing/>
    </w:pPr>
  </w:style>
  <w:style w:type="character" w:styleId="a6">
    <w:name w:val="annotation reference"/>
    <w:rsid w:val="00A73AAE"/>
    <w:rPr>
      <w:sz w:val="16"/>
      <w:szCs w:val="16"/>
    </w:rPr>
  </w:style>
  <w:style w:type="paragraph" w:styleId="a7">
    <w:name w:val="annotation text"/>
    <w:basedOn w:val="a"/>
    <w:link w:val="a8"/>
    <w:rsid w:val="00A73AAE"/>
    <w:rPr>
      <w:sz w:val="20"/>
      <w:szCs w:val="20"/>
    </w:rPr>
  </w:style>
  <w:style w:type="character" w:customStyle="1" w:styleId="a8">
    <w:name w:val="Текст примечания Знак"/>
    <w:basedOn w:val="a0"/>
    <w:link w:val="a7"/>
    <w:rsid w:val="00A73AAE"/>
  </w:style>
  <w:style w:type="paragraph" w:styleId="a9">
    <w:name w:val="annotation subject"/>
    <w:basedOn w:val="a7"/>
    <w:next w:val="a7"/>
    <w:link w:val="aa"/>
    <w:rsid w:val="00A73AAE"/>
    <w:rPr>
      <w:b/>
      <w:bCs/>
    </w:rPr>
  </w:style>
  <w:style w:type="character" w:customStyle="1" w:styleId="aa">
    <w:name w:val="Тема примечания Знак"/>
    <w:link w:val="a9"/>
    <w:rsid w:val="00A73AAE"/>
    <w:rPr>
      <w:b/>
      <w:bCs/>
    </w:rPr>
  </w:style>
  <w:style w:type="paragraph" w:styleId="ab">
    <w:name w:val="Balloon Text"/>
    <w:basedOn w:val="a"/>
    <w:link w:val="ac"/>
    <w:rsid w:val="00A73AAE"/>
    <w:rPr>
      <w:rFonts w:ascii="Tahoma" w:hAnsi="Tahoma" w:cs="Tahoma"/>
      <w:sz w:val="16"/>
      <w:szCs w:val="16"/>
    </w:rPr>
  </w:style>
  <w:style w:type="character" w:customStyle="1" w:styleId="ac">
    <w:name w:val="Текст выноски Знак"/>
    <w:link w:val="ab"/>
    <w:rsid w:val="00A73AAE"/>
    <w:rPr>
      <w:rFonts w:ascii="Tahoma" w:hAnsi="Tahoma" w:cs="Tahoma"/>
      <w:sz w:val="16"/>
      <w:szCs w:val="16"/>
    </w:rPr>
  </w:style>
  <w:style w:type="table" w:styleId="ad">
    <w:name w:val="Table Grid"/>
    <w:basedOn w:val="a1"/>
    <w:uiPriority w:val="59"/>
    <w:rsid w:val="00C9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semiHidden/>
    <w:unhideWhenUsed/>
    <w:rsid w:val="000E0D26"/>
    <w:pPr>
      <w:tabs>
        <w:tab w:val="center" w:pos="4677"/>
        <w:tab w:val="right" w:pos="9355"/>
      </w:tabs>
    </w:pPr>
  </w:style>
  <w:style w:type="character" w:customStyle="1" w:styleId="af">
    <w:name w:val="Верхний колонтитул Знак"/>
    <w:basedOn w:val="a0"/>
    <w:link w:val="ae"/>
    <w:semiHidden/>
    <w:rsid w:val="000E0D26"/>
    <w:rPr>
      <w:sz w:val="24"/>
      <w:szCs w:val="24"/>
    </w:rPr>
  </w:style>
  <w:style w:type="paragraph" w:styleId="af0">
    <w:name w:val="footer"/>
    <w:basedOn w:val="a"/>
    <w:link w:val="af1"/>
    <w:uiPriority w:val="99"/>
    <w:semiHidden/>
    <w:unhideWhenUsed/>
    <w:rsid w:val="000E0D26"/>
    <w:pPr>
      <w:tabs>
        <w:tab w:val="center" w:pos="4677"/>
        <w:tab w:val="right" w:pos="9355"/>
      </w:tabs>
    </w:pPr>
  </w:style>
  <w:style w:type="character" w:customStyle="1" w:styleId="af1">
    <w:name w:val="Нижний колонтитул Знак"/>
    <w:basedOn w:val="a0"/>
    <w:link w:val="af0"/>
    <w:uiPriority w:val="99"/>
    <w:semiHidden/>
    <w:rsid w:val="000E0D26"/>
    <w:rPr>
      <w:sz w:val="24"/>
      <w:szCs w:val="24"/>
    </w:rPr>
  </w:style>
  <w:style w:type="paragraph" w:styleId="af2">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3"/>
    <w:uiPriority w:val="99"/>
    <w:unhideWhenUsed/>
    <w:qFormat/>
    <w:rsid w:val="001A5A5B"/>
    <w:pPr>
      <w:spacing w:after="200" w:line="276" w:lineRule="auto"/>
    </w:pPr>
    <w:rPr>
      <w:rFonts w:ascii="Calibri" w:eastAsia="Calibri" w:hAnsi="Calibri"/>
      <w:sz w:val="20"/>
      <w:szCs w:val="20"/>
      <w:lang w:eastAsia="en-US"/>
    </w:rPr>
  </w:style>
  <w:style w:type="character" w:customStyle="1" w:styleId="af3">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f2"/>
    <w:uiPriority w:val="99"/>
    <w:rsid w:val="001A5A5B"/>
    <w:rPr>
      <w:rFonts w:ascii="Calibri" w:eastAsia="Calibri" w:hAnsi="Calibri"/>
      <w:lang w:eastAsia="en-US"/>
    </w:rPr>
  </w:style>
  <w:style w:type="character" w:styleId="af4">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semiHidden/>
    <w:unhideWhenUsed/>
    <w:qFormat/>
    <w:rsid w:val="001A5A5B"/>
    <w:rPr>
      <w:vertAlign w:val="superscript"/>
    </w:rPr>
  </w:style>
  <w:style w:type="character" w:customStyle="1" w:styleId="fontstyle01">
    <w:name w:val="fontstyle01"/>
    <w:rsid w:val="007C584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152">
      <w:bodyDiv w:val="1"/>
      <w:marLeft w:val="0"/>
      <w:marRight w:val="0"/>
      <w:marTop w:val="0"/>
      <w:marBottom w:val="0"/>
      <w:divBdr>
        <w:top w:val="none" w:sz="0" w:space="0" w:color="auto"/>
        <w:left w:val="none" w:sz="0" w:space="0" w:color="auto"/>
        <w:bottom w:val="none" w:sz="0" w:space="0" w:color="auto"/>
        <w:right w:val="none" w:sz="0" w:space="0" w:color="auto"/>
      </w:divBdr>
    </w:div>
    <w:div w:id="112722871">
      <w:bodyDiv w:val="1"/>
      <w:marLeft w:val="0"/>
      <w:marRight w:val="0"/>
      <w:marTop w:val="0"/>
      <w:marBottom w:val="0"/>
      <w:divBdr>
        <w:top w:val="none" w:sz="0" w:space="0" w:color="auto"/>
        <w:left w:val="none" w:sz="0" w:space="0" w:color="auto"/>
        <w:bottom w:val="none" w:sz="0" w:space="0" w:color="auto"/>
        <w:right w:val="none" w:sz="0" w:space="0" w:color="auto"/>
      </w:divBdr>
    </w:div>
    <w:div w:id="401177523">
      <w:bodyDiv w:val="1"/>
      <w:marLeft w:val="0"/>
      <w:marRight w:val="0"/>
      <w:marTop w:val="0"/>
      <w:marBottom w:val="0"/>
      <w:divBdr>
        <w:top w:val="none" w:sz="0" w:space="0" w:color="auto"/>
        <w:left w:val="none" w:sz="0" w:space="0" w:color="auto"/>
        <w:bottom w:val="none" w:sz="0" w:space="0" w:color="auto"/>
        <w:right w:val="none" w:sz="0" w:space="0" w:color="auto"/>
      </w:divBdr>
    </w:div>
    <w:div w:id="430274578">
      <w:bodyDiv w:val="1"/>
      <w:marLeft w:val="0"/>
      <w:marRight w:val="0"/>
      <w:marTop w:val="0"/>
      <w:marBottom w:val="0"/>
      <w:divBdr>
        <w:top w:val="none" w:sz="0" w:space="0" w:color="auto"/>
        <w:left w:val="none" w:sz="0" w:space="0" w:color="auto"/>
        <w:bottom w:val="none" w:sz="0" w:space="0" w:color="auto"/>
        <w:right w:val="none" w:sz="0" w:space="0" w:color="auto"/>
      </w:divBdr>
    </w:div>
    <w:div w:id="534467409">
      <w:bodyDiv w:val="1"/>
      <w:marLeft w:val="0"/>
      <w:marRight w:val="0"/>
      <w:marTop w:val="0"/>
      <w:marBottom w:val="0"/>
      <w:divBdr>
        <w:top w:val="none" w:sz="0" w:space="0" w:color="auto"/>
        <w:left w:val="none" w:sz="0" w:space="0" w:color="auto"/>
        <w:bottom w:val="none" w:sz="0" w:space="0" w:color="auto"/>
        <w:right w:val="none" w:sz="0" w:space="0" w:color="auto"/>
      </w:divBdr>
    </w:div>
    <w:div w:id="555354026">
      <w:bodyDiv w:val="1"/>
      <w:marLeft w:val="0"/>
      <w:marRight w:val="0"/>
      <w:marTop w:val="0"/>
      <w:marBottom w:val="0"/>
      <w:divBdr>
        <w:top w:val="none" w:sz="0" w:space="0" w:color="auto"/>
        <w:left w:val="none" w:sz="0" w:space="0" w:color="auto"/>
        <w:bottom w:val="none" w:sz="0" w:space="0" w:color="auto"/>
        <w:right w:val="none" w:sz="0" w:space="0" w:color="auto"/>
      </w:divBdr>
    </w:div>
    <w:div w:id="689572801">
      <w:bodyDiv w:val="1"/>
      <w:marLeft w:val="0"/>
      <w:marRight w:val="0"/>
      <w:marTop w:val="0"/>
      <w:marBottom w:val="0"/>
      <w:divBdr>
        <w:top w:val="none" w:sz="0" w:space="0" w:color="auto"/>
        <w:left w:val="none" w:sz="0" w:space="0" w:color="auto"/>
        <w:bottom w:val="none" w:sz="0" w:space="0" w:color="auto"/>
        <w:right w:val="none" w:sz="0" w:space="0" w:color="auto"/>
      </w:divBdr>
    </w:div>
    <w:div w:id="963972472">
      <w:bodyDiv w:val="1"/>
      <w:marLeft w:val="0"/>
      <w:marRight w:val="0"/>
      <w:marTop w:val="0"/>
      <w:marBottom w:val="0"/>
      <w:divBdr>
        <w:top w:val="none" w:sz="0" w:space="0" w:color="auto"/>
        <w:left w:val="none" w:sz="0" w:space="0" w:color="auto"/>
        <w:bottom w:val="none" w:sz="0" w:space="0" w:color="auto"/>
        <w:right w:val="none" w:sz="0" w:space="0" w:color="auto"/>
      </w:divBdr>
    </w:div>
    <w:div w:id="1046880403">
      <w:bodyDiv w:val="1"/>
      <w:marLeft w:val="0"/>
      <w:marRight w:val="0"/>
      <w:marTop w:val="0"/>
      <w:marBottom w:val="0"/>
      <w:divBdr>
        <w:top w:val="none" w:sz="0" w:space="0" w:color="auto"/>
        <w:left w:val="none" w:sz="0" w:space="0" w:color="auto"/>
        <w:bottom w:val="none" w:sz="0" w:space="0" w:color="auto"/>
        <w:right w:val="none" w:sz="0" w:space="0" w:color="auto"/>
      </w:divBdr>
    </w:div>
    <w:div w:id="1275792420">
      <w:bodyDiv w:val="1"/>
      <w:marLeft w:val="0"/>
      <w:marRight w:val="0"/>
      <w:marTop w:val="0"/>
      <w:marBottom w:val="0"/>
      <w:divBdr>
        <w:top w:val="none" w:sz="0" w:space="0" w:color="auto"/>
        <w:left w:val="none" w:sz="0" w:space="0" w:color="auto"/>
        <w:bottom w:val="none" w:sz="0" w:space="0" w:color="auto"/>
        <w:right w:val="none" w:sz="0" w:space="0" w:color="auto"/>
      </w:divBdr>
    </w:div>
    <w:div w:id="1385179394">
      <w:bodyDiv w:val="1"/>
      <w:marLeft w:val="0"/>
      <w:marRight w:val="0"/>
      <w:marTop w:val="0"/>
      <w:marBottom w:val="0"/>
      <w:divBdr>
        <w:top w:val="none" w:sz="0" w:space="0" w:color="auto"/>
        <w:left w:val="none" w:sz="0" w:space="0" w:color="auto"/>
        <w:bottom w:val="none" w:sz="0" w:space="0" w:color="auto"/>
        <w:right w:val="none" w:sz="0" w:space="0" w:color="auto"/>
      </w:divBdr>
    </w:div>
    <w:div w:id="15783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4544CDC-24B8-4612-A19C-68300245AC4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376</Words>
  <Characters>2146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2517</CharactersWithSpaces>
  <SharedDoc>false</SharedDoc>
  <HLinks>
    <vt:vector size="6" baseType="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aif11</dc:creator>
  <cp:lastModifiedBy>Дьякова Юлия Владимировна</cp:lastModifiedBy>
  <cp:revision>6</cp:revision>
  <cp:lastPrinted>2024-11-26T09:04:00Z</cp:lastPrinted>
  <dcterms:created xsi:type="dcterms:W3CDTF">2024-10-03T08:45:00Z</dcterms:created>
  <dcterms:modified xsi:type="dcterms:W3CDTF">2024-11-26T09:05:00Z</dcterms:modified>
</cp:coreProperties>
</file>