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BA5CA" w14:textId="6AEDC011" w:rsidR="00B078A0" w:rsidRPr="005A7D1D" w:rsidRDefault="003F259D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59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F259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F259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3F259D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3F259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F259D">
        <w:rPr>
          <w:rFonts w:ascii="Times New Roman" w:hAnsi="Times New Roman" w:cs="Times New Roman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</w:t>
      </w:r>
      <w:proofErr w:type="spellStart"/>
      <w:r w:rsidRPr="003F259D">
        <w:rPr>
          <w:rFonts w:ascii="Times New Roman" w:hAnsi="Times New Roman" w:cs="Times New Roman"/>
          <w:sz w:val="24"/>
          <w:szCs w:val="24"/>
        </w:rPr>
        <w:t>Интеркоммерц</w:t>
      </w:r>
      <w:proofErr w:type="spellEnd"/>
      <w:r w:rsidRPr="003F259D">
        <w:rPr>
          <w:rFonts w:ascii="Times New Roman" w:hAnsi="Times New Roman" w:cs="Times New Roman"/>
          <w:sz w:val="24"/>
          <w:szCs w:val="24"/>
        </w:rPr>
        <w:t>» (общество с ограниченной ответственностью) (КБ «</w:t>
      </w:r>
      <w:proofErr w:type="spellStart"/>
      <w:r w:rsidRPr="003F259D">
        <w:rPr>
          <w:rFonts w:ascii="Times New Roman" w:hAnsi="Times New Roman" w:cs="Times New Roman"/>
          <w:sz w:val="24"/>
          <w:szCs w:val="24"/>
        </w:rPr>
        <w:t>Интеркоммерц</w:t>
      </w:r>
      <w:proofErr w:type="spellEnd"/>
      <w:r w:rsidRPr="003F259D">
        <w:rPr>
          <w:rFonts w:ascii="Times New Roman" w:hAnsi="Times New Roman" w:cs="Times New Roman"/>
          <w:sz w:val="24"/>
          <w:szCs w:val="24"/>
        </w:rPr>
        <w:t xml:space="preserve">» (ООО)), (адрес регистрации: 119435, г. Москва, Большой Саввинский пер., д. 2-4-6, стр. 10, ИНН 7704045650, ОГРН 1037700024581) (далее – финансовая организация), конкурсным управляющим (ликвидатором) которого на основании решения Арбитражного суда г. Москвы от 14 июня 2016 г. по делу №А40-31570/2016 является государственная корпорация «Агентство по страхованию вкладов» (109240, г. Москва, ул. Высоцкого, д. 4) (далее – КУ), 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B078A0" w:rsidRPr="00ED6924">
        <w:rPr>
          <w:rFonts w:ascii="Times New Roman" w:hAnsi="Times New Roman" w:cs="Times New Roman"/>
          <w:b/>
          <w:color w:val="000000"/>
          <w:sz w:val="24"/>
          <w:szCs w:val="24"/>
        </w:rPr>
        <w:t>торги имуществом финансовой организации посредством публичного предложения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 ППП).</w:t>
      </w:r>
    </w:p>
    <w:p w14:paraId="01AF98D4" w14:textId="682F1EB0" w:rsidR="00B078A0" w:rsidRDefault="004D7B9C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являю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0B2ADD">
        <w:rPr>
          <w:rFonts w:ascii="Times New Roman" w:hAnsi="Times New Roman" w:cs="Times New Roman"/>
          <w:color w:val="000000"/>
          <w:sz w:val="24"/>
          <w:szCs w:val="24"/>
        </w:rPr>
        <w:t>юриди</w:t>
      </w:r>
      <w:r w:rsidR="00831C2F">
        <w:rPr>
          <w:rFonts w:ascii="Times New Roman" w:hAnsi="Times New Roman" w:cs="Times New Roman"/>
          <w:color w:val="000000"/>
          <w:sz w:val="24"/>
          <w:szCs w:val="24"/>
        </w:rPr>
        <w:t>ческим</w:t>
      </w:r>
      <w:r w:rsidR="00B078A0" w:rsidRPr="0050112C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831C2F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B078A0" w:rsidRPr="0050112C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указана в т.ч. сумма долга) – начальная цена продажи лота):</w:t>
      </w:r>
    </w:p>
    <w:p w14:paraId="2C19E873" w14:textId="4AF44A03" w:rsidR="0032082C" w:rsidRPr="005A7D1D" w:rsidRDefault="00F62EB5" w:rsidP="00944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>ООО «МХТ Групп»</w:t>
      </w:r>
      <w:r w:rsidR="007F5354" w:rsidRPr="007F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>(ранее ООО «КРЕПМАРКЕТ»), ИНН 7713697098, ООО «</w:t>
      </w:r>
      <w:proofErr w:type="spellStart"/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>Крепмарка</w:t>
      </w:r>
      <w:proofErr w:type="spellEnd"/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>», ИНН 5024127710 (исключен из ЕГРЮЛ), ООО «МХТ», ИНН 7702832965  (поручители: ООО «КМ-Логистик», ИНН 7705967738, ООО «Интеграл», ИНН 5024105516, ООО «ТД «</w:t>
      </w:r>
      <w:proofErr w:type="spellStart"/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>Крепмаркет</w:t>
      </w:r>
      <w:proofErr w:type="spellEnd"/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 xml:space="preserve">», ИНН 7713705670, ООО «Гвоздь», ИНН 5024124068, ООО «МХТ Групп», ИНН 7713697098, Зотова Ольга Владимировна, Зотов Сурен Владимирович, Бочаров Виталий Юрьевич, </w:t>
      </w:r>
      <w:proofErr w:type="spellStart"/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>Полячков</w:t>
      </w:r>
      <w:proofErr w:type="spellEnd"/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 xml:space="preserve"> Илья Владимирович, Кирьянова Вероника Юрьевна), Сафаров </w:t>
      </w:r>
      <w:proofErr w:type="spellStart"/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>Ильгара</w:t>
      </w:r>
      <w:proofErr w:type="spellEnd"/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>Сабир</w:t>
      </w:r>
      <w:proofErr w:type="spellEnd"/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>оглы</w:t>
      </w:r>
      <w:proofErr w:type="spellEnd"/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 xml:space="preserve">, ЕООО «ФАЛЬКОН ХОУМ ДИСТРИБЬЮШН», КД 0000-14-000014-111002 от 29.07.2014, КД 0000-14-000022-112002 от 29.07.2014, КД 0000-15-000053-112002 от 02.07.2015, ГС 0000-15-000003-111015 от </w:t>
      </w:r>
      <w:proofErr w:type="gramStart"/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>02.07.2015, КД 0000-14-000011-112003 от 08.08.2014, КД 0000-15-000054-112002 от 02.07.2015, определение АС Московской области от 27.03.2020 по делу А41-43419/2019 о включении в РТК третьей очереди, определение АС г. Москвы от 13.04.2021 по делу А40-228174/19-101-273Б о включении в РТК третьей очереди, определения АС г. Москвы от 29.03.2023, от 22.04.2024 по делу А40-15192/23-187-34«Б» о включении в РТК третьей очереди</w:t>
      </w:r>
      <w:proofErr w:type="gramEnd"/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>о прекращении производства по делу о банкротстве, определение АС Московской области от 20.11.2023 по делу А41-42699/2023 о включении в РТК третьей очереди, определение АС г. Москвы от 18.04.2024 по делу А40-22167/24-86-60Б о включении в РТК третьей очереди, определения АС Московской области от 11.11.2020, от 25.03.2021, от 29.03.2022 по делу А41-27277/2020 о включении в РТК третьей очереди, о</w:t>
      </w:r>
      <w:proofErr w:type="gramEnd"/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>прекращении</w:t>
      </w:r>
      <w:proofErr w:type="gramEnd"/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производства по делу о банкротстве, о выдаче исполнительного листа, определение АС г. Москвы от 26.07.2023 по делу А40-99575/23-90-221Ф о включении в РТК третьей очереди, определение АС г. Москвы от 23.11.2023 по делу А40-99439/23-165-243Ф о включении в РТК третьей очереди, определение </w:t>
      </w:r>
      <w:proofErr w:type="gramStart"/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>АС г. Москвы от 20.07.2023 по делу А40-92266/2023-66-201 о включении в РТК третьей очереди, определение АС г. Москвы от 27.05.2022 по делу А40-217817/21-70-337Ф о включении в РТК третьей очереди, определение АС г. Москвы от 13.07.2023 по делу А40-99485/23/178-226«Ф» о включении в РТК третьей очереди, определение АС г. Москвы от 10.06.2024 по делу А40-228174/19-101-273 о</w:t>
      </w:r>
      <w:proofErr w:type="gramEnd"/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>привлечении к субсидиарной ответственности, определение АС г. Москвы от 27.09.2024 по делу А40-228174/19-101-273 о процессуальном правопреемстве, ООО «Интеграл», ООО «ТД «</w:t>
      </w:r>
      <w:proofErr w:type="spellStart"/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>Крепмаркет</w:t>
      </w:r>
      <w:proofErr w:type="spellEnd"/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 xml:space="preserve">», ООО «МХТ Групп», ООО «МХТ», Зотова Ольга Владимировна, Зотов Сурен Владимирович, Бочаров Виталий Юрьевич, </w:t>
      </w:r>
      <w:proofErr w:type="spellStart"/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>Полячков</w:t>
      </w:r>
      <w:proofErr w:type="spellEnd"/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 xml:space="preserve"> Илья Владимирович, Кирьянова Вероника Юрьевна - процедура банкротства, ООО «КМ-Логистик», ООО «Гвоздь» - процедура банкротства прекращена (864 051 495,21 руб.)</w:t>
      </w:r>
      <w:r w:rsidR="003F259D" w:rsidRPr="003F25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2047EF" w:rsidRPr="002047EF">
        <w:rPr>
          <w:rFonts w:ascii="Times New Roman" w:hAnsi="Times New Roman" w:cs="Times New Roman"/>
          <w:color w:val="000000"/>
          <w:sz w:val="24"/>
          <w:szCs w:val="24"/>
        </w:rPr>
        <w:t>383 224 119,1</w:t>
      </w:r>
      <w:r w:rsidR="00831C2F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proofErr w:type="gramEnd"/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7AFCCDB4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F62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259D" w:rsidRPr="003F25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="00E844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B2A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</w:t>
      </w:r>
      <w:r w:rsidR="00E844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бря</w:t>
      </w:r>
      <w:r w:rsidR="00BB41DF" w:rsidRPr="00BB41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2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31C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="00E844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1C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0B2A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65A8A2C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259D" w:rsidRPr="002047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="000B2ADD" w:rsidRPr="000B2A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 </w:t>
      </w:r>
      <w:r w:rsidR="00F62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F11EB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F11EB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F11EB7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F11EB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11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F11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F11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F11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F11E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11EB7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даты </w:t>
      </w:r>
      <w:proofErr w:type="gramStart"/>
      <w:r w:rsidRPr="005A7D1D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083B44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AA6D4F" w:rsidRDefault="002B2239" w:rsidP="00C01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D4F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AA6D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A6D4F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BE60D92" w14:textId="0E0BAEDF" w:rsidR="000B2ADD" w:rsidRPr="000B2ADD" w:rsidRDefault="000B2ADD" w:rsidP="000B2A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AD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2047EF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0B2ADD">
        <w:rPr>
          <w:rFonts w:ascii="Times New Roman" w:hAnsi="Times New Roman" w:cs="Times New Roman"/>
          <w:color w:val="000000"/>
          <w:sz w:val="24"/>
          <w:szCs w:val="24"/>
        </w:rPr>
        <w:t xml:space="preserve"> декабря 2024 г. по </w:t>
      </w:r>
      <w:r w:rsidR="00831C2F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0B2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1C2F"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Pr="000B2ADD">
        <w:rPr>
          <w:rFonts w:ascii="Times New Roman" w:hAnsi="Times New Roman" w:cs="Times New Roman"/>
          <w:color w:val="000000"/>
          <w:sz w:val="24"/>
          <w:szCs w:val="24"/>
        </w:rPr>
        <w:t xml:space="preserve"> 2025 г. - в размере </w:t>
      </w:r>
      <w:r w:rsidR="002047EF" w:rsidRPr="002047EF">
        <w:rPr>
          <w:rFonts w:ascii="Times New Roman" w:hAnsi="Times New Roman" w:cs="Times New Roman"/>
          <w:color w:val="000000"/>
          <w:sz w:val="24"/>
          <w:szCs w:val="24"/>
        </w:rPr>
        <w:t>383</w:t>
      </w:r>
      <w:r w:rsidR="002047E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047EF" w:rsidRPr="002047EF">
        <w:rPr>
          <w:rFonts w:ascii="Times New Roman" w:hAnsi="Times New Roman" w:cs="Times New Roman"/>
          <w:color w:val="000000"/>
          <w:sz w:val="24"/>
          <w:szCs w:val="24"/>
        </w:rPr>
        <w:t>224</w:t>
      </w:r>
      <w:r w:rsidR="0020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1C2F">
        <w:rPr>
          <w:rFonts w:ascii="Times New Roman" w:hAnsi="Times New Roman" w:cs="Times New Roman"/>
          <w:color w:val="000000"/>
          <w:sz w:val="24"/>
          <w:szCs w:val="24"/>
        </w:rPr>
        <w:t>119,16</w:t>
      </w:r>
      <w:r w:rsidR="002047EF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0B2A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FF4AC5" w14:textId="53FDEAB3" w:rsidR="002047EF" w:rsidRDefault="000B2ADD" w:rsidP="000B2A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AD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831C2F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0B2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Pr="000B2ADD">
        <w:rPr>
          <w:rFonts w:ascii="Times New Roman" w:hAnsi="Times New Roman" w:cs="Times New Roman"/>
          <w:color w:val="000000"/>
          <w:sz w:val="24"/>
          <w:szCs w:val="24"/>
        </w:rPr>
        <w:t xml:space="preserve"> 2025 г. по </w:t>
      </w:r>
      <w:r w:rsidR="00831C2F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0B2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Pr="000B2ADD">
        <w:rPr>
          <w:rFonts w:ascii="Times New Roman" w:hAnsi="Times New Roman" w:cs="Times New Roman"/>
          <w:color w:val="000000"/>
          <w:sz w:val="24"/>
          <w:szCs w:val="24"/>
        </w:rPr>
        <w:t xml:space="preserve"> 2025 г. - в размере </w:t>
      </w:r>
      <w:r w:rsidR="002047EF" w:rsidRPr="002047EF">
        <w:rPr>
          <w:rFonts w:ascii="Times New Roman" w:hAnsi="Times New Roman" w:cs="Times New Roman"/>
          <w:color w:val="000000"/>
          <w:sz w:val="24"/>
          <w:szCs w:val="24"/>
        </w:rPr>
        <w:t xml:space="preserve"> 333 921 340,</w:t>
      </w:r>
      <w:r w:rsidR="002047EF"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="002047EF" w:rsidRPr="002047EF">
        <w:t xml:space="preserve"> </w:t>
      </w:r>
      <w:r w:rsidR="002047EF" w:rsidRPr="002047EF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785AF781" w14:textId="5C4FDCF6" w:rsidR="000B2ADD" w:rsidRPr="000B2ADD" w:rsidRDefault="000B2ADD" w:rsidP="000B2A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AD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831C2F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0B2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Pr="000B2ADD">
        <w:rPr>
          <w:rFonts w:ascii="Times New Roman" w:hAnsi="Times New Roman" w:cs="Times New Roman"/>
          <w:color w:val="000000"/>
          <w:sz w:val="24"/>
          <w:szCs w:val="24"/>
        </w:rPr>
        <w:t xml:space="preserve"> 2025 г. по 2</w:t>
      </w:r>
      <w:r w:rsidR="00831C2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B2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Pr="000B2ADD">
        <w:rPr>
          <w:rFonts w:ascii="Times New Roman" w:hAnsi="Times New Roman" w:cs="Times New Roman"/>
          <w:color w:val="000000"/>
          <w:sz w:val="24"/>
          <w:szCs w:val="24"/>
        </w:rPr>
        <w:t xml:space="preserve"> 2025 г. - в размере </w:t>
      </w:r>
      <w:r w:rsidR="002047EF" w:rsidRPr="002047EF">
        <w:rPr>
          <w:rFonts w:ascii="Times New Roman" w:hAnsi="Times New Roman" w:cs="Times New Roman"/>
          <w:color w:val="000000"/>
          <w:sz w:val="24"/>
          <w:szCs w:val="24"/>
        </w:rPr>
        <w:t>284 618 562,5</w:t>
      </w:r>
      <w:r w:rsidR="00580C0F">
        <w:rPr>
          <w:rFonts w:ascii="Times New Roman" w:hAnsi="Times New Roman" w:cs="Times New Roman"/>
          <w:color w:val="000000"/>
          <w:sz w:val="24"/>
          <w:szCs w:val="24"/>
        </w:rPr>
        <w:t>2</w:t>
      </w:r>
      <w:bookmarkStart w:id="0" w:name="_GoBack"/>
      <w:bookmarkEnd w:id="0"/>
      <w:r w:rsidR="002047EF" w:rsidRPr="002047E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4D61A2E" w14:textId="78D89B43" w:rsidR="000B2ADD" w:rsidRPr="000B2ADD" w:rsidRDefault="000B2ADD" w:rsidP="000B2A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ADD">
        <w:rPr>
          <w:rFonts w:ascii="Times New Roman" w:hAnsi="Times New Roman" w:cs="Times New Roman"/>
          <w:color w:val="000000"/>
          <w:sz w:val="24"/>
          <w:szCs w:val="24"/>
        </w:rPr>
        <w:t>с 2</w:t>
      </w:r>
      <w:r w:rsidR="00831C2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B2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Pr="000B2ADD">
        <w:rPr>
          <w:rFonts w:ascii="Times New Roman" w:hAnsi="Times New Roman" w:cs="Times New Roman"/>
          <w:color w:val="000000"/>
          <w:sz w:val="24"/>
          <w:szCs w:val="24"/>
        </w:rPr>
        <w:t xml:space="preserve"> 2025 г. по 2</w:t>
      </w:r>
      <w:r w:rsidR="00831C2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B2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Pr="000B2ADD">
        <w:rPr>
          <w:rFonts w:ascii="Times New Roman" w:hAnsi="Times New Roman" w:cs="Times New Roman"/>
          <w:color w:val="000000"/>
          <w:sz w:val="24"/>
          <w:szCs w:val="24"/>
        </w:rPr>
        <w:t xml:space="preserve"> 2025 г. - в размере </w:t>
      </w:r>
      <w:r w:rsidR="002047EF" w:rsidRPr="002047EF">
        <w:rPr>
          <w:rFonts w:ascii="Times New Roman" w:hAnsi="Times New Roman" w:cs="Times New Roman"/>
          <w:color w:val="000000"/>
          <w:sz w:val="24"/>
          <w:szCs w:val="24"/>
        </w:rPr>
        <w:t>235 315 784,2</w:t>
      </w:r>
      <w:r w:rsidR="00F3490E" w:rsidRPr="00F3490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047EF" w:rsidRPr="002047EF">
        <w:t xml:space="preserve"> </w:t>
      </w:r>
      <w:r w:rsidR="002047EF" w:rsidRPr="002047EF">
        <w:rPr>
          <w:rFonts w:ascii="Times New Roman" w:hAnsi="Times New Roman" w:cs="Times New Roman"/>
          <w:color w:val="000000"/>
          <w:sz w:val="24"/>
          <w:szCs w:val="24"/>
        </w:rPr>
        <w:t xml:space="preserve">руб.;  </w:t>
      </w:r>
    </w:p>
    <w:p w14:paraId="34B73C8A" w14:textId="212F3607" w:rsidR="000B2ADD" w:rsidRPr="000B2ADD" w:rsidRDefault="000B2ADD" w:rsidP="000B2A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ADD">
        <w:rPr>
          <w:rFonts w:ascii="Times New Roman" w:hAnsi="Times New Roman" w:cs="Times New Roman"/>
          <w:color w:val="000000"/>
          <w:sz w:val="24"/>
          <w:szCs w:val="24"/>
        </w:rPr>
        <w:t>с 2</w:t>
      </w:r>
      <w:r w:rsidR="00831C2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B2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1C2F" w:rsidRPr="00831C2F"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Pr="000B2ADD">
        <w:rPr>
          <w:rFonts w:ascii="Times New Roman" w:hAnsi="Times New Roman" w:cs="Times New Roman"/>
          <w:color w:val="000000"/>
          <w:sz w:val="24"/>
          <w:szCs w:val="24"/>
        </w:rPr>
        <w:t xml:space="preserve"> 2025 г. по </w:t>
      </w:r>
      <w:r w:rsidR="00831C2F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0B2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1C2F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0B2ADD">
        <w:rPr>
          <w:rFonts w:ascii="Times New Roman" w:hAnsi="Times New Roman" w:cs="Times New Roman"/>
          <w:color w:val="000000"/>
          <w:sz w:val="24"/>
          <w:szCs w:val="24"/>
        </w:rPr>
        <w:t xml:space="preserve"> 2025 г. - в размере </w:t>
      </w:r>
      <w:r w:rsidR="002047EF">
        <w:rPr>
          <w:rFonts w:ascii="Times New Roman" w:hAnsi="Times New Roman" w:cs="Times New Roman"/>
          <w:color w:val="000000"/>
          <w:sz w:val="24"/>
          <w:szCs w:val="24"/>
        </w:rPr>
        <w:t>186 013 005,89</w:t>
      </w:r>
      <w:r w:rsidR="002047EF" w:rsidRPr="0020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7E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6FF98F4" w14:textId="4CDB608A" w:rsidR="008F1609" w:rsidRPr="005A7D1D" w:rsidRDefault="008F1609" w:rsidP="00E84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11904916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A115B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B9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6D4450EB" w:rsidR="007300A5" w:rsidRPr="00DD01C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D7B9C" w:rsidRPr="004D7B9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D7B9C" w:rsidRPr="004D7B9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4D7B9C" w:rsidRPr="004D7B9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D7B9C" w:rsidRPr="004D7B9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09B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0BD71D03" w14:textId="77777777" w:rsidR="003F259D" w:rsidRPr="002047EF" w:rsidRDefault="003F259D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59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до 17:00 по адресу: г. Москва, Павелецкая наб., д. 8, тел. 8-800-505-80-32, 8-800-200-08-05, электронная почта etorgi@asv.org.ru, а также </w:t>
      </w:r>
      <w:proofErr w:type="gramStart"/>
      <w:r w:rsidRPr="003F259D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3F259D">
        <w:rPr>
          <w:rFonts w:ascii="Times New Roman" w:hAnsi="Times New Roman" w:cs="Times New Roman"/>
          <w:color w:val="000000"/>
          <w:sz w:val="24"/>
          <w:szCs w:val="24"/>
        </w:rPr>
        <w:t xml:space="preserve"> ОТ: тел. 8-916-864-57-10, эл. почта: bautin@auction-house.ru.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5680BDA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3E4A274A" w:rsidR="0003404B" w:rsidRPr="00DD01CB" w:rsidRDefault="007300A5" w:rsidP="00AA6D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B2ADD"/>
    <w:rsid w:val="000C0BCC"/>
    <w:rsid w:val="000D4740"/>
    <w:rsid w:val="000F64CF"/>
    <w:rsid w:val="00101AB0"/>
    <w:rsid w:val="001122F4"/>
    <w:rsid w:val="00145741"/>
    <w:rsid w:val="00146286"/>
    <w:rsid w:val="001726D6"/>
    <w:rsid w:val="00203862"/>
    <w:rsid w:val="002047EF"/>
    <w:rsid w:val="0027680F"/>
    <w:rsid w:val="002B2239"/>
    <w:rsid w:val="002C3A2C"/>
    <w:rsid w:val="0032082C"/>
    <w:rsid w:val="00360DC6"/>
    <w:rsid w:val="003E6C81"/>
    <w:rsid w:val="003F259D"/>
    <w:rsid w:val="00406FE5"/>
    <w:rsid w:val="00434E5E"/>
    <w:rsid w:val="0043622C"/>
    <w:rsid w:val="00495D59"/>
    <w:rsid w:val="004B74A7"/>
    <w:rsid w:val="004D7B9C"/>
    <w:rsid w:val="0050112C"/>
    <w:rsid w:val="00555595"/>
    <w:rsid w:val="005742CC"/>
    <w:rsid w:val="0058046C"/>
    <w:rsid w:val="00580C0F"/>
    <w:rsid w:val="00582DF4"/>
    <w:rsid w:val="005A7B49"/>
    <w:rsid w:val="005A7D1D"/>
    <w:rsid w:val="005F1F68"/>
    <w:rsid w:val="00621553"/>
    <w:rsid w:val="00655998"/>
    <w:rsid w:val="006D2256"/>
    <w:rsid w:val="007058CC"/>
    <w:rsid w:val="007300A5"/>
    <w:rsid w:val="00762232"/>
    <w:rsid w:val="00775C5B"/>
    <w:rsid w:val="007840A2"/>
    <w:rsid w:val="007A10EE"/>
    <w:rsid w:val="007D57AD"/>
    <w:rsid w:val="007E3D68"/>
    <w:rsid w:val="007F3DE3"/>
    <w:rsid w:val="007F5354"/>
    <w:rsid w:val="007F641B"/>
    <w:rsid w:val="00806741"/>
    <w:rsid w:val="00831C2F"/>
    <w:rsid w:val="008B15CE"/>
    <w:rsid w:val="008C4892"/>
    <w:rsid w:val="008F1609"/>
    <w:rsid w:val="008F6C92"/>
    <w:rsid w:val="00944A52"/>
    <w:rsid w:val="00953DA4"/>
    <w:rsid w:val="009804F8"/>
    <w:rsid w:val="009827DF"/>
    <w:rsid w:val="00987A46"/>
    <w:rsid w:val="009E68C2"/>
    <w:rsid w:val="009F0C4D"/>
    <w:rsid w:val="00A32D04"/>
    <w:rsid w:val="00A61E9E"/>
    <w:rsid w:val="00AA6D4F"/>
    <w:rsid w:val="00B078A0"/>
    <w:rsid w:val="00B42EDB"/>
    <w:rsid w:val="00B749D3"/>
    <w:rsid w:val="00B80E51"/>
    <w:rsid w:val="00B97A00"/>
    <w:rsid w:val="00BA539B"/>
    <w:rsid w:val="00BB41DF"/>
    <w:rsid w:val="00C01DB5"/>
    <w:rsid w:val="00C15400"/>
    <w:rsid w:val="00C56153"/>
    <w:rsid w:val="00C66976"/>
    <w:rsid w:val="00D02882"/>
    <w:rsid w:val="00D115EC"/>
    <w:rsid w:val="00D16130"/>
    <w:rsid w:val="00D632A8"/>
    <w:rsid w:val="00D72F12"/>
    <w:rsid w:val="00D83FC6"/>
    <w:rsid w:val="00DD01CB"/>
    <w:rsid w:val="00E2452B"/>
    <w:rsid w:val="00E41D4C"/>
    <w:rsid w:val="00E645EC"/>
    <w:rsid w:val="00E84442"/>
    <w:rsid w:val="00ED6924"/>
    <w:rsid w:val="00EE3F19"/>
    <w:rsid w:val="00F11EB7"/>
    <w:rsid w:val="00F3490E"/>
    <w:rsid w:val="00F463FC"/>
    <w:rsid w:val="00F62EB5"/>
    <w:rsid w:val="00F8472E"/>
    <w:rsid w:val="00F92A8F"/>
    <w:rsid w:val="00FA425B"/>
    <w:rsid w:val="00FB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1811</Words>
  <Characters>11655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75</cp:revision>
  <cp:lastPrinted>2023-11-14T11:42:00Z</cp:lastPrinted>
  <dcterms:created xsi:type="dcterms:W3CDTF">2019-07-23T07:53:00Z</dcterms:created>
  <dcterms:modified xsi:type="dcterms:W3CDTF">2024-12-11T06:34:00Z</dcterms:modified>
</cp:coreProperties>
</file>