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DA" w:rsidRPr="00270649" w:rsidRDefault="006703DA" w:rsidP="006703DA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0649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6703DA" w:rsidRPr="00270649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0649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bookmarkStart w:id="0" w:name="_GoBack"/>
      <w:bookmarkEnd w:id="0"/>
      <w:r w:rsidRPr="00270649">
        <w:rPr>
          <w:rFonts w:ascii="Times New Roman" w:hAnsi="Times New Roman" w:cs="Times New Roman"/>
          <w:sz w:val="22"/>
          <w:szCs w:val="22"/>
          <w:lang w:val="ru-RU"/>
        </w:rPr>
        <w:t xml:space="preserve">   «__» _________ 202__ г.</w:t>
      </w:r>
    </w:p>
    <w:p w:rsidR="006703DA" w:rsidRPr="00270649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703DA" w:rsidRPr="00555F99" w:rsidRDefault="006703DA" w:rsidP="006703DA">
      <w:pPr>
        <w:pStyle w:val="Default"/>
        <w:jc w:val="both"/>
        <w:rPr>
          <w:bCs/>
          <w:iCs/>
          <w:sz w:val="22"/>
          <w:szCs w:val="22"/>
        </w:rPr>
      </w:pPr>
      <w:r w:rsidRPr="00270649">
        <w:rPr>
          <w:b/>
          <w:bCs/>
          <w:iCs/>
          <w:color w:val="auto"/>
          <w:sz w:val="22"/>
          <w:szCs w:val="22"/>
        </w:rPr>
        <w:t>Общество с ограниченной ответственностью «</w:t>
      </w:r>
      <w:r>
        <w:rPr>
          <w:b/>
          <w:bCs/>
          <w:iCs/>
          <w:color w:val="auto"/>
          <w:sz w:val="22"/>
          <w:szCs w:val="22"/>
        </w:rPr>
        <w:t>ДЮНА</w:t>
      </w:r>
      <w:r w:rsidRPr="00270649">
        <w:rPr>
          <w:b/>
          <w:bCs/>
          <w:iCs/>
          <w:color w:val="auto"/>
          <w:sz w:val="22"/>
          <w:szCs w:val="22"/>
        </w:rPr>
        <w:t>» (ООО «</w:t>
      </w:r>
      <w:r>
        <w:rPr>
          <w:b/>
          <w:bCs/>
          <w:iCs/>
          <w:color w:val="auto"/>
          <w:sz w:val="22"/>
          <w:szCs w:val="22"/>
        </w:rPr>
        <w:t>ДЮНА</w:t>
      </w:r>
      <w:r w:rsidRPr="00270649">
        <w:rPr>
          <w:b/>
          <w:bCs/>
          <w:iCs/>
          <w:color w:val="auto"/>
          <w:sz w:val="22"/>
          <w:szCs w:val="22"/>
        </w:rPr>
        <w:t xml:space="preserve">»), </w:t>
      </w:r>
      <w:r w:rsidRPr="00270649">
        <w:rPr>
          <w:bCs/>
          <w:iCs/>
          <w:color w:val="auto"/>
          <w:sz w:val="22"/>
          <w:szCs w:val="22"/>
        </w:rPr>
        <w:t>ОГРН </w:t>
      </w:r>
      <w:r w:rsidRPr="00D265C5">
        <w:rPr>
          <w:bCs/>
          <w:iCs/>
          <w:sz w:val="22"/>
          <w:szCs w:val="22"/>
        </w:rPr>
        <w:t>10</w:t>
      </w:r>
      <w:r>
        <w:rPr>
          <w:bCs/>
          <w:iCs/>
          <w:sz w:val="22"/>
          <w:szCs w:val="22"/>
        </w:rPr>
        <w:t>66914026585</w:t>
      </w:r>
      <w:r w:rsidRPr="00270649">
        <w:rPr>
          <w:bCs/>
          <w:iCs/>
          <w:color w:val="auto"/>
          <w:sz w:val="22"/>
          <w:szCs w:val="22"/>
        </w:rPr>
        <w:t>,</w:t>
      </w:r>
      <w:r>
        <w:rPr>
          <w:bCs/>
          <w:iCs/>
          <w:color w:val="auto"/>
          <w:sz w:val="22"/>
          <w:szCs w:val="22"/>
        </w:rPr>
        <w:t xml:space="preserve"> ИНН </w:t>
      </w:r>
      <w:r>
        <w:rPr>
          <w:bCs/>
          <w:iCs/>
          <w:sz w:val="22"/>
          <w:szCs w:val="22"/>
        </w:rPr>
        <w:t>6914012634</w:t>
      </w:r>
      <w:r w:rsidRPr="00270649">
        <w:rPr>
          <w:bCs/>
          <w:iCs/>
          <w:color w:val="auto"/>
          <w:sz w:val="22"/>
          <w:szCs w:val="22"/>
        </w:rPr>
        <w:t xml:space="preserve">, именуемое в дальнейшем </w:t>
      </w:r>
      <w:r w:rsidRPr="00270649">
        <w:rPr>
          <w:b/>
          <w:bCs/>
          <w:iCs/>
          <w:color w:val="auto"/>
          <w:sz w:val="22"/>
          <w:szCs w:val="22"/>
        </w:rPr>
        <w:t>«Продавец»</w:t>
      </w:r>
      <w:r w:rsidRPr="00270649">
        <w:rPr>
          <w:bCs/>
          <w:iCs/>
          <w:color w:val="auto"/>
          <w:sz w:val="22"/>
          <w:szCs w:val="22"/>
        </w:rPr>
        <w:t>, в лице</w:t>
      </w:r>
      <w:r w:rsidRPr="00270649">
        <w:rPr>
          <w:b/>
          <w:bCs/>
          <w:iCs/>
          <w:color w:val="auto"/>
          <w:sz w:val="22"/>
          <w:szCs w:val="22"/>
        </w:rPr>
        <w:t xml:space="preserve"> конкурсного управляющего </w:t>
      </w:r>
      <w:r>
        <w:rPr>
          <w:b/>
          <w:bCs/>
          <w:iCs/>
          <w:sz w:val="22"/>
          <w:szCs w:val="22"/>
        </w:rPr>
        <w:t>Бута</w:t>
      </w:r>
      <w:r w:rsidRPr="001342B9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Юрия</w:t>
      </w:r>
      <w:r w:rsidRPr="001342B9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Анатольевича</w:t>
      </w:r>
      <w:r w:rsidRPr="00270649">
        <w:rPr>
          <w:b/>
          <w:bCs/>
          <w:iCs/>
          <w:color w:val="auto"/>
          <w:sz w:val="22"/>
          <w:szCs w:val="22"/>
        </w:rPr>
        <w:t xml:space="preserve">, </w:t>
      </w:r>
      <w:r w:rsidRPr="00270649">
        <w:rPr>
          <w:bCs/>
          <w:iCs/>
          <w:color w:val="auto"/>
          <w:sz w:val="22"/>
          <w:szCs w:val="22"/>
        </w:rPr>
        <w:t>действующе</w:t>
      </w:r>
      <w:r>
        <w:rPr>
          <w:bCs/>
          <w:iCs/>
          <w:color w:val="auto"/>
          <w:sz w:val="22"/>
          <w:szCs w:val="22"/>
        </w:rPr>
        <w:t>го</w:t>
      </w:r>
      <w:r w:rsidRPr="00270649">
        <w:rPr>
          <w:bCs/>
          <w:iCs/>
          <w:color w:val="auto"/>
          <w:sz w:val="22"/>
          <w:szCs w:val="22"/>
        </w:rPr>
        <w:t xml:space="preserve"> на основании </w:t>
      </w:r>
      <w:r>
        <w:rPr>
          <w:bCs/>
          <w:iCs/>
          <w:sz w:val="22"/>
          <w:szCs w:val="22"/>
        </w:rPr>
        <w:t>определения</w:t>
      </w:r>
      <w:r w:rsidRPr="00F75767">
        <w:rPr>
          <w:bCs/>
          <w:iCs/>
          <w:sz w:val="22"/>
          <w:szCs w:val="22"/>
        </w:rPr>
        <w:t xml:space="preserve"> от 2</w:t>
      </w:r>
      <w:r>
        <w:rPr>
          <w:bCs/>
          <w:iCs/>
          <w:sz w:val="22"/>
          <w:szCs w:val="22"/>
        </w:rPr>
        <w:t>7</w:t>
      </w:r>
      <w:r w:rsidRPr="00F75767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>06</w:t>
      </w:r>
      <w:r w:rsidRPr="00F75767">
        <w:rPr>
          <w:bCs/>
          <w:iCs/>
          <w:sz w:val="22"/>
          <w:szCs w:val="22"/>
        </w:rPr>
        <w:t>.202</w:t>
      </w:r>
      <w:r>
        <w:rPr>
          <w:bCs/>
          <w:iCs/>
          <w:sz w:val="22"/>
          <w:szCs w:val="22"/>
        </w:rPr>
        <w:t>4</w:t>
      </w:r>
      <w:r w:rsidRPr="00F75767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Арбитражного суда Тверской области</w:t>
      </w:r>
      <w:r w:rsidRPr="00D265C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по делу № А66-12721/2021 </w:t>
      </w:r>
      <w:r w:rsidRPr="00270649">
        <w:rPr>
          <w:color w:val="auto"/>
          <w:sz w:val="22"/>
          <w:szCs w:val="22"/>
        </w:rPr>
        <w:t>и в соответствии с Протоколом о результатах ________________________ ___________</w:t>
      </w:r>
      <w:r>
        <w:rPr>
          <w:color w:val="auto"/>
          <w:sz w:val="22"/>
          <w:szCs w:val="22"/>
        </w:rPr>
        <w:t>____________________</w:t>
      </w:r>
      <w:r w:rsidRPr="00270649">
        <w:rPr>
          <w:color w:val="auto"/>
          <w:sz w:val="22"/>
          <w:szCs w:val="22"/>
        </w:rPr>
        <w:t xml:space="preserve">____________ от _____________ (далее - Протокол), с </w:t>
      </w:r>
      <w:r w:rsidRPr="00E96594">
        <w:rPr>
          <w:color w:val="auto"/>
          <w:sz w:val="22"/>
          <w:szCs w:val="22"/>
        </w:rPr>
        <w:t xml:space="preserve">одной стороны, и ______________________________________________________, именуем__ в дальнейшем «Покупатель», в лице _________________________________, </w:t>
      </w:r>
      <w:proofErr w:type="spellStart"/>
      <w:r w:rsidRPr="00E96594">
        <w:rPr>
          <w:color w:val="auto"/>
          <w:sz w:val="22"/>
          <w:szCs w:val="22"/>
        </w:rPr>
        <w:t>действующ</w:t>
      </w:r>
      <w:proofErr w:type="spellEnd"/>
      <w:r w:rsidRPr="00E96594">
        <w:rPr>
          <w:color w:val="auto"/>
          <w:sz w:val="22"/>
          <w:szCs w:val="22"/>
        </w:rPr>
        <w:t>__ на основании ____________, с другой стороны, а совместно именуемые Стороны,</w:t>
      </w:r>
      <w:r w:rsidRPr="00E96594">
        <w:rPr>
          <w:b/>
          <w:color w:val="auto"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>заключили настоящий Договор о нижеследующем:</w:t>
      </w:r>
    </w:p>
    <w:p w:rsidR="006703DA" w:rsidRPr="00E96594" w:rsidRDefault="006703DA" w:rsidP="006703D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6703DA" w:rsidRPr="00E96594" w:rsidRDefault="006703DA" w:rsidP="006703DA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1.2. На момент подписания настоящего Договора Имущество принадлежит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Продавцу на праве собственности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:rsidR="006703DA" w:rsidRPr="00E96594" w:rsidRDefault="006703DA" w:rsidP="006703DA">
      <w:pPr>
        <w:tabs>
          <w:tab w:val="center" w:pos="5102"/>
          <w:tab w:val="left" w:pos="8385"/>
        </w:tabs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703DA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6703DA" w:rsidRPr="00E96594" w:rsidRDefault="006703DA" w:rsidP="006703D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недвижимое Имущество подлежит государственной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6703DA" w:rsidRDefault="006703DA" w:rsidP="006703D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6703DA" w:rsidRPr="00E96594" w:rsidRDefault="006703DA" w:rsidP="006703D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6703DA" w:rsidRPr="00E96594" w:rsidRDefault="006703DA" w:rsidP="006703DA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, установленной п.п.2.1.-2.3.</w:t>
      </w:r>
      <w:r w:rsidRPr="00E96594"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6703DA" w:rsidRPr="00E96594" w:rsidRDefault="006703DA" w:rsidP="006703D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</w:t>
      </w:r>
      <w:r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4"/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6703DA" w:rsidRPr="00E96594" w:rsidRDefault="006703DA" w:rsidP="006703DA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E96594">
        <w:rPr>
          <w:rFonts w:ascii="Times New Roman" w:hAnsi="Times New Roman" w:cs="Times New Roman"/>
          <w:noProof/>
          <w:color w:val="FF0000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5"/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6703DA" w:rsidRPr="00E96594" w:rsidRDefault="006703DA" w:rsidP="006703DA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6703DA" w:rsidRPr="00422D6D" w:rsidRDefault="006703DA" w:rsidP="006703DA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</w:t>
      </w:r>
      <w:r w:rsidRPr="00580CB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ответственностью «ДЮНА»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ОГРН 1066914026585, ИНН </w:t>
      </w:r>
      <w:r w:rsidRPr="00580CB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6914012634, </w:t>
      </w:r>
      <w:r w:rsidRPr="00580CBE">
        <w:rPr>
          <w:sz w:val="22"/>
          <w:szCs w:val="22"/>
          <w:lang w:val="ru-RU"/>
        </w:rPr>
        <w:t>КПП 693701001</w:t>
      </w:r>
      <w:r>
        <w:rPr>
          <w:sz w:val="22"/>
          <w:szCs w:val="22"/>
          <w:lang w:val="ru-RU"/>
        </w:rPr>
        <w:t xml:space="preserve">, </w:t>
      </w:r>
      <w:r w:rsidRPr="00580CB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адрес: 172345, Тверская обл., г. Ржев, п. </w:t>
      </w:r>
      <w:proofErr w:type="spellStart"/>
      <w:r w:rsidRPr="00580CBE">
        <w:rPr>
          <w:rFonts w:ascii="Times New Roman" w:hAnsi="Times New Roman" w:cs="Times New Roman"/>
          <w:bCs/>
          <w:iCs/>
          <w:sz w:val="22"/>
          <w:szCs w:val="22"/>
          <w:lang w:val="ru-RU"/>
        </w:rPr>
        <w:t>Чертолино</w:t>
      </w:r>
      <w:proofErr w:type="spellEnd"/>
      <w:r w:rsidRPr="00580CBE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ул. Мира, д. 9</w:t>
      </w:r>
      <w:r w:rsidRPr="00D71A17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</w:p>
    <w:p w:rsidR="006703DA" w:rsidRDefault="006703DA" w:rsidP="006703DA">
      <w:pPr>
        <w:spacing w:line="228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F7576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 40702810863000005574 в Тверском отделении № 8607 ПАО Сбербанк,</w:t>
      </w:r>
    </w:p>
    <w:p w:rsidR="006703DA" w:rsidRPr="00F75767" w:rsidRDefault="006703DA" w:rsidP="006703DA">
      <w:pPr>
        <w:spacing w:line="228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F7576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БИК 042809679, </w:t>
      </w:r>
      <w:proofErr w:type="spellStart"/>
      <w:r w:rsidRPr="00F7576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F7576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F75767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  <w:lang w:val="ru-RU"/>
        </w:rPr>
        <w:t>30101810700000000679</w:t>
      </w:r>
      <w:r w:rsidRPr="00F75767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.</w:t>
      </w:r>
    </w:p>
    <w:p w:rsidR="006703DA" w:rsidRPr="00E96594" w:rsidRDefault="006703DA" w:rsidP="006703DA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6703DA" w:rsidRPr="00555F99" w:rsidRDefault="006703DA" w:rsidP="006703DA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Конкурсный управляющий ООО «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ДЮНА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ab/>
        <w:t xml:space="preserve">       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</w:t>
      </w:r>
      <w:r w:rsidRPr="00555F99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/</w:t>
      </w:r>
      <w:r w:rsidRPr="00555F99"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Бут</w:t>
      </w:r>
      <w:r w:rsidRPr="00555F9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Ю</w:t>
      </w:r>
      <w:r w:rsidRPr="00555F9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А</w:t>
      </w:r>
      <w:r w:rsidRPr="00555F99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./</w:t>
      </w:r>
    </w:p>
    <w:p w:rsidR="006703DA" w:rsidRPr="00E96594" w:rsidRDefault="006703DA" w:rsidP="006703DA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6703DA" w:rsidRPr="00E96594" w:rsidRDefault="006703DA" w:rsidP="006703DA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6703DA" w:rsidRPr="00E96594" w:rsidRDefault="006703DA" w:rsidP="006703DA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eastAsia="Calibri" w:hAnsi="Times New Roman" w:cs="Times New Roman"/>
          <w:bCs/>
        </w:rPr>
        <w:t>Покупатель:</w:t>
      </w:r>
    </w:p>
    <w:p w:rsidR="006703DA" w:rsidRPr="00E96594" w:rsidRDefault="006703DA" w:rsidP="006703DA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hAnsi="Times New Roman" w:cs="Times New Roman"/>
        </w:rPr>
        <w:t xml:space="preserve">________________________________________ </w:t>
      </w:r>
      <w:r w:rsidRPr="00E96594">
        <w:rPr>
          <w:rFonts w:ascii="Times New Roman" w:eastAsia="Calibri" w:hAnsi="Times New Roman" w:cs="Times New Roman"/>
          <w:bCs/>
        </w:rPr>
        <w:t xml:space="preserve"> ____________________ / </w:t>
      </w:r>
      <w:r w:rsidRPr="00E96594">
        <w:rPr>
          <w:rFonts w:ascii="Times New Roman" w:hAnsi="Times New Roman" w:cs="Times New Roman"/>
        </w:rPr>
        <w:t>___________</w:t>
      </w:r>
      <w:r w:rsidRPr="00E96594">
        <w:rPr>
          <w:rFonts w:ascii="Times New Roman" w:eastAsia="Calibri" w:hAnsi="Times New Roman" w:cs="Times New Roman"/>
          <w:bCs/>
        </w:rPr>
        <w:t>____</w:t>
      </w:r>
    </w:p>
    <w:p w:rsidR="006703DA" w:rsidRPr="00E96594" w:rsidRDefault="006703DA" w:rsidP="006703DA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CE0E25" w:rsidRDefault="00CE0E25"/>
    <w:sectPr w:rsidR="00CE0E25" w:rsidSect="006703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FC" w:rsidRDefault="007B0DFC" w:rsidP="006703DA">
      <w:r>
        <w:separator/>
      </w:r>
    </w:p>
  </w:endnote>
  <w:endnote w:type="continuationSeparator" w:id="0">
    <w:p w:rsidR="007B0DFC" w:rsidRDefault="007B0DFC" w:rsidP="0067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FC" w:rsidRDefault="007B0DFC" w:rsidP="006703DA">
      <w:r>
        <w:separator/>
      </w:r>
    </w:p>
  </w:footnote>
  <w:footnote w:type="continuationSeparator" w:id="0">
    <w:p w:rsidR="007B0DFC" w:rsidRDefault="007B0DFC" w:rsidP="006703DA">
      <w:r>
        <w:continuationSeparator/>
      </w:r>
    </w:p>
  </w:footnote>
  <w:footnote w:id="1">
    <w:p w:rsidR="006703DA" w:rsidRPr="00E26C36" w:rsidRDefault="006703DA" w:rsidP="006703DA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6703DA" w:rsidRDefault="006703DA" w:rsidP="006703DA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6703DA" w:rsidRDefault="006703DA" w:rsidP="006703DA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  <w:footnote w:id="4">
    <w:p w:rsidR="006703DA" w:rsidRDefault="006703DA" w:rsidP="006703DA">
      <w:pPr>
        <w:pStyle w:val="a5"/>
        <w:tabs>
          <w:tab w:val="left" w:pos="6405"/>
        </w:tabs>
      </w:pPr>
      <w:r>
        <w:rPr>
          <w:rStyle w:val="a7"/>
        </w:rPr>
        <w:footnoteRef/>
      </w:r>
      <w:r>
        <w:t xml:space="preserve"> </w:t>
      </w:r>
      <w:r w:rsidRPr="00D11FE9">
        <w:rPr>
          <w:sz w:val="16"/>
          <w:szCs w:val="16"/>
        </w:rPr>
        <w:t>Указать суд по подведомственности и подсудности</w:t>
      </w:r>
    </w:p>
  </w:footnote>
  <w:footnote w:id="5">
    <w:p w:rsidR="006703DA" w:rsidRPr="001825C5" w:rsidRDefault="006703DA" w:rsidP="006703DA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1825C5">
        <w:rPr>
          <w:sz w:val="16"/>
          <w:szCs w:val="16"/>
        </w:rPr>
        <w:t>В зависимости от требований регистрирующего органа и иных обстоятельств, количество и назначение подписываемых экземпляров может быть изменено</w:t>
      </w:r>
      <w:r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DA"/>
    <w:rsid w:val="006703DA"/>
    <w:rsid w:val="007B0DFC"/>
    <w:rsid w:val="00C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5E86D-5177-4C33-802C-7E1BD7F4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D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0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03DA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70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6703DA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670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703DA"/>
    <w:rPr>
      <w:vertAlign w:val="superscript"/>
    </w:rPr>
  </w:style>
  <w:style w:type="paragraph" w:customStyle="1" w:styleId="a8">
    <w:name w:val="Базовый"/>
    <w:rsid w:val="006703D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2024-12-05T12:28:00Z</dcterms:created>
  <dcterms:modified xsi:type="dcterms:W3CDTF">2024-12-05T12:29:00Z</dcterms:modified>
</cp:coreProperties>
</file>