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FE" w:rsidRPr="00AD4D87" w:rsidRDefault="004B19FE" w:rsidP="004B19FE">
      <w:pPr>
        <w:pStyle w:val="a3"/>
        <w:ind w:right="-245"/>
        <w:rPr>
          <w:sz w:val="22"/>
          <w:szCs w:val="22"/>
        </w:rPr>
      </w:pPr>
      <w:r w:rsidRPr="00AD4D87">
        <w:rPr>
          <w:sz w:val="22"/>
          <w:szCs w:val="22"/>
        </w:rPr>
        <w:t xml:space="preserve">ДОГОВОР </w:t>
      </w:r>
    </w:p>
    <w:p w:rsidR="004B19FE" w:rsidRPr="00AD4D87" w:rsidRDefault="004B19FE" w:rsidP="004B19FE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 xml:space="preserve">уступки прав требований (цессии) </w:t>
      </w:r>
    </w:p>
    <w:p w:rsidR="004B19FE" w:rsidRPr="00AD4D87" w:rsidRDefault="004B19FE" w:rsidP="004B19FE">
      <w:pPr>
        <w:ind w:right="-284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 xml:space="preserve">г. _______________    </w:t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  <w:t xml:space="preserve">                    </w:t>
      </w:r>
      <w:r>
        <w:rPr>
          <w:b/>
          <w:bCs/>
          <w:sz w:val="22"/>
          <w:szCs w:val="22"/>
        </w:rPr>
        <w:t xml:space="preserve">                </w:t>
      </w:r>
      <w:proofErr w:type="gramStart"/>
      <w:r>
        <w:rPr>
          <w:b/>
          <w:bCs/>
          <w:sz w:val="22"/>
          <w:szCs w:val="22"/>
        </w:rPr>
        <w:t xml:space="preserve">   </w:t>
      </w:r>
      <w:r w:rsidRPr="00AD4D87">
        <w:rPr>
          <w:b/>
          <w:bCs/>
          <w:sz w:val="22"/>
          <w:szCs w:val="22"/>
        </w:rPr>
        <w:t>«</w:t>
      </w:r>
      <w:proofErr w:type="gramEnd"/>
      <w:r w:rsidRPr="00AD4D87">
        <w:rPr>
          <w:b/>
          <w:bCs/>
          <w:sz w:val="22"/>
          <w:szCs w:val="22"/>
        </w:rPr>
        <w:t>__» _________ 202</w:t>
      </w:r>
      <w:r>
        <w:rPr>
          <w:b/>
          <w:bCs/>
          <w:sz w:val="22"/>
          <w:szCs w:val="22"/>
        </w:rPr>
        <w:t>5</w:t>
      </w:r>
      <w:r w:rsidRPr="00AD4D87">
        <w:rPr>
          <w:b/>
          <w:bCs/>
          <w:sz w:val="22"/>
          <w:szCs w:val="22"/>
        </w:rPr>
        <w:t xml:space="preserve"> года</w:t>
      </w:r>
    </w:p>
    <w:p w:rsidR="004B19FE" w:rsidRPr="00AD4D87" w:rsidRDefault="004B19FE" w:rsidP="004B19FE">
      <w:pPr>
        <w:ind w:right="-284" w:firstLine="510"/>
        <w:jc w:val="both"/>
        <w:rPr>
          <w:b/>
          <w:sz w:val="22"/>
          <w:szCs w:val="22"/>
        </w:rPr>
      </w:pPr>
    </w:p>
    <w:p w:rsidR="004B19FE" w:rsidRPr="004B19FE" w:rsidRDefault="004B19FE" w:rsidP="004B19FE">
      <w:pPr>
        <w:ind w:left="567" w:right="-284"/>
        <w:jc w:val="both"/>
        <w:rPr>
          <w:bCs/>
          <w:sz w:val="22"/>
          <w:szCs w:val="22"/>
        </w:rPr>
      </w:pPr>
      <w:r w:rsidRPr="004B19FE">
        <w:rPr>
          <w:b/>
          <w:bCs/>
          <w:sz w:val="22"/>
          <w:szCs w:val="22"/>
        </w:rPr>
        <w:t xml:space="preserve">Общество с ограниченной ответственностью </w:t>
      </w:r>
      <w:r w:rsidRPr="004B19FE">
        <w:rPr>
          <w:b/>
          <w:bCs/>
          <w:sz w:val="22"/>
          <w:szCs w:val="22"/>
        </w:rPr>
        <w:t>«</w:t>
      </w:r>
      <w:r w:rsidRPr="004B19FE">
        <w:rPr>
          <w:b/>
          <w:color w:val="333333"/>
          <w:sz w:val="22"/>
          <w:szCs w:val="22"/>
        </w:rPr>
        <w:t>МЕТАЛЛ СНАБ КОМПАНИЯ»</w:t>
      </w:r>
      <w:r w:rsidRPr="004B19FE">
        <w:rPr>
          <w:color w:val="333333"/>
          <w:sz w:val="22"/>
          <w:szCs w:val="22"/>
        </w:rPr>
        <w:t xml:space="preserve"> (ИНН 7702671725, ОГРН 1087746516351, адрес: Москва, ул. Гиляровского, д.65, стр.1, эт.5, </w:t>
      </w:r>
      <w:proofErr w:type="spellStart"/>
      <w:r w:rsidRPr="004B19FE">
        <w:rPr>
          <w:color w:val="333333"/>
          <w:sz w:val="22"/>
          <w:szCs w:val="22"/>
        </w:rPr>
        <w:t>пом.XVI</w:t>
      </w:r>
      <w:proofErr w:type="spellEnd"/>
      <w:r w:rsidRPr="004B19FE">
        <w:rPr>
          <w:color w:val="333333"/>
          <w:sz w:val="22"/>
          <w:szCs w:val="22"/>
        </w:rPr>
        <w:t>, ком.38)</w:t>
      </w:r>
      <w:r w:rsidRPr="004B19FE">
        <w:rPr>
          <w:bCs/>
          <w:sz w:val="22"/>
          <w:szCs w:val="22"/>
        </w:rPr>
        <w:t xml:space="preserve">, в лице конкурсного управляющего Мельниковой Юлии Александровны, действующей на основании решения </w:t>
      </w:r>
      <w:r w:rsidRPr="004B19FE">
        <w:rPr>
          <w:sz w:val="22"/>
          <w:szCs w:val="22"/>
        </w:rPr>
        <w:t xml:space="preserve">Арбитражного суда </w:t>
      </w:r>
      <w:r w:rsidRPr="004B19FE">
        <w:rPr>
          <w:sz w:val="22"/>
          <w:szCs w:val="22"/>
        </w:rPr>
        <w:t>Москвы</w:t>
      </w:r>
      <w:r w:rsidRPr="004B19FE">
        <w:rPr>
          <w:sz w:val="22"/>
          <w:szCs w:val="22"/>
        </w:rPr>
        <w:t xml:space="preserve"> от </w:t>
      </w:r>
      <w:r w:rsidRPr="004B19FE">
        <w:rPr>
          <w:color w:val="333333"/>
          <w:sz w:val="22"/>
          <w:szCs w:val="22"/>
        </w:rPr>
        <w:t xml:space="preserve">05.08.2022 </w:t>
      </w:r>
      <w:r w:rsidRPr="004B19FE">
        <w:rPr>
          <w:sz w:val="22"/>
          <w:szCs w:val="22"/>
        </w:rPr>
        <w:t xml:space="preserve">по делу </w:t>
      </w:r>
      <w:r w:rsidRPr="004B19FE">
        <w:rPr>
          <w:rFonts w:ascii="Myriad Pro SemiCondensed" w:hAnsi="Myriad Pro SemiCondensed"/>
          <w:color w:val="000000"/>
          <w:sz w:val="22"/>
          <w:szCs w:val="22"/>
        </w:rPr>
        <w:t>№А40-11000/2021, текущее дело №А13-15805/2022</w:t>
      </w:r>
      <w:r w:rsidRPr="004B19FE">
        <w:rPr>
          <w:bCs/>
          <w:sz w:val="22"/>
          <w:szCs w:val="22"/>
        </w:rPr>
        <w:t>, именуемый в дальнейшем «Цедент», с одной стороны и</w:t>
      </w:r>
    </w:p>
    <w:p w:rsidR="004B19FE" w:rsidRPr="00AD4D87" w:rsidRDefault="004B19FE" w:rsidP="004B19FE">
      <w:pPr>
        <w:ind w:left="510" w:right="-284" w:firstLine="57"/>
        <w:jc w:val="both"/>
        <w:rPr>
          <w:spacing w:val="2"/>
          <w:sz w:val="22"/>
          <w:szCs w:val="22"/>
        </w:rPr>
      </w:pPr>
      <w:r w:rsidRPr="00AD4D87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Pr="00AD4D87">
        <w:rPr>
          <w:bCs/>
          <w:sz w:val="22"/>
          <w:szCs w:val="22"/>
        </w:rPr>
        <w:t>, именуемая (-</w:t>
      </w:r>
      <w:proofErr w:type="spellStart"/>
      <w:r w:rsidRPr="00AD4D87">
        <w:rPr>
          <w:bCs/>
          <w:sz w:val="22"/>
          <w:szCs w:val="22"/>
        </w:rPr>
        <w:t>ое</w:t>
      </w:r>
      <w:proofErr w:type="spellEnd"/>
      <w:r w:rsidRPr="00AD4D87">
        <w:rPr>
          <w:bCs/>
          <w:sz w:val="22"/>
          <w:szCs w:val="22"/>
        </w:rPr>
        <w:t>, -</w:t>
      </w:r>
      <w:proofErr w:type="spellStart"/>
      <w:r w:rsidRPr="00AD4D87">
        <w:rPr>
          <w:bCs/>
          <w:sz w:val="22"/>
          <w:szCs w:val="22"/>
        </w:rPr>
        <w:t>ый</w:t>
      </w:r>
      <w:proofErr w:type="spellEnd"/>
      <w:r w:rsidRPr="00AD4D87">
        <w:rPr>
          <w:bCs/>
          <w:sz w:val="22"/>
          <w:szCs w:val="22"/>
        </w:rPr>
        <w:t xml:space="preserve">) </w:t>
      </w:r>
      <w:r w:rsidRPr="00AD4D87">
        <w:rPr>
          <w:sz w:val="22"/>
          <w:szCs w:val="22"/>
        </w:rPr>
        <w:t xml:space="preserve">в дальнейшем </w:t>
      </w:r>
      <w:r w:rsidRPr="00AD4D87">
        <w:rPr>
          <w:b/>
          <w:bCs/>
          <w:sz w:val="22"/>
          <w:szCs w:val="22"/>
        </w:rPr>
        <w:t>«</w:t>
      </w:r>
      <w:r w:rsidRPr="00AD4D87">
        <w:rPr>
          <w:b/>
          <w:sz w:val="22"/>
          <w:szCs w:val="22"/>
        </w:rPr>
        <w:t>Цессионарий</w:t>
      </w:r>
      <w:r w:rsidRPr="00AD4D87">
        <w:rPr>
          <w:bCs/>
          <w:sz w:val="22"/>
          <w:szCs w:val="22"/>
        </w:rPr>
        <w:t>»</w:t>
      </w:r>
      <w:r w:rsidRPr="00AD4D87">
        <w:rPr>
          <w:b/>
          <w:sz w:val="22"/>
          <w:szCs w:val="22"/>
        </w:rPr>
        <w:t xml:space="preserve">, </w:t>
      </w:r>
      <w:r w:rsidRPr="00AD4D87">
        <w:rPr>
          <w:spacing w:val="2"/>
          <w:sz w:val="22"/>
          <w:szCs w:val="22"/>
        </w:rPr>
        <w:t>с другой стороны,</w:t>
      </w:r>
    </w:p>
    <w:p w:rsidR="004B19FE" w:rsidRPr="00AD4D87" w:rsidRDefault="004B19FE" w:rsidP="004B19FE">
      <w:pPr>
        <w:ind w:right="-284" w:firstLine="510"/>
        <w:jc w:val="both"/>
        <w:rPr>
          <w:sz w:val="22"/>
          <w:szCs w:val="22"/>
        </w:rPr>
      </w:pPr>
      <w:r w:rsidRPr="00AD4D87">
        <w:rPr>
          <w:sz w:val="22"/>
          <w:szCs w:val="22"/>
        </w:rPr>
        <w:t xml:space="preserve"> заключили настоящий договор о нижеследующем:</w:t>
      </w:r>
    </w:p>
    <w:p w:rsidR="004B19FE" w:rsidRPr="00AD4D87" w:rsidRDefault="004B19FE" w:rsidP="004B19FE">
      <w:pPr>
        <w:pStyle w:val="a5"/>
        <w:numPr>
          <w:ilvl w:val="1"/>
          <w:numId w:val="1"/>
        </w:numPr>
        <w:ind w:right="-284"/>
        <w:rPr>
          <w:sz w:val="22"/>
          <w:szCs w:val="22"/>
        </w:rPr>
      </w:pPr>
      <w:r w:rsidRPr="00AD4D87">
        <w:rPr>
          <w:b/>
          <w:sz w:val="22"/>
          <w:szCs w:val="22"/>
        </w:rPr>
        <w:t>Цедент</w:t>
      </w:r>
      <w:r w:rsidRPr="00AD4D87">
        <w:rPr>
          <w:sz w:val="22"/>
          <w:szCs w:val="22"/>
        </w:rPr>
        <w:t xml:space="preserve"> обязуется передать </w:t>
      </w:r>
      <w:r w:rsidRPr="00AD4D87">
        <w:rPr>
          <w:b/>
          <w:sz w:val="22"/>
          <w:szCs w:val="22"/>
        </w:rPr>
        <w:t>Цессионарию</w:t>
      </w:r>
      <w:r w:rsidRPr="00AD4D87">
        <w:rPr>
          <w:sz w:val="22"/>
          <w:szCs w:val="22"/>
        </w:rPr>
        <w:t xml:space="preserve">, а </w:t>
      </w:r>
      <w:r w:rsidRPr="00AD4D87">
        <w:rPr>
          <w:b/>
          <w:sz w:val="22"/>
          <w:szCs w:val="22"/>
        </w:rPr>
        <w:t>Цессионарий</w:t>
      </w:r>
      <w:r w:rsidRPr="00AD4D87">
        <w:rPr>
          <w:sz w:val="22"/>
          <w:szCs w:val="22"/>
        </w:rPr>
        <w:t xml:space="preserve"> обязуется принять и оплатить: </w:t>
      </w:r>
    </w:p>
    <w:p w:rsidR="004B19FE" w:rsidRPr="00471DDA" w:rsidRDefault="004B19FE" w:rsidP="004B19FE">
      <w:pPr>
        <w:pStyle w:val="a5"/>
        <w:ind w:left="510" w:right="-284"/>
        <w:rPr>
          <w:sz w:val="22"/>
          <w:szCs w:val="22"/>
        </w:rPr>
      </w:pPr>
      <w:r>
        <w:rPr>
          <w:sz w:val="22"/>
          <w:szCs w:val="22"/>
        </w:rPr>
        <w:t>Лот №____________________________________________________________________________</w:t>
      </w:r>
    </w:p>
    <w:p w:rsidR="004B19FE" w:rsidRPr="00AD4D87" w:rsidRDefault="004B19FE" w:rsidP="004B19FE">
      <w:pPr>
        <w:pStyle w:val="a5"/>
        <w:ind w:left="510" w:right="-284"/>
        <w:rPr>
          <w:sz w:val="22"/>
          <w:szCs w:val="22"/>
        </w:rPr>
      </w:pPr>
      <w:r w:rsidRPr="00AD4D87">
        <w:rPr>
          <w:sz w:val="22"/>
          <w:szCs w:val="22"/>
        </w:rPr>
        <w:t xml:space="preserve">Именуемое далее по тексту </w:t>
      </w:r>
      <w:r w:rsidRPr="00AD4D87">
        <w:rPr>
          <w:b/>
          <w:sz w:val="22"/>
          <w:szCs w:val="22"/>
        </w:rPr>
        <w:t>«Дебиторская задолженность».</w:t>
      </w:r>
    </w:p>
    <w:p w:rsidR="004B19FE" w:rsidRPr="00AD4D87" w:rsidRDefault="004B19FE" w:rsidP="004B19FE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>Задаток в размере __________________________________________, перечисленный Цессионарием засчитывается в счет</w:t>
      </w:r>
      <w:r w:rsidRPr="00AD4D87">
        <w:rPr>
          <w:spacing w:val="3"/>
          <w:sz w:val="22"/>
          <w:szCs w:val="22"/>
        </w:rPr>
        <w:t xml:space="preserve"> оплаты </w:t>
      </w:r>
      <w:r w:rsidRPr="00AD4D87">
        <w:rPr>
          <w:b/>
          <w:spacing w:val="3"/>
          <w:sz w:val="22"/>
          <w:szCs w:val="22"/>
        </w:rPr>
        <w:t>Дебиторской задолженности</w:t>
      </w:r>
      <w:r w:rsidRPr="00AD4D87">
        <w:rPr>
          <w:b/>
          <w:sz w:val="22"/>
          <w:szCs w:val="22"/>
        </w:rPr>
        <w:t>.</w:t>
      </w:r>
    </w:p>
    <w:p w:rsidR="004B19FE" w:rsidRPr="00AD4D87" w:rsidRDefault="004B19FE" w:rsidP="004B19FE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 За вычетом суммы задатка </w:t>
      </w:r>
      <w:r w:rsidRPr="00AD4D87">
        <w:rPr>
          <w:b/>
          <w:sz w:val="22"/>
          <w:szCs w:val="22"/>
        </w:rPr>
        <w:t>Цессионарий</w:t>
      </w:r>
      <w:r w:rsidRPr="00AD4D87">
        <w:rPr>
          <w:sz w:val="22"/>
          <w:szCs w:val="22"/>
        </w:rPr>
        <w:t xml:space="preserve"> обязан уплатить </w:t>
      </w:r>
      <w:r w:rsidRPr="00AD4D87">
        <w:rPr>
          <w:b/>
          <w:sz w:val="22"/>
          <w:szCs w:val="22"/>
        </w:rPr>
        <w:t xml:space="preserve">Цеденту </w:t>
      </w:r>
      <w:r w:rsidRPr="00AD4D87">
        <w:rPr>
          <w:sz w:val="22"/>
          <w:szCs w:val="22"/>
        </w:rPr>
        <w:t>_________________________________________________________________________.</w:t>
      </w:r>
    </w:p>
    <w:p w:rsidR="004B19FE" w:rsidRPr="004B19FE" w:rsidRDefault="004B19FE" w:rsidP="004B19FE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z w:val="22"/>
          <w:szCs w:val="22"/>
        </w:rPr>
      </w:pPr>
      <w:r w:rsidRPr="004B19FE">
        <w:rPr>
          <w:sz w:val="22"/>
          <w:szCs w:val="22"/>
        </w:rPr>
        <w:t xml:space="preserve">Оплата </w:t>
      </w:r>
      <w:r w:rsidRPr="004B19FE">
        <w:rPr>
          <w:b/>
          <w:sz w:val="22"/>
          <w:szCs w:val="22"/>
        </w:rPr>
        <w:t xml:space="preserve">Дебиторской задолженности </w:t>
      </w:r>
      <w:r w:rsidRPr="004B19FE">
        <w:rPr>
          <w:sz w:val="22"/>
          <w:szCs w:val="22"/>
        </w:rPr>
        <w:t xml:space="preserve">производится в течение 30 (Тридцати) календарных дней со дня подписания договора купли-продажи путем перечисления денежных средств на расчетный счет </w:t>
      </w:r>
      <w:r w:rsidRPr="004B19FE">
        <w:rPr>
          <w:b/>
          <w:sz w:val="22"/>
          <w:szCs w:val="22"/>
        </w:rPr>
        <w:t>Цедента</w:t>
      </w:r>
      <w:r w:rsidRPr="004B19FE">
        <w:rPr>
          <w:sz w:val="22"/>
          <w:szCs w:val="22"/>
        </w:rPr>
        <w:t xml:space="preserve"> по следующим реквизитам: получатель платежа – </w:t>
      </w:r>
      <w:r w:rsidRPr="004B19FE">
        <w:rPr>
          <w:sz w:val="22"/>
          <w:szCs w:val="22"/>
        </w:rPr>
        <w:t>ООО «МСК», ИНН 7702671725, р/с 40702810312000000060, ПАО «Сбербанк России», БИК041909644, к/с30101810900000000644.</w:t>
      </w:r>
    </w:p>
    <w:p w:rsidR="004B19FE" w:rsidRPr="004B19FE" w:rsidRDefault="004B19FE" w:rsidP="00E5515A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4B19FE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Pr="004B19FE">
        <w:rPr>
          <w:spacing w:val="5"/>
          <w:sz w:val="22"/>
          <w:szCs w:val="22"/>
        </w:rPr>
        <w:t xml:space="preserve">передается </w:t>
      </w:r>
      <w:r w:rsidRPr="004B19FE">
        <w:rPr>
          <w:b/>
          <w:sz w:val="22"/>
          <w:szCs w:val="22"/>
        </w:rPr>
        <w:t>Цессионарию</w:t>
      </w:r>
      <w:r w:rsidRPr="004B19FE">
        <w:rPr>
          <w:spacing w:val="5"/>
          <w:sz w:val="22"/>
          <w:szCs w:val="22"/>
        </w:rPr>
        <w:t xml:space="preserve"> после полной оплаты стоимости </w:t>
      </w:r>
      <w:r w:rsidRPr="004B19FE">
        <w:rPr>
          <w:b/>
          <w:spacing w:val="5"/>
          <w:sz w:val="22"/>
          <w:szCs w:val="22"/>
        </w:rPr>
        <w:t>Дебиторской задолженности</w:t>
      </w:r>
      <w:r w:rsidRPr="004B19FE">
        <w:rPr>
          <w:spacing w:val="5"/>
          <w:sz w:val="22"/>
          <w:szCs w:val="22"/>
        </w:rPr>
        <w:t>, указанной в п. 5.</w:t>
      </w:r>
    </w:p>
    <w:p w:rsidR="004B19FE" w:rsidRPr="00AD4D87" w:rsidRDefault="004B19FE" w:rsidP="004B19FE">
      <w:pPr>
        <w:pStyle w:val="a7"/>
        <w:numPr>
          <w:ilvl w:val="1"/>
          <w:numId w:val="1"/>
        </w:numPr>
        <w:ind w:right="-284"/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Не поступление денежных средств в счет оплаты </w:t>
      </w:r>
      <w:r w:rsidRPr="00AD4D87">
        <w:rPr>
          <w:b/>
          <w:bCs/>
          <w:sz w:val="22"/>
          <w:szCs w:val="22"/>
        </w:rPr>
        <w:t>Дебиторской задолженности</w:t>
      </w:r>
      <w:r w:rsidRPr="00AD4D87">
        <w:rPr>
          <w:bCs/>
          <w:sz w:val="22"/>
          <w:szCs w:val="22"/>
        </w:rPr>
        <w:t xml:space="preserve"> в порядке, сумме и сроки, указанные в п. 5, 6 настоящего договора, считается отказом </w:t>
      </w:r>
      <w:r w:rsidRPr="00AD4D87">
        <w:rPr>
          <w:b/>
          <w:bCs/>
          <w:sz w:val="22"/>
          <w:szCs w:val="22"/>
        </w:rPr>
        <w:t>Цессионария</w:t>
      </w:r>
      <w:r w:rsidRPr="00AD4D87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Pr="00AD4D87">
        <w:rPr>
          <w:b/>
          <w:bCs/>
          <w:sz w:val="22"/>
          <w:szCs w:val="22"/>
        </w:rPr>
        <w:t>Цедентом</w:t>
      </w:r>
      <w:r w:rsidRPr="00AD4D87">
        <w:rPr>
          <w:bCs/>
          <w:sz w:val="22"/>
          <w:szCs w:val="22"/>
        </w:rPr>
        <w:t xml:space="preserve"> соответствующего уведомления </w:t>
      </w:r>
      <w:r w:rsidRPr="00AD4D87">
        <w:rPr>
          <w:b/>
          <w:bCs/>
          <w:sz w:val="22"/>
          <w:szCs w:val="22"/>
        </w:rPr>
        <w:t>Цессионарию</w:t>
      </w:r>
      <w:r w:rsidRPr="00AD4D87">
        <w:rPr>
          <w:bCs/>
          <w:sz w:val="22"/>
          <w:szCs w:val="22"/>
        </w:rPr>
        <w:t xml:space="preserve">, при этом </w:t>
      </w:r>
      <w:r w:rsidRPr="00AD4D87">
        <w:rPr>
          <w:b/>
          <w:bCs/>
          <w:sz w:val="22"/>
          <w:szCs w:val="22"/>
        </w:rPr>
        <w:t>Цессионарий</w:t>
      </w:r>
      <w:r w:rsidRPr="00AD4D87">
        <w:rPr>
          <w:bCs/>
          <w:sz w:val="22"/>
          <w:szCs w:val="22"/>
        </w:rPr>
        <w:t xml:space="preserve"> теряет право на получение </w:t>
      </w:r>
      <w:r w:rsidRPr="00AD4D87">
        <w:rPr>
          <w:b/>
          <w:bCs/>
          <w:sz w:val="22"/>
          <w:szCs w:val="22"/>
        </w:rPr>
        <w:t>права требования Дебиторской задолженности</w:t>
      </w:r>
      <w:r w:rsidRPr="00AD4D87">
        <w:rPr>
          <w:bCs/>
          <w:sz w:val="22"/>
          <w:szCs w:val="22"/>
        </w:rPr>
        <w:t xml:space="preserve">, и обязан возместить </w:t>
      </w:r>
      <w:r w:rsidRPr="00AD4D87">
        <w:rPr>
          <w:b/>
          <w:bCs/>
          <w:sz w:val="22"/>
          <w:szCs w:val="22"/>
        </w:rPr>
        <w:t>Цеденту</w:t>
      </w:r>
      <w:r w:rsidRPr="00AD4D87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4B19FE" w:rsidRPr="00AD4D87" w:rsidRDefault="004B19FE" w:rsidP="004B19FE">
      <w:pPr>
        <w:pStyle w:val="a7"/>
        <w:numPr>
          <w:ilvl w:val="1"/>
          <w:numId w:val="1"/>
        </w:numPr>
        <w:ind w:right="-284"/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Настоящий договор составлен и подписан в двух экземплярах, имеющих равную юридическую силу, из которых один находится у </w:t>
      </w:r>
      <w:r w:rsidRPr="00AD4D87">
        <w:rPr>
          <w:b/>
          <w:bCs/>
          <w:sz w:val="22"/>
          <w:szCs w:val="22"/>
        </w:rPr>
        <w:t>Цедента</w:t>
      </w:r>
      <w:r w:rsidRPr="00AD4D87">
        <w:rPr>
          <w:bCs/>
          <w:sz w:val="22"/>
          <w:szCs w:val="22"/>
        </w:rPr>
        <w:t xml:space="preserve">, второй - у </w:t>
      </w:r>
      <w:r w:rsidRPr="00AD4D87">
        <w:rPr>
          <w:b/>
          <w:bCs/>
          <w:sz w:val="22"/>
          <w:szCs w:val="22"/>
        </w:rPr>
        <w:t>Цессионария</w:t>
      </w:r>
      <w:r w:rsidRPr="00AD4D87">
        <w:rPr>
          <w:sz w:val="22"/>
          <w:szCs w:val="22"/>
        </w:rPr>
        <w:t>.</w:t>
      </w:r>
    </w:p>
    <w:p w:rsidR="004B19FE" w:rsidRPr="00AD4D87" w:rsidRDefault="004B19FE" w:rsidP="004B19FE">
      <w:pPr>
        <w:pStyle w:val="a5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4B19FE" w:rsidRPr="00AD4D87" w:rsidTr="00D16DDB">
        <w:tc>
          <w:tcPr>
            <w:tcW w:w="4678" w:type="dxa"/>
          </w:tcPr>
          <w:p w:rsidR="004B19FE" w:rsidRPr="00AD4D87" w:rsidRDefault="004B19FE" w:rsidP="00D16DDB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Цедент</w:t>
            </w:r>
          </w:p>
          <w:p w:rsidR="004B19FE" w:rsidRDefault="004B19FE" w:rsidP="00D16DDB">
            <w:pPr>
              <w:pStyle w:val="a5"/>
              <w:rPr>
                <w:color w:val="333333"/>
                <w:sz w:val="22"/>
                <w:szCs w:val="22"/>
              </w:rPr>
            </w:pPr>
            <w:bookmarkStart w:id="0" w:name="OLE_LINK88"/>
            <w:bookmarkStart w:id="1" w:name="OLE_LINK89"/>
            <w:bookmarkStart w:id="2" w:name="OLE_LINK90"/>
            <w:r w:rsidRPr="004B19FE">
              <w:rPr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r w:rsidRPr="004B19FE">
              <w:rPr>
                <w:b/>
                <w:color w:val="333333"/>
                <w:sz w:val="22"/>
                <w:szCs w:val="22"/>
              </w:rPr>
              <w:t>МЕТАЛЛ СНАБ КОМПАНИЯ»</w:t>
            </w:r>
            <w:r w:rsidRPr="004B19FE">
              <w:rPr>
                <w:color w:val="333333"/>
                <w:sz w:val="22"/>
                <w:szCs w:val="22"/>
              </w:rPr>
              <w:t xml:space="preserve"> (ИНН 7702671725, ОГРН 1087746516351, адрес: Москва, ул. Гиляровского, д.65, стр.1, эт.5, </w:t>
            </w:r>
            <w:proofErr w:type="spellStart"/>
            <w:r w:rsidRPr="004B19FE">
              <w:rPr>
                <w:color w:val="333333"/>
                <w:sz w:val="22"/>
                <w:szCs w:val="22"/>
              </w:rPr>
              <w:t>пом.XVI</w:t>
            </w:r>
            <w:proofErr w:type="spellEnd"/>
            <w:r w:rsidRPr="004B19FE">
              <w:rPr>
                <w:color w:val="333333"/>
                <w:sz w:val="22"/>
                <w:szCs w:val="22"/>
              </w:rPr>
              <w:t>, ком.38)</w:t>
            </w:r>
          </w:p>
          <w:p w:rsidR="004B19FE" w:rsidRPr="00AD4D87" w:rsidRDefault="004B19FE" w:rsidP="00D16DDB">
            <w:pPr>
              <w:pStyle w:val="a5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pStyle w:val="a5"/>
              <w:ind w:left="567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 xml:space="preserve">Конкурсный управляющий </w:t>
            </w:r>
          </w:p>
          <w:p w:rsidR="004B19FE" w:rsidRPr="00AD4D87" w:rsidRDefault="004B19FE" w:rsidP="00D16DDB">
            <w:pPr>
              <w:pStyle w:val="a5"/>
              <w:ind w:left="567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/>
              <w:rPr>
                <w:sz w:val="22"/>
                <w:szCs w:val="22"/>
              </w:rPr>
            </w:pPr>
            <w:r w:rsidRPr="00AD4D87">
              <w:rPr>
                <w:color w:val="000000"/>
                <w:sz w:val="22"/>
                <w:szCs w:val="22"/>
              </w:rPr>
              <w:t xml:space="preserve">_______________/ </w:t>
            </w:r>
            <w:bookmarkEnd w:id="0"/>
            <w:bookmarkEnd w:id="1"/>
            <w:bookmarkEnd w:id="2"/>
            <w:r>
              <w:rPr>
                <w:color w:val="000000"/>
                <w:sz w:val="22"/>
                <w:szCs w:val="22"/>
              </w:rPr>
              <w:t>Мельникова Ю.А.</w:t>
            </w:r>
          </w:p>
        </w:tc>
        <w:tc>
          <w:tcPr>
            <w:tcW w:w="4678" w:type="dxa"/>
          </w:tcPr>
          <w:p w:rsidR="004B19FE" w:rsidRPr="00AD4D87" w:rsidRDefault="004B19FE" w:rsidP="00D16DDB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Цессионарий</w:t>
            </w: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</w:p>
          <w:p w:rsidR="004B19FE" w:rsidRDefault="004B19FE" w:rsidP="004B19FE">
            <w:pPr>
              <w:ind w:right="514"/>
              <w:rPr>
                <w:sz w:val="22"/>
                <w:szCs w:val="22"/>
              </w:rPr>
            </w:pPr>
          </w:p>
          <w:p w:rsidR="004B19FE" w:rsidRPr="00AD4D87" w:rsidRDefault="004B19FE" w:rsidP="004B19FE">
            <w:pPr>
              <w:ind w:right="514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</w:p>
          <w:p w:rsidR="004B19FE" w:rsidRPr="00AD4D87" w:rsidRDefault="004B19FE" w:rsidP="00D16DDB">
            <w:pPr>
              <w:ind w:left="567" w:right="514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 xml:space="preserve"> ____________________/</w:t>
            </w:r>
          </w:p>
          <w:p w:rsidR="004B19FE" w:rsidRPr="00AD4D87" w:rsidRDefault="004B19FE" w:rsidP="00D16DDB">
            <w:pPr>
              <w:ind w:left="567"/>
              <w:rPr>
                <w:sz w:val="22"/>
                <w:szCs w:val="22"/>
              </w:rPr>
            </w:pPr>
          </w:p>
        </w:tc>
      </w:tr>
    </w:tbl>
    <w:p w:rsidR="00F377B1" w:rsidRDefault="00F377B1">
      <w:bookmarkStart w:id="3" w:name="_GoBack"/>
      <w:bookmarkEnd w:id="3"/>
    </w:p>
    <w:sectPr w:rsidR="00F3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B5"/>
    <w:rsid w:val="00163DB5"/>
    <w:rsid w:val="004B19FE"/>
    <w:rsid w:val="00F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CEBA1-340B-437E-BCE2-873B751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19F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B1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4B19FE"/>
    <w:pPr>
      <w:jc w:val="both"/>
    </w:pPr>
  </w:style>
  <w:style w:type="character" w:customStyle="1" w:styleId="a6">
    <w:name w:val="Основной текст Знак"/>
    <w:basedOn w:val="a0"/>
    <w:link w:val="a5"/>
    <w:rsid w:val="004B1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B19F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B19F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19FE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R1Yxw42NFDcI4plbTOQPCttEs59jPHIGiRxlF+XM6LI=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t+u6VMonyNT0xZEj5pwz5glNHoQK5oVaDUR37d4NpRU=</DigestValue>
    </Reference>
  </SignedInfo>
  <SignatureValue>3Hxu8bwgwhEoCJPl1GVEF5KW86UHd/ht/GwC3/qf6rA+XOeH4lxRXVe/K7phnVZg
oM6U3yH81RboQIn1B0/OGg==</SignatureValue>
  <KeyInfo>
    <X509Data>
      <X509Certificate>MIIKyDCCCnWgAwIBAgIQPEloAPSx4ppNGstjOsjvFDAKBggqhQMHAQEDAjCCAYAx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HhcNMjQwOTIzMDYwOTQyWhcNMzkwNjE5MTIyMDMzWjCCASYxLjAsBgNVBAgMJdCS
0L7Qu9C+0LPQvtC00YHQutCw0Y8g0L7QsdC70LDRgdGC0YwxCzAJBgNVBAYTAlJV
MSwwKgYDVQQqDCPQrtC70LjRjyDQkNC70LXQutGB0LDQvdC00YDQvtCy0L3QsDEd
MBsGA1UEBAwU0JzQtdC70YzQvdC40LrQvtCy0LAxQTA/BgNVBAMMONCc0LXQu9GM
0L3QuNC60L7QstCwINCu0LvQuNGPINCQ0LvQtdC60YHQsNC90LTRgNC+0LLQvdCw
MSMwIQYJKoZIhvcNAQkBFhRwcmF2by5iYzM1QGdtYWlsLmNvbTEaMBgGCCqFAwOB
AwEBEgwzNTI4MTA2MjgzMzMxFjAUBgUqhQNkAxILMDc1MTAwNzAxMTgwZjAfBggq
hQMHAQEBATATBgcqhQMCAiQABggqhQMHAQECAgNDAARAe36QMxmnSkiZOZd1UNkY
hC6b/A3iF2GOMzHtuoQSjwJk7tXIpjmj9hGInvwlGume6d5WxRa5pHxxzmuswG1u
j6OCBxgwggcUMA4GA1UdDwEB/wQEAwID+DBNBgNVHSUERjBEBgcqhQMCAiIZBgcq
hQMCAiIaBgcqhQMCAiIGBgkqhQMDOgMBAQUGCCqFAwMIZAETBggrBgEFBQcDAgYI
KwYBBQUHAwQwHQYDVR0gBBYwFDAIBgYqhQNkcQEwCAYGKoUDZHECMAwGBSqFA2Ry
BAMCAQEwLgYDVR0RBCcwJaQjMCExHzAdBgkqhkiG9w0BCQIWEElOTj0zNTI4MTA2
MjgzMzMwIQYFKoUDZG8EGAwW0JrRgNC40L/RgtC+0J/RgNC+IENTUDCCAccGCCsG
AQUFBwEBBIIBuTCCAbUwRgYIKwYBBQUHMAGGOmh0dHA6Ly90YXg0LnRlbnNvci5y
dS9vY3NwLXRlbnNvcmNhLTIwMjRfZ29zdDIwMTIvb2NzcC5zcmYwXgYIKwYBBQUH
MAKGUmh0dHA6Ly90YXg0LnRlbnNvci5ydS90ZW5zb3JjYS0yMDI0X2dvc3QyMDEy
L2NlcnRlbnJvbGwvdGVuc29yY2EtMjAyNF9nb3N0MjAxMi5jcnQwOgYIKwYBBQUH
MAKGLmh0dHA6Ly90ZW5zb3IucnUvY2EvdGVuc29yY2EtMjAyNF9nb3N0MjAxMi5j
cnQwQwYIKwYBBQUHMAKGN2h0dHA6Ly9jcmwudGVuc29yLnJ1L3RheDQvY2EvdGVu
c29yY2EtMjAyNF9nb3N0MjAxMi5jcnQwRAYIKwYBBQUHMAKGOGh0dHA6Ly9jcmwy
LnRlbnNvci5ydS90YXg0L2NhL3RlbnNvcmNhLTIwMjRfZ29zdDIwMTIuY3J0MEQG
CCsGAQUFBzAChjhodHRwOi8vY3JsMy50ZW5zb3IucnUvdGF4NC9jYS90ZW5zb3Jj
YS0yMDI0X2dvc3QyMDEyLmNydDArBgNVHRAEJDAigA8yMDI0MDkyMzA2MDk0MlqB
DzIwMjUwOTIzMDYwOTQyWjCCATQGBSqFA2RwBIIBKTCCASUMKyLQmtGA0LjQv9GC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MjAyNF9nb3N0MjAxMi9jZXJ0ZW5yb2xsL3RlbnNvcmNhLTIwMjRfZ29zdDIwMTIu
Y3JsMDSgMqAwhi5odHRwOi8vdGVuc29yLnJ1L2NhL3RlbnNvcmNhLTIwMjRfZ29z
dDIwMTIuY3JsMEGgP6A9hjtodHRwOi8vY3JsLnRlbnNvci5ydS90YXg0L2NhL2Ny
bC90ZW5zb3JjYS0yMDI0X2dvc3QyMDEyLmNybDBCoECgPoY8aHR0cDovL2NybDIu
dGVuc29yLnJ1L3RheDQvY2EvY3JsL3RlbnNvcmNhLTIwMjRfZ29zdDIwMTIuY3Js
MEKgQKA+hjxodHRwOi8vY3JsMy50ZW5zb3IucnUvdGF4NC9jYS9jcmwvdGVuc29y
Y2EtMjAyNF9nb3N0MjAxMi5jcmwwggF2BgNVHSMEggFtMIIBaYAUq6GQA3bOMGbC
fEbVUSGCbxpy3DihggFDpIIBPzCCATsxITAfBgkqhkiG9w0BCQEWEmRpdEBkaWdp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0LiCCmBLUe8AAAAACaMwHQYDVR0OBBYEFE2tpEdpkyGGot1mkrw8Cvv6s6DRMAoG
CCqFAwcBAQMCA0EAU6W0uaIfTpqe8fKczN46BFil4mr+tzJ2vepSWJlZjGwozv+M
kjSHov0i2PDo/sH3GpS23uzoZTVPF4EVVDqKpg==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RExTTy23K/WvWxB/WkpGR5z123Q=</DigestValue>
      </Reference>
      <Reference URI="/word/fontTable.xml?ContentType=application/vnd.openxmlformats-officedocument.wordprocessingml.fontTable+xml">
        <DigestMethod Algorithm="http://www.w3.org/2000/09/xmldsig#sha1"/>
        <DigestValue>ITLM0y0h35VNA4jgyhparBHMrCI=</DigestValue>
      </Reference>
      <Reference URI="/word/numbering.xml?ContentType=application/vnd.openxmlformats-officedocument.wordprocessingml.numbering+xml">
        <DigestMethod Algorithm="http://www.w3.org/2000/09/xmldsig#sha1"/>
        <DigestValue>2S+K/Kpgtenfx95KQFUmgoesOzY=</DigestValue>
      </Reference>
      <Reference URI="/word/settings.xml?ContentType=application/vnd.openxmlformats-officedocument.wordprocessingml.settings+xml">
        <DigestMethod Algorithm="http://www.w3.org/2000/09/xmldsig#sha1"/>
        <DigestValue>x/rNOiy+oictgy/Er5LheNI3Gy4=</DigestValue>
      </Reference>
      <Reference URI="/word/styles.xml?ContentType=application/vnd.openxmlformats-officedocument.wordprocessingml.styles+xml">
        <DigestMethod Algorithm="http://www.w3.org/2000/09/xmldsig#sha1"/>
        <DigestValue>VAno4u/tOCXDso2pW3t87JjVb6k=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2025-02-06T11:37:59Z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2025-02-06T11:37:59Z</xd:SigningTime>
          <xd:SigningCertificate>
            <xd:Cert>
              <xd:CertDigest>
                <DigestMethod Algorithm="http://www.w3.org/2000/09/xmldsig#sha1"/>
                <DigestValue>fCZezh5SRtlX3oVDbi/tsbCMYiQ=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80134826864096166932494919104209678100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2025-02-06T11:12:00Z</dcterms:created>
  <dcterms:modified xsi:type="dcterms:W3CDTF">2025-02-06T11:19:00Z</dcterms:modified>
</cp:coreProperties>
</file>