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Слободской р-н, д. Огорельцевы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Максатбек кызы Акмарал (дата рождения: 30.07.1995 г., место рождения: гор. Жалал-Абад Жалал-Абадской обл. Кыргызстан, СНИЛС 191-882-706 09, ИНН 471705344495, регистрация по месту жительства: гор. Жалал-Абад Жалал-Абадской обл. Кыргызстан) в лице  в лице финансового управляющего: Минаков Станислав Константинович, действует на основании решения Арбитражный суд Московской области от 09.04.2024г.  по делу №А41-11475/2024,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</w:rPr>
              <w:t xml:space="preserve">Земельный участок общей площадью 854.00 (+/- 10) кв.м., расположенный по адресу: Кировская область, Слободской р-н, д. Огорельцевы. Категория земель: Земли населенных пунктов. Вид разрешенного использования: Для индивидуального жилищного строительства. Кадастровый номер: 43:30:340607:405.Номер государственной регистрации: 43:30:340607:405-43/051/2022-3. Для данного земельного участка обеспечен доступ посредством земельного участка (земельных участков) с кадастровым номером (кадастровыми номерами): 43:30:340607:28:ЗУ47. На государственную регистрацию сделки, права, ограничения права не представлено согласие:супруги продавца, необходимое в силу пункта 3 статьи 35 Федерального закона от 29.12.1995 № 223«Семейного кодекса РФ». 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Максатбек кызы Акмарал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30.07.1995</w:t>
              <w:br/>
              <w:t>Место рождения: гор. Жалал-Абад Жалал-Абадской обл. Кыргызстан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142702, Московская обл,  г.Видное, Лопатино рп, Сухановская ул, д. 14, кв. 245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191-882-706 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471705344495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Максатбек Кызы Акмарал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40817810750175874546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Слободской р-н, д. Огорельцевы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Максатбек кызы Акмарал (дата рождения: 30.07.1995 г., место рождения: гор. Жалал-Абад Жалал-Абадской обл. Кыргызстан, СНИЛС 191-882-706 09, ИНН 471705344495, регистрация по месту жительства: гор. Жалал-Абад Жалал-Абадской обл. Кыргызстан) в лице  в лице финансового управляющего: Минаков Станислав Константинович, действует на основании решения Арбитражный суд Московской области от 09.04.2024г.  по делу №А41-11475/2024,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Земельный участок общей площадью 854.00 (+/- 10) кв.м., расположенный по адресу: Кировская область, Слободской р-н, д. Огорельцевы. Категория земель: Земли населенных пунктов. Вид разрешенного использования: Для индивидуального жилищного строительства. Кадастровый номер: 43:30:340607:405.Номер государственной регистрации: 43:30:340607:405-43/051/2022-3. Для данного земельного участка обеспечен доступ посредством земельного участка (земельных участков) с кадастровым номером (кадастровыми номерами): 43:30:340607:28:ЗУ47. На государственную регистрацию сделки, права, ограничения права не представлено согласие:супруги продавца, необходимое в силу пункта 3 статьи 35 Федерального закона от 29.12.1995 № 223«Семейного кодекса РФ». 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Максатбек кызы Акмарал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30.07.1995</w:t>
              <w:br/>
              <w:t>Место рождения: гор. Жалал-Абад Жалал-Абадской обл. Кыргызстан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142702, Московская обл,  г.Видное, Лопатино рп, Сухановская ул, д. 14, кв. 245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191-882-706 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471705344495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LibreOffice/7.4.3.2$Windows_X86_64 LibreOffice_project/1048a8393ae2eeec98dff31b5c133c5f1d08b890</Application>
  <AppVersion>15.0000</AppVersion>
  <Pages>4</Pages>
  <Words>1195</Words>
  <Characters>8696</Characters>
  <CharactersWithSpaces>9805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2024-12-03T16:28:38Z</dcterms:modified>
  <cp:revision>34</cp:revision>
  <dc:subject/>
  <dc:title/>
</cp:coreProperties>
</file>