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1FF3" w14:textId="77777777" w:rsidR="00A32F12" w:rsidRPr="00C2242A" w:rsidRDefault="00A32F12" w:rsidP="008F75B8">
      <w:pPr>
        <w:jc w:val="right"/>
        <w:rPr>
          <w:b/>
        </w:rPr>
      </w:pPr>
    </w:p>
    <w:p w14:paraId="06499355" w14:textId="77777777" w:rsidR="00A32F12" w:rsidRPr="005A27B6" w:rsidRDefault="00A32F12" w:rsidP="008F75B8">
      <w:pPr>
        <w:jc w:val="right"/>
        <w:rPr>
          <w:b/>
        </w:rPr>
      </w:pPr>
    </w:p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7777777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722416A8" w14:textId="77777777" w:rsidR="007834E0" w:rsidRDefault="007834E0" w:rsidP="00B80449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68BCBC9A" w:rsidR="005572EC" w:rsidRPr="00AD761D" w:rsidRDefault="008B67A7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19 марта</w:t>
      </w:r>
      <w:r w:rsidR="005572EC" w:rsidRPr="005972D0">
        <w:rPr>
          <w:b/>
        </w:rPr>
        <w:t xml:space="preserve"> 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59D1E1C1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8B67A7" w:rsidRPr="008B67A7">
        <w:rPr>
          <w:i/>
        </w:rPr>
        <w:t>219541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765A49EA" w14:textId="77777777" w:rsidR="008B67A7" w:rsidRPr="00984A66" w:rsidRDefault="008B67A7" w:rsidP="008B67A7">
            <w:pPr>
              <w:widowControl w:val="0"/>
              <w:suppressAutoHyphens/>
              <w:jc w:val="both"/>
              <w:rPr>
                <w:i/>
              </w:rPr>
            </w:pPr>
            <w:r w:rsidRPr="008B67A7">
              <w:rPr>
                <w:i/>
              </w:rPr>
              <w:t>РАД-401672</w:t>
            </w:r>
          </w:p>
          <w:p w14:paraId="424E46CE" w14:textId="16E8A6F9" w:rsidR="00C943C0" w:rsidRPr="00F562CD" w:rsidRDefault="00C943C0" w:rsidP="00F6474C">
            <w:pPr>
              <w:jc w:val="center"/>
            </w:pP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1EA099B2" w14:textId="77777777" w:rsidR="008B67A7" w:rsidRDefault="008B67A7" w:rsidP="008B67A7">
            <w:pPr>
              <w:autoSpaceDE w:val="0"/>
              <w:autoSpaceDN w:val="0"/>
              <w:outlineLvl w:val="0"/>
              <w:rPr>
                <w:b/>
              </w:rPr>
            </w:pPr>
            <w:bookmarkStart w:id="0" w:name="OLE_LINK33"/>
            <w:bookmarkStart w:id="1" w:name="OLE_LINK32"/>
            <w:r>
              <w:rPr>
                <w:b/>
              </w:rPr>
              <w:t xml:space="preserve">ЛОТ 1 </w:t>
            </w:r>
          </w:p>
          <w:p w14:paraId="14627B1E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Адрес имущества: </w:t>
            </w:r>
            <w:r>
              <w:rPr>
                <w:bCs/>
              </w:rPr>
              <w:t>Республика Башкортостан, г. Бирск, ул. Интернациональная, д.157е.</w:t>
            </w:r>
          </w:p>
          <w:p w14:paraId="2119D8FC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</w:rPr>
              <w:t xml:space="preserve">Объект: </w:t>
            </w:r>
            <w:r>
              <w:rPr>
                <w:bCs/>
              </w:rPr>
              <w:t xml:space="preserve">право заключения договора аренды </w:t>
            </w:r>
            <w:r>
              <w:rPr>
                <w:rStyle w:val="fontstyle01"/>
              </w:rPr>
              <w:t>нежилого помещения</w:t>
            </w:r>
            <w:r>
              <w:t xml:space="preserve"> с кадастровым номером </w:t>
            </w:r>
            <w:r>
              <w:rPr>
                <w:color w:val="000000"/>
              </w:rPr>
              <w:t xml:space="preserve">02:64:010401:789, находящееся </w:t>
            </w:r>
            <w:r>
              <w:t xml:space="preserve">на 1 этаже </w:t>
            </w:r>
            <w:r>
              <w:rPr>
                <w:color w:val="000000"/>
              </w:rPr>
              <w:t>двухэтажного нежилого здания.</w:t>
            </w:r>
          </w:p>
          <w:p w14:paraId="77A60007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>Общая площадь помещений, передаваемых в аренду:</w:t>
            </w:r>
            <w:r>
              <w:rPr>
                <w:bCs/>
              </w:rPr>
              <w:t xml:space="preserve"> согласно выписке из ЕГРН 198,7кв.м., согласно техпаспорту от 27.04.2018г. – 183,4кв.м. (Приложение 1 информационного сообщения.)</w:t>
            </w:r>
          </w:p>
          <w:p w14:paraId="365C0D7F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Срок договора аренды: </w:t>
            </w:r>
            <w:r>
              <w:rPr>
                <w:bCs/>
              </w:rPr>
              <w:t>5 (Пять) лет с даты подписания акта приема-передачи.</w:t>
            </w:r>
          </w:p>
          <w:p w14:paraId="047E8BD8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</w:pPr>
            <w:bookmarkStart w:id="2" w:name="_Hlk146807908"/>
            <w:r>
              <w:rPr>
                <w:b/>
              </w:rPr>
              <w:t>Наличие обременений:</w:t>
            </w:r>
            <w:r>
              <w:t xml:space="preserve"> не зарегистрировано. </w:t>
            </w:r>
          </w:p>
          <w:bookmarkEnd w:id="0"/>
          <w:bookmarkEnd w:id="1"/>
          <w:bookmarkEnd w:id="2"/>
          <w:p w14:paraId="05C7949F" w14:textId="77777777" w:rsidR="008B67A7" w:rsidRDefault="008B67A7" w:rsidP="008B67A7">
            <w:pPr>
              <w:pStyle w:val="a5"/>
              <w:snapToGrid w:val="0"/>
              <w:ind w:left="0" w:right="-57"/>
              <w:jc w:val="both"/>
              <w:rPr>
                <w:b/>
              </w:rPr>
            </w:pPr>
            <w:r>
              <w:rPr>
                <w:b/>
              </w:rPr>
              <w:t>Начальная цена (величина постоянной составляющей месячной арендной платы):</w:t>
            </w:r>
            <w:r>
              <w:t xml:space="preserve"> </w:t>
            </w:r>
            <w:bookmarkStart w:id="3" w:name="_Hlk139623368"/>
            <w:r>
              <w:rPr>
                <w:rStyle w:val="fontstyle01"/>
              </w:rPr>
              <w:t>167 901,50 (Сто шестьдесят семь тысяч девятьсот один) рубль 50 копеек</w:t>
            </w:r>
            <w:r>
              <w:t>,</w:t>
            </w:r>
            <w:bookmarkEnd w:id="3"/>
            <w:r>
              <w:t xml:space="preserve"> в том числе НДС </w:t>
            </w:r>
            <w:r>
              <w:rPr>
                <w:iCs/>
              </w:rPr>
              <w:t>20%</w:t>
            </w:r>
            <w:r>
              <w:rPr>
                <w:rStyle w:val="af6"/>
                <w:iCs/>
              </w:rPr>
              <w:footnoteReference w:id="1"/>
            </w:r>
            <w:r>
              <w:rPr>
                <w:iCs/>
              </w:rPr>
              <w:t>;</w:t>
            </w:r>
          </w:p>
          <w:p w14:paraId="549D3F3F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>Сумма задатка:</w:t>
            </w:r>
            <w:r>
              <w:t xml:space="preserve"> </w:t>
            </w:r>
            <w:r>
              <w:rPr>
                <w:rStyle w:val="fontstyle01"/>
              </w:rPr>
              <w:t>167 901,50 (Сто шестьдесят семь тысяч девятьсот один) рубль 50 копеек</w:t>
            </w:r>
            <w:r>
              <w:t>.</w:t>
            </w:r>
          </w:p>
          <w:p w14:paraId="2F904987" w14:textId="77777777" w:rsidR="008B67A7" w:rsidRDefault="008B67A7" w:rsidP="008B67A7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  <w:rFonts w:ascii="Times New Roman" w:eastAsia="Calibri" w:hAnsi="Times New Roman"/>
                <w:lang w:eastAsia="en-US"/>
              </w:rPr>
            </w:pPr>
            <w:r>
              <w:rPr>
                <w:b/>
              </w:rPr>
              <w:t>Шаг аукциона на повышение:</w:t>
            </w:r>
            <w:r>
              <w:t xml:space="preserve"> </w:t>
            </w:r>
            <w:r>
              <w:rPr>
                <w:rStyle w:val="fontstyle01"/>
              </w:rPr>
              <w:t>8 395,10 (Восемь тысяч триста девяносто пять) рублей 10 копеек.</w:t>
            </w:r>
          </w:p>
          <w:p w14:paraId="4FFF2537" w14:textId="2C38EB1E" w:rsidR="00C943C0" w:rsidRPr="00F562CD" w:rsidRDefault="00C943C0" w:rsidP="008B67A7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57AD998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B67A7">
        <w:t>Решение собственника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37489BC3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8B67A7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8B67A7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8B67A7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8B67A7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8B67A7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8B67A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  <w:footnote w:id="1">
    <w:p w14:paraId="4D617A43" w14:textId="77777777" w:rsidR="008B67A7" w:rsidRDefault="008B67A7" w:rsidP="008B67A7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Арендная плата без учета коммунальных услуг и расходов на эксплуатацию.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B67A7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22CB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8B67A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8B67A7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8B67A7"/>
    <w:rPr>
      <w:sz w:val="24"/>
      <w:szCs w:val="24"/>
    </w:rPr>
  </w:style>
  <w:style w:type="character" w:styleId="af6">
    <w:name w:val="footnote reference"/>
    <w:uiPriority w:val="99"/>
    <w:semiHidden/>
    <w:unhideWhenUsed/>
    <w:rsid w:val="008B67A7"/>
    <w:rPr>
      <w:vertAlign w:val="superscript"/>
    </w:rPr>
  </w:style>
  <w:style w:type="character" w:customStyle="1" w:styleId="fontstyle01">
    <w:name w:val="fontstyle01"/>
    <w:rsid w:val="008B67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1614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4</cp:revision>
  <cp:lastPrinted>2011-06-20T12:22:00Z</cp:lastPrinted>
  <dcterms:created xsi:type="dcterms:W3CDTF">2022-10-20T07:46:00Z</dcterms:created>
  <dcterms:modified xsi:type="dcterms:W3CDTF">2025-03-19T10:38:00Z</dcterms:modified>
</cp:coreProperties>
</file>