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4"/>
        <w:numPr>
          <w:ilvl w:val="0"/>
          <w:numId w:val="0"/>
        </w:numPr>
        <w:jc w:val="center"/>
        <w:spacing w:after="0"/>
        <w:rPr>
          <w:rFonts w:ascii="Times New Roman" w:hAnsi="Times New Roman"/>
          <w:sz w:val="28"/>
          <w:szCs w:val="28"/>
        </w:rPr>
      </w:pPr>
      <w:r/>
      <w:bookmarkStart w:id="429" w:name="_Toc502257230"/>
      <w:r/>
      <w:bookmarkStart w:id="430" w:name="_Toc502257231"/>
      <w:r/>
      <w:bookmarkStart w:id="431" w:name="_Toc502257232"/>
      <w:r/>
      <w:bookmarkStart w:id="432" w:name="_Toc502257233"/>
      <w:r/>
      <w:bookmarkStart w:id="433" w:name="_Toc502257234"/>
      <w:r/>
      <w:bookmarkStart w:id="434" w:name="_Toc502257235"/>
      <w:r/>
      <w:bookmarkStart w:id="435" w:name="_Toc502257236"/>
      <w:r/>
      <w:bookmarkStart w:id="436" w:name="_Toc502257237"/>
      <w:r/>
      <w:bookmarkStart w:id="437" w:name="_Toc502257238"/>
      <w:r/>
      <w:bookmarkStart w:id="438" w:name="_Toc502257239"/>
      <w:r/>
      <w:bookmarkStart w:id="439" w:name="_Toc502257240"/>
      <w:r/>
      <w:bookmarkStart w:id="440" w:name="_Toc502257241"/>
      <w:r/>
      <w:bookmarkStart w:id="441" w:name="_Toc502257242"/>
      <w:r/>
      <w:bookmarkStart w:id="442" w:name="_Toc502257243"/>
      <w:r/>
      <w:bookmarkStart w:id="443" w:name="_Toc502257244"/>
      <w:r/>
      <w:bookmarkStart w:id="444" w:name="_Toc502257245"/>
      <w:r/>
      <w:bookmarkStart w:id="445" w:name="_Toc502257246"/>
      <w:r/>
      <w:bookmarkStart w:id="446" w:name="_Toc502257247"/>
      <w:r/>
      <w:bookmarkStart w:id="447" w:name="_Toc502257248"/>
      <w:r/>
      <w:bookmarkStart w:id="448" w:name="_Toc502257249"/>
      <w:r/>
      <w:bookmarkStart w:id="449" w:name="_Toc501038136"/>
      <w:r/>
      <w:bookmarkStart w:id="450" w:name="_Toc502257250"/>
      <w:r/>
      <w:bookmarkStart w:id="451" w:name="_Toc501038137"/>
      <w:r/>
      <w:bookmarkStart w:id="452" w:name="_Toc502257251"/>
      <w:r/>
      <w:bookmarkStart w:id="453" w:name="_Toc153370361"/>
      <w:r/>
      <w:bookmarkStart w:id="454" w:name="_Ref324332092"/>
      <w:r/>
      <w:bookmarkStart w:id="455" w:name="_Ref384123551"/>
      <w:r/>
      <w:bookmarkStart w:id="456" w:name="_Ref384123555"/>
      <w:r/>
      <w:bookmarkEnd w:id="429"/>
      <w:r/>
      <w:bookmarkEnd w:id="430"/>
      <w:r/>
      <w:bookmarkEnd w:id="431"/>
      <w:r/>
      <w:bookmarkEnd w:id="432"/>
      <w:r/>
      <w:bookmarkEnd w:id="433"/>
      <w:r/>
      <w:bookmarkEnd w:id="434"/>
      <w:r/>
      <w:bookmarkEnd w:id="435"/>
      <w:r/>
      <w:bookmarkEnd w:id="436"/>
      <w:r/>
      <w:bookmarkEnd w:id="437"/>
      <w:r/>
      <w:bookmarkEnd w:id="438"/>
      <w:r/>
      <w:bookmarkEnd w:id="439"/>
      <w:r/>
      <w:bookmarkEnd w:id="440"/>
      <w:r/>
      <w:bookmarkEnd w:id="441"/>
      <w:r/>
      <w:bookmarkEnd w:id="442"/>
      <w:r/>
      <w:bookmarkEnd w:id="443"/>
      <w:r/>
      <w:bookmarkEnd w:id="444"/>
      <w:r/>
      <w:bookmarkEnd w:id="445"/>
      <w:r/>
      <w:bookmarkEnd w:id="446"/>
      <w:r/>
      <w:bookmarkEnd w:id="447"/>
      <w:r/>
      <w:bookmarkEnd w:id="448"/>
      <w:r/>
      <w:bookmarkEnd w:id="449"/>
      <w:r/>
      <w:bookmarkEnd w:id="450"/>
      <w:r/>
      <w:bookmarkEnd w:id="451"/>
      <w:r/>
      <w:bookmarkEnd w:id="452"/>
      <w:r>
        <w:rPr>
          <w:rFonts w:ascii="Times New Roman" w:hAnsi="Times New Roman"/>
          <w:sz w:val="28"/>
          <w:szCs w:val="28"/>
        </w:rPr>
        <w:t xml:space="preserve">Извещение о проведении Аукциона на повышение </w:t>
      </w:r>
      <w:r>
        <w:rPr>
          <w:rFonts w:ascii="Times New Roman" w:hAnsi="Times New Roman"/>
          <w:sz w:val="28"/>
          <w:szCs w:val="28"/>
        </w:rPr>
        <w:br/>
        <w:t xml:space="preserve">на право заключения договора купли-продажи имущества</w:t>
      </w:r>
      <w:bookmarkEnd w:id="453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4"/>
        <w:numPr>
          <w:ilvl w:val="0"/>
          <w:numId w:val="0"/>
        </w:numPr>
        <w:jc w:val="center"/>
        <w:keepLines w:val="0"/>
        <w:keepNext w:val="0"/>
        <w:pageBreakBefore w:val="0"/>
        <w:spacing w:before="0"/>
        <w:rPr>
          <w:rFonts w:ascii="Times New Roman" w:hAnsi="Times New Roman"/>
          <w:sz w:val="28"/>
          <w:szCs w:val="28"/>
        </w:rPr>
      </w:pPr>
      <w:r/>
      <w:bookmarkStart w:id="457" w:name="_Toc153370362"/>
      <w:r>
        <w:rPr>
          <w:rFonts w:ascii="Times New Roman" w:hAnsi="Times New Roman"/>
          <w:sz w:val="28"/>
          <w:szCs w:val="28"/>
        </w:rPr>
        <w:t xml:space="preserve">АО «ДГК»</w:t>
      </w:r>
      <w:bookmarkEnd w:id="457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477"/>
        <w:gridCol w:w="6912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br/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Содержание пункта Извещения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Способ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Аукцион на повышение (далее также – аукцион)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Продавец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для корреспонденции: 680000, Хабаровский край,                       г. Хабаровск, ул. Фрунзе, 49, </w:t>
            </w:r>
            <w:r>
              <w:rPr>
                <w:b w:val="0"/>
                <w:sz w:val="26"/>
                <w:szCs w:val="26"/>
              </w:rPr>
              <w:t xml:space="preserve">каб</w:t>
            </w:r>
            <w:r>
              <w:rPr>
                <w:b w:val="0"/>
                <w:sz w:val="26"/>
                <w:szCs w:val="26"/>
              </w:rPr>
              <w:t xml:space="preserve">. 402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2" w:tooltip="mailto:dgk@dgk.ru" w:history="1">
              <w:r>
                <w:rPr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shd w:val="clear" w:color="auto" w:fill="ffff99"/>
              </w:rPr>
            </w:pPr>
            <w:r>
              <w:t xml:space="preserve">Контактный телефон/факс: 8 (4212) 30-49-14 / 26-43-59</w:t>
            </w:r>
            <w:r>
              <w:rPr>
                <w:rFonts w:eastAsia="Lucida Sans Unicode"/>
                <w:shd w:val="clear" w:color="auto" w:fill="ffff99"/>
              </w:rPr>
            </w:r>
            <w:r>
              <w:rPr>
                <w:rFonts w:eastAsia="Lucida Sans Unicode"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8" w:name="_Ref514805111"/>
            <w:r/>
            <w:bookmarkEnd w:id="458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Организатор продажи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для корреспонденции: 680000, Хабаровский край,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г. Хабаровск, ул. Фрунзе, 49, </w:t>
            </w:r>
            <w:r>
              <w:rPr>
                <w:b w:val="0"/>
                <w:sz w:val="26"/>
                <w:szCs w:val="26"/>
              </w:rPr>
              <w:t xml:space="preserve">каб</w:t>
            </w:r>
            <w:r>
              <w:rPr>
                <w:b w:val="0"/>
                <w:sz w:val="26"/>
                <w:szCs w:val="26"/>
              </w:rPr>
              <w:t xml:space="preserve">. 402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3" w:tooltip="mailto:dgk@dgk.ru" w:history="1">
              <w:r>
                <w:rPr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shd w:val="clear" w:color="auto" w:fill="ffff99"/>
              </w:rPr>
            </w:pPr>
            <w:r>
              <w:t xml:space="preserve">Контактный телефон/факс: 8 (4212) 30-49-14 / 26-43-59</w:t>
            </w:r>
            <w:r>
              <w:rPr>
                <w:rFonts w:eastAsia="Lucida Sans Unicode"/>
                <w:shd w:val="clear" w:color="auto" w:fill="ffff99"/>
              </w:rPr>
            </w:r>
            <w:r>
              <w:rPr>
                <w:rFonts w:eastAsia="Lucida Sans Unicode"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9" w:name="_Ref514805119"/>
            <w:r/>
            <w:bookmarkEnd w:id="459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Представитель Организатора продажи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Коновалова Любовь Анатольевна, Иващенко Елена Сергеевна.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8 (4212) 26-47-05, 8 (4212) 26-46-42, 8 – 914 – 406 – 29 – 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shd w:val="clear" w:color="auto" w:fill="ffff99"/>
              </w:rPr>
            </w:pPr>
            <w:r>
              <w:t xml:space="preserve">Адрес электронной почты: </w:t>
            </w:r>
            <w:hyperlink r:id="rId14" w:tooltip="mailto:konovalova-la@dgk.ru" w:history="1">
              <w:r>
                <w:rPr>
                  <w:rStyle w:val="1019"/>
                </w:rPr>
                <w:t xml:space="preserve">konovalova-la@dgk.ru</w:t>
              </w:r>
            </w:hyperlink>
            <w:r>
              <w:t xml:space="preserve">,  </w:t>
            </w:r>
            <w:hyperlink r:id="rId15" w:tooltip="mailto:ivaschenko-es@dgk.ru" w:history="1">
              <w:r>
                <w:rPr>
                  <w:rStyle w:val="1019"/>
                </w:rPr>
                <w:t xml:space="preserve">ivaschenko-es@dgk.ru</w:t>
              </w:r>
            </w:hyperlink>
            <w:r>
              <w:t xml:space="preserve"> </w:t>
            </w:r>
            <w:r>
              <w:rPr>
                <w:rFonts w:eastAsia="Lucida Sans Unicode"/>
                <w:shd w:val="clear" w:color="auto" w:fill="ffff99"/>
              </w:rPr>
            </w:r>
            <w:r>
              <w:rPr>
                <w:rFonts w:eastAsia="Lucida Sans Unicode"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0" w:name="_Ref514805016"/>
            <w:r/>
            <w:bookmarkEnd w:id="460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Наименование и адрес ЭТП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16" w:tooltip="https://lot-online.ru/" w:history="1">
              <w:r>
                <w:rPr>
                  <w:rStyle w:val="1019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Предмет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rPr>
                <w:b w:val="0"/>
                <w:bCs w:val="0"/>
                <w:i w:val="0"/>
              </w:rPr>
            </w:pPr>
            <w:r>
              <w:rPr>
                <w:highlight w:val="none"/>
              </w:rPr>
            </w:r>
            <w:r>
              <w:t xml:space="preserve">Контора строймеханизации (лит. А87)</w:t>
            </w:r>
            <w:r>
              <w:t xml:space="preserve">, площадью 121,1 кв.м., кадастровый номер </w:t>
            </w:r>
            <w:r>
              <w:t xml:space="preserve">25:27:100101:3966</w:t>
            </w:r>
            <w:r>
              <w:t xml:space="preserve">, расположенная по адресу: </w:t>
            </w:r>
            <w:r>
              <w:t xml:space="preserve">Приморский край, г. Артем, ул. Каширская, 25</w:t>
            </w:r>
            <w:r>
              <w:t xml:space="preserve">.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Краткое описание Предмета продажи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Описание предмета продажи содержится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Адрес местонахождения Предмета продажи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i/>
                <w:shd w:val="clear" w:color="auto" w:fill="ffff99"/>
              </w:rPr>
            </w:pPr>
            <w:r>
              <w:t xml:space="preserve">В соответствии с Документацией о продаже.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1" w:name="_Ref523922333"/>
            <w:r/>
            <w:bookmarkEnd w:id="461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Начальная цена продажи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r>
              <w:t xml:space="preserve">1 749 000 (Один миллион семьсот сорок девять тысяч) руб. 00 коп., с учетом НДС.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Валюта Договора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Российский рубль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>
          <w:trHeight w:val="2097"/>
        </w:trPr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2" w:name="_Hlk52392579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Участники Аукциона </w:t>
            </w:r>
            <w:r/>
          </w:p>
        </w:tc>
        <w:tc>
          <w:tcPr>
            <w:tcW w:w="691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Участвовать в аукционе может любое юридическо</w:t>
            </w:r>
            <w:r>
              <w:t xml:space="preserve">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>
              <w:rPr>
                <w:color w:val="000000"/>
              </w:rPr>
              <w:t xml:space="preserve">чья заявка признана соответствующей требованиям Документации о продаже</w:t>
            </w:r>
            <w:r>
              <w:t xml:space="preserve">.</w:t>
            </w:r>
            <w:bookmarkEnd w:id="462"/>
            <w:r/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Срок, место и порядок предоставления Документации о продаже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Документация о продаже размещена на официальном сайте электронной торговой площадки Российский аукционный дом (ЭТП РАД) в сети Интернет </w:t>
            </w:r>
            <w:hyperlink r:id="rId17" w:tooltip="https://lot-online.ru/" w:history="1">
              <w:r>
                <w:rPr>
                  <w:rStyle w:val="1019"/>
                </w:rPr>
                <w:t xml:space="preserve">https://lot-online.ru/</w:t>
              </w:r>
            </w:hyperlink>
            <w:r>
              <w:t xml:space="preserve">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Задаток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Информация о размере и условиях предоставления задатка приведена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начала – дата и время окончания срока подачи Заявок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r>
              <w:t xml:space="preserve">Дата начала подачи Заявок:</w:t>
            </w:r>
            <w:r/>
          </w:p>
          <w:p>
            <w:pPr>
              <w:spacing w:after="120"/>
            </w:pPr>
            <w:r>
              <w:t xml:space="preserve">«07</w:t>
            </w:r>
            <w:r>
              <w:t xml:space="preserve">» апреля 2025 г.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75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«26</w:t>
            </w:r>
            <w:r>
              <w:rPr>
                <w:b w:val="0"/>
                <w:sz w:val="26"/>
                <w:szCs w:val="26"/>
              </w:rPr>
              <w:t xml:space="preserve">» мая 2025 г. в 17</w:t>
            </w:r>
            <w:r>
              <w:rPr>
                <w:b w:val="0"/>
                <w:sz w:val="26"/>
                <w:szCs w:val="26"/>
              </w:rPr>
              <w:t xml:space="preserve"> ч. 00 мин.</w:t>
            </w:r>
            <w:r>
              <w:rPr>
                <w:b w:val="0"/>
                <w:sz w:val="26"/>
                <w:szCs w:val="26"/>
              </w:rPr>
              <w:t xml:space="preserve"> </w:t>
            </w:r>
            <w:r>
              <w:rPr>
                <w:b w:val="0"/>
                <w:sz w:val="26"/>
                <w:szCs w:val="26"/>
              </w:rPr>
              <w:t xml:space="preserve">(по местному времени </w:t>
            </w:r>
            <w:r>
              <w:rPr>
                <w:b w:val="0"/>
                <w:sz w:val="26"/>
                <w:szCs w:val="26"/>
              </w:rPr>
              <w:t xml:space="preserve">О</w:t>
            </w:r>
            <w:r>
              <w:rPr>
                <w:b w:val="0"/>
                <w:sz w:val="26"/>
                <w:szCs w:val="26"/>
              </w:rPr>
              <w:t xml:space="preserve">рганизатора)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Порядок подачи Заявок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6"/>
              <w:ind w:left="-44"/>
              <w:widowControl w:val="off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«Шаг» аукциона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  <w:rPr>
                <w:highlight w:val="white"/>
              </w:rPr>
            </w:pPr>
            <w:r>
              <w:t xml:space="preserve">Шаг аукциона равен 3</w:t>
            </w: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  <w:t xml:space="preserve"> </w:t>
            </w:r>
            <w:r>
              <w:t xml:space="preserve">от начальной цены продажи, ука</w:t>
            </w:r>
            <w:r>
              <w:rPr>
                <w:highlight w:val="white"/>
              </w:rPr>
              <w:t xml:space="preserve">занной в пункте 9 настоящего Извещения, что </w:t>
            </w:r>
            <w:r>
              <w:rPr>
                <w:highlight w:val="white"/>
              </w:rPr>
              <w:t xml:space="preserve">составляет 52 470 (Пятьдесят две тысячи четыреста семьдесят) руб. 00 коп., с учетом НДС.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и время </w:t>
            </w:r>
            <w:r>
              <w:t xml:space="preserve">проведения Аукциона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rStyle w:val="1048"/>
                <w:b w:val="0"/>
              </w:rPr>
            </w:pPr>
            <w:r>
              <w:t xml:space="preserve">«30</w:t>
            </w:r>
            <w:r>
              <w:t xml:space="preserve">» </w:t>
            </w:r>
            <w:r>
              <w:t xml:space="preserve">мая 2025 г. в 16 ч. 00 мин. (по местному времени </w:t>
            </w:r>
            <w:r>
              <w:t xml:space="preserve">Организатора)</w:t>
            </w:r>
            <w:r>
              <w:rPr>
                <w:rStyle w:val="1048"/>
                <w:b w:val="0"/>
              </w:rPr>
            </w:r>
            <w:r>
              <w:rPr>
                <w:rStyle w:val="1048"/>
                <w:b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подведения итогов Аукциона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«</w:t>
            </w:r>
            <w:r>
              <w:t xml:space="preserve">03» </w:t>
            </w:r>
            <w:r>
              <w:t xml:space="preserve">июня 2025 г. в 16 ч. 00 мин. (по местному времени Организатора)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3" w:name="_Ref525315137"/>
            <w:r/>
            <w:bookmarkEnd w:id="463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Время ожидания ценового предложения Участника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spacing w:after="120"/>
              <w:widowControl w:val="off"/>
            </w:pPr>
            <w:r>
              <w:t xml:space="preserve">Порядок подведения итогов Аукциона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75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75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Победителем Аукциона признается Участник, предложивший наиболее высокую цену Договора.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73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4" w:name="_Ref446062609"/>
            <w:r/>
            <w:bookmarkEnd w:id="464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gridSpan w:val="2"/>
            <w:tcW w:w="9389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Описание условий и процедур проводимого Аукциона, условий Договора купли-продажи содержится в Документации о продаже.</w:t>
            </w:r>
            <w:r/>
          </w:p>
        </w:tc>
      </w:tr>
    </w:tbl>
    <w:p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00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00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01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01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01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0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100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4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4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5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85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92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100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100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4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4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5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5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5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  <w:num w:numId="52">
    <w:abstractNumId w:val="36"/>
  </w:num>
  <w:num w:numId="53">
    <w:abstractNumId w:val="37"/>
  </w:num>
  <w:num w:numId="54">
    <w:abstractNumId w:val="38"/>
  </w:num>
  <w:num w:numId="55">
    <w:abstractNumId w:val="39"/>
  </w:num>
  <w:num w:numId="56">
    <w:abstractNumId w:val="40"/>
  </w:num>
  <w:num w:numId="57">
    <w:abstractNumId w:val="41"/>
  </w:num>
  <w:num w:numId="58">
    <w:abstractNumId w:val="42"/>
  </w:num>
  <w:num w:numId="59">
    <w:abstractNumId w:val="43"/>
  </w:num>
  <w:num w:numId="60">
    <w:abstractNumId w:val="44"/>
  </w:num>
  <w:num w:numId="61">
    <w:abstractNumId w:val="45"/>
  </w:num>
  <w:num w:numId="62">
    <w:abstractNumId w:val="46"/>
  </w:num>
  <w:num w:numId="63">
    <w:abstractNumId w:val="47"/>
  </w:num>
  <w:num w:numId="64">
    <w:abstractNumId w:val="48"/>
  </w:num>
  <w:num w:numId="65">
    <w:abstractNumId w:val="49"/>
  </w:num>
  <w:num w:numId="66">
    <w:abstractNumId w:val="50"/>
  </w:num>
  <w:num w:numId="67">
    <w:abstractNumId w:val="51"/>
  </w:num>
  <w:num w:numId="68">
    <w:abstractNumId w:val="52"/>
  </w:num>
  <w:num w:numId="69">
    <w:abstractNumId w:val="53"/>
  </w:num>
  <w:num w:numId="70">
    <w:abstractNumId w:val="54"/>
  </w:num>
  <w:num w:numId="71">
    <w:abstractNumId w:val="55"/>
  </w:num>
  <w:num w:numId="7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4">
    <w:name w:val="Heading 1 Char"/>
    <w:basedOn w:val="1013"/>
    <w:link w:val="1004"/>
    <w:uiPriority w:val="9"/>
    <w:rPr>
      <w:rFonts w:ascii="Arial" w:hAnsi="Arial" w:eastAsia="Arial" w:cs="Arial"/>
      <w:sz w:val="40"/>
      <w:szCs w:val="40"/>
    </w:rPr>
  </w:style>
  <w:style w:type="character" w:styleId="855">
    <w:name w:val="Heading 2 Char"/>
    <w:basedOn w:val="1013"/>
    <w:link w:val="1005"/>
    <w:uiPriority w:val="9"/>
    <w:rPr>
      <w:rFonts w:ascii="Arial" w:hAnsi="Arial" w:eastAsia="Arial" w:cs="Arial"/>
      <w:sz w:val="34"/>
    </w:rPr>
  </w:style>
  <w:style w:type="character" w:styleId="856">
    <w:name w:val="Heading 3 Char"/>
    <w:basedOn w:val="1013"/>
    <w:link w:val="1006"/>
    <w:uiPriority w:val="9"/>
    <w:rPr>
      <w:rFonts w:ascii="Arial" w:hAnsi="Arial" w:eastAsia="Arial" w:cs="Arial"/>
      <w:sz w:val="30"/>
      <w:szCs w:val="30"/>
    </w:rPr>
  </w:style>
  <w:style w:type="character" w:styleId="857">
    <w:name w:val="Heading 4 Char"/>
    <w:basedOn w:val="1013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Heading 5 Char"/>
    <w:basedOn w:val="1013"/>
    <w:link w:val="1008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Heading 6 Char"/>
    <w:basedOn w:val="1013"/>
    <w:link w:val="1009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Heading 7 Char"/>
    <w:basedOn w:val="1013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8 Char"/>
    <w:basedOn w:val="1013"/>
    <w:link w:val="1011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Heading 9 Char"/>
    <w:basedOn w:val="1013"/>
    <w:link w:val="1012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spacing w:before="0" w:after="0" w:line="240" w:lineRule="auto"/>
    </w:pPr>
  </w:style>
  <w:style w:type="character" w:styleId="864">
    <w:name w:val="Title Char"/>
    <w:basedOn w:val="1013"/>
    <w:link w:val="1070"/>
    <w:uiPriority w:val="10"/>
    <w:rPr>
      <w:sz w:val="48"/>
      <w:szCs w:val="48"/>
    </w:rPr>
  </w:style>
  <w:style w:type="paragraph" w:styleId="865">
    <w:name w:val="Subtitle"/>
    <w:basedOn w:val="1003"/>
    <w:next w:val="1003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basedOn w:val="1013"/>
    <w:link w:val="865"/>
    <w:uiPriority w:val="11"/>
    <w:rPr>
      <w:sz w:val="24"/>
      <w:szCs w:val="24"/>
    </w:rPr>
  </w:style>
  <w:style w:type="paragraph" w:styleId="867">
    <w:name w:val="Quote"/>
    <w:basedOn w:val="1003"/>
    <w:next w:val="1003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03"/>
    <w:next w:val="1003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character" w:styleId="871">
    <w:name w:val="Header Char"/>
    <w:basedOn w:val="1013"/>
    <w:link w:val="1017"/>
    <w:uiPriority w:val="99"/>
  </w:style>
  <w:style w:type="character" w:styleId="872">
    <w:name w:val="Footer Char"/>
    <w:basedOn w:val="1013"/>
    <w:link w:val="1018"/>
    <w:uiPriority w:val="99"/>
  </w:style>
  <w:style w:type="character" w:styleId="873">
    <w:name w:val="Caption Char"/>
    <w:basedOn w:val="1032"/>
    <w:link w:val="1018"/>
    <w:uiPriority w:val="99"/>
  </w:style>
  <w:style w:type="table" w:styleId="874">
    <w:name w:val="Table Grid Light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Footnote Text Char"/>
    <w:link w:val="1029"/>
    <w:uiPriority w:val="99"/>
    <w:rPr>
      <w:sz w:val="18"/>
    </w:rPr>
  </w:style>
  <w:style w:type="character" w:styleId="1000">
    <w:name w:val="Endnote Text Char"/>
    <w:link w:val="1082"/>
    <w:uiPriority w:val="99"/>
    <w:rPr>
      <w:sz w:val="20"/>
    </w:r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</w:style>
  <w:style w:type="paragraph" w:styleId="1004">
    <w:name w:val="Heading 1"/>
    <w:basedOn w:val="1003"/>
    <w:next w:val="1003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05">
    <w:name w:val="Heading 2"/>
    <w:basedOn w:val="1003"/>
    <w:next w:val="1003"/>
    <w:link w:val="1016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06">
    <w:name w:val="Heading 3"/>
    <w:basedOn w:val="1003"/>
    <w:next w:val="1003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007">
    <w:name w:val="Heading 4"/>
    <w:basedOn w:val="1003"/>
    <w:next w:val="1003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008">
    <w:name w:val="Heading 5"/>
    <w:basedOn w:val="1003"/>
    <w:next w:val="1003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1009">
    <w:name w:val="Heading 6"/>
    <w:basedOn w:val="1003"/>
    <w:next w:val="1003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1010">
    <w:name w:val="Heading 7"/>
    <w:basedOn w:val="1003"/>
    <w:next w:val="1003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1011">
    <w:name w:val="Heading 8"/>
    <w:basedOn w:val="1003"/>
    <w:next w:val="1003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1012">
    <w:name w:val="Heading 9"/>
    <w:basedOn w:val="1003"/>
    <w:next w:val="1003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1013" w:default="1">
    <w:name w:val="Default Paragraph Font"/>
    <w:uiPriority w:val="1"/>
    <w:semiHidden/>
    <w:unhideWhenUsed/>
  </w:style>
  <w:style w:type="table" w:styleId="10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5" w:default="1">
    <w:name w:val="No List"/>
    <w:uiPriority w:val="99"/>
    <w:semiHidden/>
    <w:unhideWhenUsed/>
  </w:style>
  <w:style w:type="character" w:styleId="1016" w:customStyle="1">
    <w:name w:val="Заголовок 2 Знак4"/>
    <w:link w:val="1005"/>
    <w:rPr>
      <w:b/>
      <w:sz w:val="32"/>
    </w:rPr>
  </w:style>
  <w:style w:type="paragraph" w:styleId="1017">
    <w:name w:val="Header"/>
    <w:basedOn w:val="1003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018">
    <w:name w:val="Footer"/>
    <w:basedOn w:val="1003"/>
    <w:link w:val="1107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1019">
    <w:name w:val="Hyperlink"/>
    <w:uiPriority w:val="99"/>
    <w:rPr>
      <w:color w:val="0000ff"/>
      <w:u w:val="single"/>
    </w:rPr>
  </w:style>
  <w:style w:type="character" w:styleId="1020">
    <w:name w:val="footnote reference"/>
    <w:uiPriority w:val="99"/>
    <w:rPr>
      <w:vertAlign w:val="superscript"/>
    </w:rPr>
  </w:style>
  <w:style w:type="character" w:styleId="1021">
    <w:name w:val="page number"/>
    <w:rPr>
      <w:rFonts w:ascii="Times New Roman" w:hAnsi="Times New Roman"/>
      <w:sz w:val="20"/>
    </w:rPr>
  </w:style>
  <w:style w:type="paragraph" w:styleId="1022">
    <w:name w:val="toc 1"/>
    <w:basedOn w:val="1003"/>
    <w:next w:val="1003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1023">
    <w:name w:val="toc 2"/>
    <w:basedOn w:val="1003"/>
    <w:next w:val="1003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1024">
    <w:name w:val="toc 3"/>
    <w:basedOn w:val="1003"/>
    <w:next w:val="1003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025">
    <w:name w:val="toc 4"/>
    <w:basedOn w:val="1003"/>
    <w:next w:val="1003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1026">
    <w:name w:val="FollowedHyperlink"/>
    <w:rPr>
      <w:color w:val="800080"/>
      <w:u w:val="single"/>
    </w:rPr>
  </w:style>
  <w:style w:type="paragraph" w:styleId="1027">
    <w:name w:val="Document Map"/>
    <w:basedOn w:val="1003"/>
    <w:semiHidden/>
    <w:pPr>
      <w:shd w:val="clear" w:color="auto" w:fill="000080"/>
    </w:pPr>
    <w:rPr>
      <w:rFonts w:ascii="Tahoma" w:hAnsi="Tahoma"/>
      <w:sz w:val="20"/>
    </w:rPr>
  </w:style>
  <w:style w:type="paragraph" w:styleId="1028" w:customStyle="1">
    <w:name w:val="Таблица шапка"/>
    <w:basedOn w:val="1003"/>
    <w:pPr>
      <w:ind w:left="57" w:right="57"/>
      <w:jc w:val="left"/>
      <w:keepNext/>
      <w:spacing w:before="40" w:after="40"/>
    </w:pPr>
    <w:rPr>
      <w:sz w:val="22"/>
    </w:rPr>
  </w:style>
  <w:style w:type="paragraph" w:styleId="1029">
    <w:name w:val="footnote text"/>
    <w:basedOn w:val="1003"/>
    <w:link w:val="1030"/>
    <w:uiPriority w:val="99"/>
    <w:rPr>
      <w:sz w:val="20"/>
    </w:rPr>
  </w:style>
  <w:style w:type="character" w:styleId="1030" w:customStyle="1">
    <w:name w:val="Текст сноски Знак"/>
    <w:link w:val="1029"/>
    <w:uiPriority w:val="99"/>
  </w:style>
  <w:style w:type="paragraph" w:styleId="1031" w:customStyle="1">
    <w:name w:val="Таблица текст"/>
    <w:basedOn w:val="1003"/>
    <w:pPr>
      <w:ind w:left="57" w:right="57"/>
      <w:jc w:val="left"/>
      <w:spacing w:before="40" w:after="40"/>
    </w:pPr>
    <w:rPr>
      <w:sz w:val="24"/>
    </w:rPr>
  </w:style>
  <w:style w:type="paragraph" w:styleId="1032">
    <w:name w:val="Caption"/>
    <w:basedOn w:val="1003"/>
    <w:next w:val="1003"/>
    <w:qFormat/>
    <w:pPr>
      <w:pageBreakBefore/>
      <w:spacing w:after="120"/>
    </w:pPr>
    <w:rPr>
      <w:bCs/>
      <w:i/>
      <w:sz w:val="24"/>
    </w:rPr>
  </w:style>
  <w:style w:type="paragraph" w:styleId="1033">
    <w:name w:val="toc 5"/>
    <w:basedOn w:val="1003"/>
    <w:next w:val="1003"/>
    <w:uiPriority w:val="39"/>
    <w:pPr>
      <w:ind w:left="1120"/>
      <w:jc w:val="left"/>
    </w:pPr>
    <w:rPr>
      <w:sz w:val="18"/>
      <w:szCs w:val="18"/>
    </w:rPr>
  </w:style>
  <w:style w:type="paragraph" w:styleId="1034">
    <w:name w:val="toc 6"/>
    <w:basedOn w:val="1003"/>
    <w:next w:val="1003"/>
    <w:uiPriority w:val="39"/>
    <w:pPr>
      <w:ind w:left="1400"/>
      <w:jc w:val="left"/>
    </w:pPr>
    <w:rPr>
      <w:sz w:val="18"/>
      <w:szCs w:val="18"/>
    </w:rPr>
  </w:style>
  <w:style w:type="paragraph" w:styleId="1035">
    <w:name w:val="toc 7"/>
    <w:basedOn w:val="1003"/>
    <w:next w:val="1003"/>
    <w:uiPriority w:val="39"/>
    <w:pPr>
      <w:ind w:left="1680"/>
      <w:jc w:val="left"/>
    </w:pPr>
    <w:rPr>
      <w:sz w:val="18"/>
      <w:szCs w:val="18"/>
    </w:rPr>
  </w:style>
  <w:style w:type="paragraph" w:styleId="1036">
    <w:name w:val="toc 8"/>
    <w:basedOn w:val="1003"/>
    <w:next w:val="1003"/>
    <w:uiPriority w:val="39"/>
    <w:pPr>
      <w:ind w:left="1960"/>
      <w:jc w:val="left"/>
    </w:pPr>
    <w:rPr>
      <w:sz w:val="18"/>
      <w:szCs w:val="18"/>
    </w:rPr>
  </w:style>
  <w:style w:type="paragraph" w:styleId="1037">
    <w:name w:val="toc 9"/>
    <w:basedOn w:val="1003"/>
    <w:next w:val="1003"/>
    <w:uiPriority w:val="39"/>
    <w:pPr>
      <w:ind w:left="2240"/>
      <w:jc w:val="left"/>
    </w:pPr>
    <w:rPr>
      <w:sz w:val="18"/>
      <w:szCs w:val="18"/>
    </w:rPr>
  </w:style>
  <w:style w:type="paragraph" w:styleId="1038" w:customStyle="1">
    <w:name w:val="Служебный"/>
    <w:basedOn w:val="1039"/>
  </w:style>
  <w:style w:type="paragraph" w:styleId="1039" w:customStyle="1">
    <w:name w:val="Главы"/>
    <w:basedOn w:val="1040"/>
    <w:next w:val="1003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40" w:customStyle="1">
    <w:name w:val="Структура"/>
    <w:basedOn w:val="1003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41" w:customStyle="1">
    <w:name w:val="маркированный"/>
    <w:basedOn w:val="1003"/>
    <w:semiHidden/>
    <w:pPr>
      <w:ind w:left="1701" w:hanging="567"/>
      <w:tabs>
        <w:tab w:val="num" w:pos="1701" w:leader="none"/>
      </w:tabs>
    </w:pPr>
  </w:style>
  <w:style w:type="paragraph" w:styleId="1042" w:customStyle="1">
    <w:name w:val="Пункт"/>
    <w:basedOn w:val="1003"/>
    <w:link w:val="1043"/>
    <w:pPr>
      <w:numPr>
        <w:ilvl w:val="2"/>
        <w:numId w:val="4"/>
      </w:numPr>
    </w:pPr>
  </w:style>
  <w:style w:type="character" w:styleId="1043" w:customStyle="1">
    <w:name w:val="Пункт Знак2"/>
    <w:link w:val="1042"/>
  </w:style>
  <w:style w:type="character" w:styleId="1044" w:customStyle="1">
    <w:name w:val="Пункт Знак"/>
    <w:rPr>
      <w:sz w:val="28"/>
      <w:lang w:val="ru-RU" w:eastAsia="ru-RU" w:bidi="ar-SA"/>
    </w:rPr>
  </w:style>
  <w:style w:type="paragraph" w:styleId="1045" w:customStyle="1">
    <w:name w:val="Подпункт"/>
    <w:basedOn w:val="1042"/>
    <w:link w:val="1046"/>
    <w:pPr>
      <w:numPr>
        <w:ilvl w:val="3"/>
      </w:numPr>
    </w:pPr>
  </w:style>
  <w:style w:type="character" w:styleId="1046" w:customStyle="1">
    <w:name w:val="Подпункт Знак1"/>
    <w:link w:val="1045"/>
  </w:style>
  <w:style w:type="character" w:styleId="1047" w:customStyle="1">
    <w:name w:val="Подпункт Знак"/>
    <w:rPr>
      <w:sz w:val="28"/>
      <w:lang w:val="ru-RU" w:eastAsia="ru-RU" w:bidi="ar-SA"/>
    </w:rPr>
  </w:style>
  <w:style w:type="character" w:styleId="1048" w:customStyle="1">
    <w:name w:val="комментарий"/>
    <w:rPr>
      <w:b/>
      <w:i/>
      <w:shd w:val="clear" w:color="auto" w:fill="ffff99"/>
    </w:rPr>
  </w:style>
  <w:style w:type="paragraph" w:styleId="1049" w:customStyle="1">
    <w:name w:val="Пункт2"/>
    <w:basedOn w:val="1042"/>
    <w:link w:val="1050"/>
    <w:pPr>
      <w:jc w:val="left"/>
      <w:keepNext/>
      <w:spacing w:before="240" w:after="120"/>
      <w:outlineLvl w:val="2"/>
    </w:pPr>
    <w:rPr>
      <w:b/>
    </w:rPr>
  </w:style>
  <w:style w:type="character" w:styleId="1050" w:customStyle="1">
    <w:name w:val="Пункт2 Знак"/>
    <w:link w:val="1049"/>
    <w:rPr>
      <w:b/>
    </w:rPr>
  </w:style>
  <w:style w:type="paragraph" w:styleId="1051" w:customStyle="1">
    <w:name w:val="Подподпункт"/>
    <w:basedOn w:val="1045"/>
    <w:link w:val="1052"/>
    <w:pPr>
      <w:numPr>
        <w:ilvl w:val="4"/>
      </w:numPr>
    </w:pPr>
  </w:style>
  <w:style w:type="character" w:styleId="1052" w:customStyle="1">
    <w:name w:val="Подподпункт Знак"/>
    <w:link w:val="1051"/>
  </w:style>
  <w:style w:type="paragraph" w:styleId="1053">
    <w:name w:val="List Number"/>
    <w:basedOn w:val="1003"/>
    <w:pPr>
      <w:spacing w:before="60"/>
      <w:tabs>
        <w:tab w:val="num" w:pos="1134" w:leader="none"/>
      </w:tabs>
    </w:pPr>
    <w:rPr>
      <w:szCs w:val="24"/>
    </w:rPr>
  </w:style>
  <w:style w:type="paragraph" w:styleId="1054" w:customStyle="1">
    <w:name w:val="Текст таблицы"/>
    <w:basedOn w:val="1003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55" w:customStyle="1">
    <w:name w:val="Пункт б/н"/>
    <w:basedOn w:val="1003"/>
    <w:pPr>
      <w:tabs>
        <w:tab w:val="left" w:pos="1134" w:leader="none"/>
      </w:tabs>
    </w:pPr>
  </w:style>
  <w:style w:type="paragraph" w:styleId="1056">
    <w:name w:val="List Bullet"/>
    <w:basedOn w:val="1003"/>
    <w:pPr>
      <w:ind w:left="360" w:hanging="360"/>
      <w:tabs>
        <w:tab w:val="num" w:pos="360" w:leader="none"/>
      </w:tabs>
    </w:pPr>
  </w:style>
  <w:style w:type="paragraph" w:styleId="1057">
    <w:name w:val="Balloon Text"/>
    <w:basedOn w:val="1003"/>
    <w:link w:val="1058"/>
    <w:uiPriority w:val="99"/>
    <w:semiHidden/>
    <w:rPr>
      <w:rFonts w:ascii="Tahoma" w:hAnsi="Tahoma" w:cs="Tahoma"/>
      <w:sz w:val="16"/>
      <w:szCs w:val="16"/>
    </w:rPr>
  </w:style>
  <w:style w:type="character" w:styleId="1058" w:customStyle="1">
    <w:name w:val="Текст выноски Знак"/>
    <w:link w:val="1057"/>
    <w:uiPriority w:val="99"/>
    <w:semiHidden/>
    <w:rPr>
      <w:rFonts w:ascii="Tahoma" w:hAnsi="Tahoma" w:cs="Tahoma"/>
      <w:sz w:val="16"/>
      <w:szCs w:val="16"/>
    </w:rPr>
  </w:style>
  <w:style w:type="paragraph" w:styleId="1059">
    <w:name w:val="Body Text"/>
    <w:basedOn w:val="1003"/>
    <w:link w:val="1060"/>
    <w:pPr>
      <w:jc w:val="left"/>
      <w:tabs>
        <w:tab w:val="right" w:pos="9360" w:leader="none"/>
      </w:tabs>
    </w:pPr>
    <w:rPr>
      <w:szCs w:val="24"/>
    </w:rPr>
  </w:style>
  <w:style w:type="character" w:styleId="1060" w:customStyle="1">
    <w:name w:val="Основной текст Знак"/>
    <w:link w:val="1059"/>
    <w:rPr>
      <w:sz w:val="28"/>
      <w:szCs w:val="24"/>
    </w:rPr>
  </w:style>
  <w:style w:type="paragraph" w:styleId="1061">
    <w:name w:val="annotation text"/>
    <w:basedOn w:val="1003"/>
    <w:link w:val="1062"/>
    <w:uiPriority w:val="99"/>
    <w:rPr>
      <w:sz w:val="20"/>
    </w:rPr>
  </w:style>
  <w:style w:type="character" w:styleId="1062" w:customStyle="1">
    <w:name w:val="Текст примечания Знак"/>
    <w:link w:val="1061"/>
    <w:uiPriority w:val="99"/>
  </w:style>
  <w:style w:type="paragraph" w:styleId="1063">
    <w:name w:val="annotation subject"/>
    <w:basedOn w:val="1061"/>
    <w:next w:val="1061"/>
    <w:semiHidden/>
    <w:rPr>
      <w:b/>
      <w:bCs/>
    </w:rPr>
  </w:style>
  <w:style w:type="paragraph" w:styleId="1064">
    <w:name w:val="Body Text 3"/>
    <w:basedOn w:val="1003"/>
    <w:pPr>
      <w:spacing w:after="120"/>
    </w:pPr>
    <w:rPr>
      <w:sz w:val="16"/>
      <w:szCs w:val="16"/>
    </w:rPr>
  </w:style>
  <w:style w:type="paragraph" w:styleId="1065" w:customStyle="1">
    <w:name w:val="Подподподподпункт"/>
    <w:basedOn w:val="1003"/>
    <w:pPr>
      <w:ind w:left="2835" w:hanging="567"/>
      <w:tabs>
        <w:tab w:val="num" w:pos="2835" w:leader="none"/>
      </w:tabs>
    </w:pPr>
  </w:style>
  <w:style w:type="paragraph" w:styleId="1066" w:customStyle="1">
    <w:name w:val="Подподподпункт"/>
    <w:basedOn w:val="1003"/>
    <w:pPr>
      <w:ind w:left="2268" w:hanging="567"/>
      <w:tabs>
        <w:tab w:val="num" w:pos="2268" w:leader="none"/>
      </w:tabs>
    </w:pPr>
  </w:style>
  <w:style w:type="paragraph" w:styleId="1067">
    <w:name w:val="Body Text Indent"/>
    <w:basedOn w:val="1003"/>
    <w:pPr>
      <w:ind w:firstLine="485"/>
    </w:pPr>
    <w:rPr>
      <w:i/>
      <w:color w:val="000000"/>
      <w:szCs w:val="28"/>
    </w:rPr>
  </w:style>
  <w:style w:type="character" w:styleId="1068" w:customStyle="1">
    <w:name w:val="Пункт Знак1"/>
    <w:uiPriority w:val="99"/>
    <w:rPr>
      <w:sz w:val="28"/>
      <w:lang w:val="ru-RU" w:eastAsia="ru-RU" w:bidi="ar-SA"/>
    </w:rPr>
  </w:style>
  <w:style w:type="character" w:styleId="1069">
    <w:name w:val="annotation reference"/>
    <w:uiPriority w:val="99"/>
    <w:rPr>
      <w:sz w:val="16"/>
    </w:rPr>
  </w:style>
  <w:style w:type="paragraph" w:styleId="1070">
    <w:name w:val="Title"/>
    <w:basedOn w:val="1003"/>
    <w:link w:val="1071"/>
    <w:qFormat/>
    <w:pPr>
      <w:jc w:val="center"/>
    </w:pPr>
    <w:rPr>
      <w:sz w:val="24"/>
      <w:szCs w:val="24"/>
    </w:rPr>
  </w:style>
  <w:style w:type="character" w:styleId="1071" w:customStyle="1">
    <w:name w:val="Заголовок Знак"/>
    <w:link w:val="1070"/>
    <w:rPr>
      <w:sz w:val="24"/>
      <w:szCs w:val="24"/>
    </w:rPr>
  </w:style>
  <w:style w:type="paragraph" w:styleId="1072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73">
    <w:name w:val="List Paragraph"/>
    <w:basedOn w:val="100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74" w:customStyle="1">
    <w:name w:val="Основной текст3"/>
    <w:basedOn w:val="1003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75" w:customStyle="1">
    <w:name w:val="Table_header"/>
    <w:basedOn w:val="1003"/>
    <w:rPr>
      <w:b/>
      <w:sz w:val="20"/>
      <w:szCs w:val="24"/>
    </w:rPr>
  </w:style>
  <w:style w:type="paragraph" w:styleId="1076" w:customStyle="1">
    <w:name w:val="Table_text"/>
    <w:basedOn w:val="1003"/>
    <w:rPr>
      <w:sz w:val="20"/>
      <w:szCs w:val="24"/>
    </w:rPr>
  </w:style>
  <w:style w:type="paragraph" w:styleId="1077" w:customStyle="1">
    <w:name w:val="Times 12"/>
    <w:basedOn w:val="1003"/>
    <w:rPr>
      <w:bCs/>
      <w:sz w:val="24"/>
      <w:szCs w:val="22"/>
    </w:rPr>
  </w:style>
  <w:style w:type="paragraph" w:styleId="1078" w:customStyle="1">
    <w:name w:val="ConsPlusNonformat"/>
    <w:uiPriority w:val="99"/>
    <w:rPr>
      <w:rFonts w:ascii="Courier New" w:hAnsi="Courier New" w:cs="Courier New"/>
    </w:rPr>
  </w:style>
  <w:style w:type="character" w:styleId="1079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80">
    <w:name w:val="Table Grid"/>
    <w:basedOn w:val="10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1" w:customStyle="1">
    <w:name w:val="Пункт_3"/>
    <w:basedOn w:val="1003"/>
    <w:pPr>
      <w:ind w:left="1134" w:hanging="1133"/>
      <w:tabs>
        <w:tab w:val="num" w:pos="1134" w:leader="none"/>
      </w:tabs>
    </w:pPr>
  </w:style>
  <w:style w:type="paragraph" w:styleId="1082">
    <w:name w:val="endnote text"/>
    <w:basedOn w:val="1003"/>
    <w:link w:val="1083"/>
    <w:rPr>
      <w:sz w:val="20"/>
    </w:rPr>
  </w:style>
  <w:style w:type="character" w:styleId="1083" w:customStyle="1">
    <w:name w:val="Текст концевой сноски Знак"/>
    <w:link w:val="1082"/>
  </w:style>
  <w:style w:type="character" w:styleId="1084">
    <w:name w:val="endnote reference"/>
    <w:uiPriority w:val="99"/>
    <w:rPr>
      <w:vertAlign w:val="superscript"/>
    </w:rPr>
  </w:style>
  <w:style w:type="paragraph" w:styleId="1085" w:customStyle="1">
    <w:name w:val="Пункт1"/>
    <w:basedOn w:val="1003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86">
    <w:name w:val="Revision"/>
    <w:hidden/>
    <w:uiPriority w:val="99"/>
    <w:semiHidden/>
    <w:rPr>
      <w:sz w:val="28"/>
    </w:rPr>
  </w:style>
  <w:style w:type="table" w:styleId="1087" w:customStyle="1">
    <w:name w:val="Сетка таблицы211"/>
    <w:basedOn w:val="1014"/>
    <w:next w:val="1080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8">
    <w:name w:val="Placeholder Text"/>
    <w:basedOn w:val="1013"/>
    <w:uiPriority w:val="99"/>
    <w:semiHidden/>
    <w:rPr>
      <w:color w:val="808080"/>
    </w:rPr>
  </w:style>
  <w:style w:type="character" w:styleId="1089" w:customStyle="1">
    <w:name w:val="blk1"/>
    <w:basedOn w:val="1013"/>
    <w:rPr>
      <w:vanish w:val="0"/>
    </w:rPr>
  </w:style>
  <w:style w:type="character" w:styleId="1090" w:customStyle="1">
    <w:name w:val="Неразрешенное упоминание1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091" w:customStyle="1">
    <w:name w:val="Неразрешенное упоминание2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2" w:customStyle="1">
    <w:name w:val="st_zag1"/>
    <w:basedOn w:val="1003"/>
    <w:next w:val="1003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93" w:customStyle="1">
    <w:name w:val="st_text12"/>
    <w:basedOn w:val="1003"/>
    <w:pPr>
      <w:ind w:left="576" w:hanging="576"/>
      <w:tabs>
        <w:tab w:val="num" w:pos="576" w:leader="none"/>
      </w:tabs>
    </w:pPr>
    <w:rPr>
      <w:szCs w:val="28"/>
    </w:rPr>
  </w:style>
  <w:style w:type="paragraph" w:styleId="1094" w:customStyle="1">
    <w:name w:val="st_text123"/>
    <w:basedOn w:val="1003"/>
    <w:pPr>
      <w:ind w:left="720" w:hanging="720"/>
      <w:tabs>
        <w:tab w:val="num" w:pos="720" w:leader="none"/>
      </w:tabs>
    </w:pPr>
    <w:rPr>
      <w:szCs w:val="28"/>
    </w:rPr>
  </w:style>
  <w:style w:type="paragraph" w:styleId="1095" w:customStyle="1">
    <w:name w:val="st_text1234"/>
    <w:basedOn w:val="1003"/>
    <w:pPr>
      <w:ind w:left="864" w:hanging="864"/>
      <w:tabs>
        <w:tab w:val="num" w:pos="864" w:leader="none"/>
      </w:tabs>
    </w:pPr>
    <w:rPr>
      <w:szCs w:val="28"/>
    </w:rPr>
  </w:style>
  <w:style w:type="character" w:styleId="1096" w:customStyle="1">
    <w:name w:val="Неразрешенное упоминание3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7" w:customStyle="1">
    <w:name w:val="Заголовок1"/>
    <w:basedOn w:val="1003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98" w:customStyle="1">
    <w:name w:val="русгидро п.п.п.п."/>
    <w:basedOn w:val="1003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99" w:customStyle="1">
    <w:name w:val="Примечание"/>
    <w:basedOn w:val="1003"/>
    <w:link w:val="1100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100" w:customStyle="1">
    <w:name w:val="Примечание Знак"/>
    <w:link w:val="1099"/>
    <w:rPr>
      <w:spacing w:val="20"/>
      <w:sz w:val="24"/>
    </w:rPr>
  </w:style>
  <w:style w:type="paragraph" w:styleId="1101" w:customStyle="1">
    <w:name w:val="Пункт_1"/>
    <w:basedOn w:val="1003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102" w:customStyle="1">
    <w:name w:val="Неразрешенное упоминание4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103" w:customStyle="1">
    <w:name w:val="Неразрешенное упоминание5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104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105">
    <w:name w:val="HTML Preformatted"/>
    <w:basedOn w:val="1003"/>
    <w:link w:val="1106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106" w:customStyle="1">
    <w:name w:val="Стандартный HTML Знак"/>
    <w:basedOn w:val="1013"/>
    <w:link w:val="1105"/>
    <w:uiPriority w:val="99"/>
    <w:semiHidden/>
    <w:rPr>
      <w:rFonts w:ascii="Courier New" w:hAnsi="Courier New" w:cs="Courier New"/>
      <w:sz w:val="20"/>
      <w:szCs w:val="20"/>
    </w:rPr>
  </w:style>
  <w:style w:type="character" w:styleId="1107" w:customStyle="1">
    <w:name w:val="Нижний колонтитул Знак"/>
    <w:basedOn w:val="1013"/>
    <w:link w:val="1018"/>
    <w:rPr>
      <w:sz w:val="20"/>
    </w:rPr>
  </w:style>
  <w:style w:type="paragraph" w:styleId="1108">
    <w:name w:val="Body Text 2"/>
    <w:basedOn w:val="1003"/>
    <w:link w:val="1109"/>
    <w:semiHidden/>
    <w:unhideWhenUsed/>
    <w:pPr>
      <w:spacing w:after="120" w:line="480" w:lineRule="auto"/>
    </w:pPr>
  </w:style>
  <w:style w:type="character" w:styleId="1109" w:customStyle="1">
    <w:name w:val="Основной текст 2 Знак"/>
    <w:basedOn w:val="1013"/>
    <w:link w:val="1108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dgk@dgk.ru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konovalova-la@dgk.ru" TargetMode="External"/><Relationship Id="rId15" Type="http://schemas.openxmlformats.org/officeDocument/2006/relationships/hyperlink" Target="mailto:ivaschenko-es@dgk.ru" TargetMode="External"/><Relationship Id="rId16" Type="http://schemas.openxmlformats.org/officeDocument/2006/relationships/hyperlink" Target="https://lot-online.ru/" TargetMode="External"/><Relationship Id="rId17" Type="http://schemas.openxmlformats.org/officeDocument/2006/relationships/hyperlink" Target="https://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119</cp:revision>
  <dcterms:created xsi:type="dcterms:W3CDTF">2023-09-01T07:05:00Z</dcterms:created>
  <dcterms:modified xsi:type="dcterms:W3CDTF">2025-04-02T06:56:17Z</dcterms:modified>
</cp:coreProperties>
</file>