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" w:firstLine="426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ДОГОВОР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купли-продажи недвижимого  имущества</w:t>
      </w:r>
      <w:r>
        <w:rPr>
          <w:rFonts w:ascii="Times New Roman" w:hAnsi="Times New Roman" w:cs="Times New Roman"/>
          <w:b/>
          <w:sz w:val="22"/>
          <w:szCs w:val="22"/>
        </w:rPr>
        <w:t xml:space="preserve"> №_____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/>
        <w:ind w:left="0" w:right="2" w:firstLine="0"/>
        <w:jc w:val="center"/>
        <w:spacing w:before="0"/>
        <w:shd w:val="clear" w:color="auto" w:fill="ffffff"/>
        <w:widowControl w:val="off"/>
        <w:tabs>
          <w:tab w:val="left" w:pos="10915" w:leader="underscore"/>
        </w:tabs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426"/>
        <w:jc w:val="both"/>
        <w:spacing w:before="0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г. Артем Приморского края                                                                                «____» ___________ 2025 г.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кционерное общество «Дальневосточная генерирующая компания»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(АО «ДГК»),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именуемое в дальнейшем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Продавец»,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лице директора структурного подразделения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«Артемовская ТЭЦ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highlight w:val="white"/>
        </w:rPr>
        <w:t xml:space="preserve">»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2"/>
          <w:szCs w:val="22"/>
          <w:highlight w:val="white"/>
        </w:rPr>
        <w:t xml:space="preserve">Бесчастнова Андрея Владимировича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действующего на основании доверенности № 51/583 от 02.12.2024 г.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с одной стороны, 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____________________, именуемая в дальнейшем «По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купатель», с другой стороны, по результатам проведенного Аукциона и на основании Протокола ________________ заключили настоящий Договор о нижеследующем: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      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1.ПРЕДМЕТ ДОГОВОРА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1.1.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соответствии с условиями настоящего Договора Продавец передает в собственность Покупателя следующее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недвижимое имущество: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 з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дание нежилое -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контора строймеханизации (лит.А87)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площадью 121,1 кв.м., кадастровый номер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25:27:100101:3966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расположенное по адресу: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Российская Федерация, Приморский  край,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г. Артем,  ул. Каширская, дом 25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lang w:eastAsia="ar-SA"/>
        </w:rPr>
        <w:t xml:space="preserve">далее – здание, Имущество).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2"/>
          <w:szCs w:val="22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аткая характеристика, стоимость и данные о регистрации права 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движимое имущество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указаны в Приложении №1 «Перечень недвижимого имущества АО «ДГК», являющемся неотъемлемой частью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Имущество расположено на земельном участке площадью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665 +/- 9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кв. м с кадастровым номером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5:27:100101:1115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находящ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им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ся у Продавца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праве аренды на основании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договора аренды земельного участка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№453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17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.11.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2010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с администрацией Артемовского городского округа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, з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апись о регистр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ации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д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оговора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аренды земельного участка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в Едином государственном реестре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недвижимости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№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25-25-06/062/2010-258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от 22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.12.2010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, с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рок аренды: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п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о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31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12.2056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 г.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  <w14:ligatures w14:val="none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Покупатель принимает вышеуказанное Имущество, и уплачивает указанную настоящим Договором цену.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1.2. Продавец гарантирует, что на момент заключения настоящего Договора указанное Имущество свободно от прав третьих лиц.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tabs>
          <w:tab w:val="left" w:pos="567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ab/>
        <w:t xml:space="preserve">1.3. Продавец не отвечает за недостатки проданного Имущества, которые были заранее известны Покупателю, либо должны были быть обнаружены Покупателем во время осмотра Имущества и подписания Актов приема-передачи.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center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2.  ЦЕНА И ПОРЯДОК РАСЧЕТОВ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1. Цена приобретаемого Покупателем Имущества, указанного в п. 1.1. настоящего Договора, составляет ___________ (______________-) рублей 00 коп., в том числе НДС (20 %)  ____________ (_____________)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рублей 00 коп.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2.2.  Оплата производится в течение 5 (пяти) рабочих дней со дня заключения Договора, путём перечисления денежных средств от Покупателя на расчётный счёт Продавца, указанный в разделе 10</w:t>
      </w:r>
      <w:r>
        <w:rPr>
          <w:rFonts w:ascii="Times New Roman" w:hAnsi="Times New Roman" w:eastAsia="Times New Roman" w:cs="Times New Roman"/>
          <w:bCs/>
          <w:color w:val="ff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настоящего договора, за вычетом суммы задатка, внесенной Покупателем в соответствии с п.2.4. настоящего Договора.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2.3. Продавец выставляет счет, счёт-фактуру Покупателю в сроки и оформленный в порядке, установленном законодательством Российской Федерации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firstLine="426"/>
        <w:jc w:val="both"/>
        <w:spacing w:before="0"/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2.4. Задаток, внесённый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Покупателем в соответствии с документацией о продаже имущества АО «ДГК»: 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Аукцион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на повышение на право заключения договора купли-продажи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недвижимого имущества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конторы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строймеханизации (лит.А87)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площадью 121,1 кв.м., кадастровый номер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25:27:100101:3966,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расположенной по адресу: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Приморский  край,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г. Артем,  ул. Каширская, дом 25»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сумме _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__________ (_______________) рублей 00 коп. засчитывается  в счёт оплаты стоимости Имущества, НДС подлежит исчислению на дату поступления денежных средств.</w:t>
      </w:r>
      <w:r/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2.5. Днём оплаты за Имущество считается день зачисления денежных средств в оплату этого Имущества на расчётный счёт, указанный Продавцом.      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center"/>
        <w:spacing w:before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3. ПОРЯДОК ПРИЕМКИ ИМУЩЕСТВА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firstLine="426"/>
        <w:jc w:val="both"/>
        <w:spacing w:before="0"/>
        <w:shd w:val="clear" w:color="auto" w:fill="ffffff"/>
        <w:widowControl w:val="off"/>
        <w:tabs>
          <w:tab w:val="num" w:pos="216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3.1.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 течение 3 (трех) рабочих дней после оплаты Имущества Продавец обязан переда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ть Покупателю Имущество по Акту приема-передачи по форме Приложения №2, Акту приема-передачи зданий (сооружений) по форме ОС-1а (Приложение №3). Вместе с Имуществом Продавец передает Покупателю всю имеющуюся у Продавца документацию на Имущество.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3.2. Обязательство Продавца передать Имущест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приема-передачи Имущества и Акта приема-передачи зданий (сооружений) по форме ОС-1а.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right="-2" w:firstLine="426"/>
        <w:jc w:val="both"/>
        <w:spacing w:before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3.3. С момента подписания Акта приема-передачи ответственность за сохранность, обязанности по содержанию Имущества, а также риск его случайной гибели или порчи переходят к Покупателю.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3.4. Право собственности на недвижимое имущество, являющееся предметом настоящего Договора и указанное в п. 1.1, возникает у Покупателя с момента регистрации перехода права собственности на Имущество. Продавец представляет Покупателю документы, необх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одимые для государственной регистрации перехода права собственности и оформления прав землепользования и обеспечивает явку своего уполномоченного представителя в государственный орган, осуществляющий регистрацию прав на недвижимое Имущество и сделок с ним.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3.5. После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регистрации перехода права собственности на Имущество к  Покупателю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, Продавец в течении 5-ти (пяти) рабочих дней уведомляет в письменном виде Администрацию Артемовского городского округа 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о расторжении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договора аренды земельного участка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№453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от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17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.11.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2010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 с кадастро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вым номером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5:27:100101:1115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none"/>
        </w:rPr>
        <w:t xml:space="preserve"> с</w:t>
      </w:r>
      <w:r>
        <w:rPr>
          <w:rFonts w:ascii="Times New Roman" w:hAnsi="Times New Roman" w:cs="Times New Roman"/>
          <w:bCs/>
          <w:sz w:val="22"/>
          <w:szCs w:val="22"/>
          <w:highlight w:val="none"/>
        </w:rPr>
        <w:t xml:space="preserve"> даты регистрации перехода права собственности на здание к Покупателю.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66"/>
        </w:numPr>
        <w:contextualSpacing/>
        <w:ind w:left="0" w:firstLine="426"/>
        <w:jc w:val="center"/>
        <w:spacing w:before="0" w:after="120" w:line="259" w:lineRule="auto"/>
        <w:widowControl w:val="off"/>
        <w:tabs>
          <w:tab w:val="left" w:pos="0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  <w:lang w:eastAsia="en-US"/>
        </w:rPr>
        <w:t xml:space="preserve">ОБЯЗАННОСТИ СТОРОН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ind w:firstLine="426"/>
        <w:jc w:val="both"/>
        <w:spacing w:before="0"/>
        <w:widowControl w:val="off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4.1      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Покупатель обязан: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4.1.1 В течение 3 (трех) рабочих дней после оплаты принять от Продавца Имущество по акту приема-передачи недвижимого имущества по форме Приложения № 2 к Договору, акту о приеме-передаче зданий (сооружений)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форме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ОС-1а (Приложение № 3 к Договору).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71"/>
        </w:numPr>
        <w:contextualSpacing/>
        <w:ind w:left="0" w:firstLine="426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Оплатить стоимость Имущества в срок и в порядке, установленном в соответствии с п.2.2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71"/>
        </w:numPr>
        <w:contextualSpacing/>
        <w:ind w:left="0" w:firstLine="426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Обеспечить подачу документов на государственную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регистрацию перехода к Покупателю права собственности на Имущество в орган, осуществляющий государственную регистрацию прав на недвижимое имущество и сделок с ним в течение 5 (пяти) рабочих дней с даты передачи Имущества по актам приема-передачи имущества.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71"/>
        </w:numPr>
        <w:contextualSpacing/>
        <w:ind w:left="567" w:hanging="141"/>
        <w:jc w:val="both"/>
        <w:spacing w:before="0" w:after="160" w:line="259" w:lineRule="auto"/>
        <w:widowControl w:val="off"/>
        <w:tabs>
          <w:tab w:val="left" w:pos="426" w:leader="none"/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Нести расходы за государственную регистрацию перехода права собственности.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71"/>
        </w:numPr>
        <w:contextualSpacing/>
        <w:ind w:left="11" w:firstLine="415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Нести все эксплуатационные и другие расходы по содержанию Имущества, включая расходы по его текущему и капитальному ремонту, с даты передачи Имущества по актам приема – передачи имущества к Договору.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71"/>
        </w:numPr>
        <w:ind w:left="0" w:firstLine="426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Продавец обязан: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numPr>
          <w:ilvl w:val="2"/>
          <w:numId w:val="72"/>
        </w:numPr>
        <w:contextualSpacing/>
        <w:ind w:left="0" w:firstLine="425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В течение 3 (трех) рабочих дней после оплаты передать Покупателю Имущество по акту приема-передачи недвижимого имущества по форме Приложения № 2 к Договору, акту о приеме-передаче зданий (сооружений)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форме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ОС-1а (Приложение № 3 к Договору).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71"/>
        </w:numPr>
        <w:ind w:left="0" w:firstLine="425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Предоставить Покупателю все документы по Имуществу, необходимые для проведения государственной регистрации прав на недвижимое имущество и сделок с ним, в течение 3 (трех) рабочих дней с даты передачи Имущества по актам приема-передач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2"/>
          <w:szCs w:val="22"/>
          <w:highlight w:val="white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white"/>
        </w:rPr>
      </w:r>
      <w:r>
        <w:rPr>
          <w:rFonts w:ascii="Times New Roman" w:hAnsi="Times New Roman" w:cs="Times New Roman"/>
          <w:sz w:val="22"/>
          <w:szCs w:val="22"/>
          <w:highlight w:val="white"/>
        </w:rPr>
      </w:r>
    </w:p>
    <w:p>
      <w:pPr>
        <w:numPr>
          <w:ilvl w:val="2"/>
          <w:numId w:val="71"/>
        </w:numPr>
        <w:ind w:left="0" w:firstLine="426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 соверша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ть с даты подписания Договора Сторонами и до даты государственной регистрации перехода к Покупателю права собственности на Имущество, никаких действий, которые могут повлечь возникновение у третьих лиц каких-либо прав на передаваемое по Договору Имущество.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480" w:firstLine="0"/>
        <w:jc w:val="both"/>
        <w:spacing w:before="0" w:after="160" w:line="259" w:lineRule="auto"/>
        <w:widowControl w:val="off"/>
        <w:tabs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72"/>
        </w:numPr>
        <w:contextualSpacing/>
        <w:jc w:val="center"/>
        <w:spacing w:before="0"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ОТВЕТСТВЕННОСТЬ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5.1. В случае, если Покупателем не были исполнены обязательства по оплате Имущества или исполнены не в полном объеме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в сроки, превышающие установленные п. 2.2 Договора, Продавец имеет право на получение с Покупателя неустойки в размере 0,1% (ноль целых и одна десятая) процента от стоимости Имущества, указанной в п. 2.1. настоящего Договора за каждый день просрочки.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Уплата Покупателем неустойки Продавцу не освобождает Покупателя от исполнения обязательства по оплате Имущества в случае, если Продавец не отказался от исполнения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случа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 отказа Покупателя от оплаты Имущества, задаток, внесенный Покупателем в соответствии с документацией о продаже имущества АО «ДГК»: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Аукцион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на повышение на право заключения договора купли-продажи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движимого имущест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lang w:eastAsia="ar-SA"/>
        </w:rPr>
        <w:t xml:space="preserve">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eastAsia="ar-SA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ff0000"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конторы строймеханизации (лит.А87)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лощадью 121,1 кв.м., кадастровый номер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25:27:100101:3966,</w:t>
      </w:r>
      <w:r>
        <w:rPr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расположенной по адресу: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Приморский  край,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г. Артем,  ул. Каширская, дом 25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» в сумме __________________ (____________) рублей 00 коп.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Покупателю не возвращается.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5.2. В случае просрочки Покупателем оплаты Имущества по настоящему Договору на срок более 30 (тридцати) календарных дней, Продавец вправе в одностороннем порядке расторгнуть настоящий Договор, направив Покупателю уведомление о расторжении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5.3. Сторона, не исполнившая или ненадлежащим образом исполнившая свои обязательства по Договору при выполнении его усло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вий, несёт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или непредотвратимых обстоятельств, при конкретных условиях конкретного периода времени.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     </w:t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5.4. Сторона, попавшая под влияние форс-мажорных обстоятельств, обязана уведомить об этом другую Сторону любым возможным способом не позднее 5 календарных дней со дня наступления таких обстоятельств.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5.5. Надлежащим (достаточным) доказательством наличия/ возникновения и про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Отсутствие уведомления или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851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5.6. Во всем, что не предусмотрено настоящим Договором, Стороны руководствуются действующим законодательством РФ.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67"/>
        </w:numPr>
        <w:contextualSpacing/>
        <w:ind w:left="0" w:firstLine="426"/>
        <w:jc w:val="center"/>
        <w:spacing w:before="0" w:after="120" w:line="259" w:lineRule="auto"/>
        <w:widowControl w:val="off"/>
        <w:tabs>
          <w:tab w:val="left" w:pos="284" w:leader="none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4"/>
          <w:lang w:eastAsia="en-US"/>
        </w:rPr>
        <w:t xml:space="preserve">ГАРАНТИИ СТОРОН (ЗАВЕРЕНИЯ ОБ ОБСТОЯТЕЛЬСТВАХ)</w:t>
      </w:r>
      <w:r>
        <w:rPr>
          <w:rFonts w:ascii="Times New Roman" w:hAnsi="Times New Roman" w:cs="Times New Roman"/>
          <w:b/>
          <w:sz w:val="24"/>
        </w:rPr>
      </w:r>
      <w:r>
        <w:rPr>
          <w:rFonts w:ascii="Times New Roman" w:hAnsi="Times New Roman" w:cs="Times New Roman"/>
          <w:b/>
          <w:sz w:val="24"/>
        </w:rPr>
      </w:r>
    </w:p>
    <w:p>
      <w:pPr>
        <w:numPr>
          <w:ilvl w:val="1"/>
          <w:numId w:val="68"/>
        </w:numPr>
        <w:contextualSpacing/>
        <w:ind w:left="0" w:firstLine="426"/>
        <w:jc w:val="both"/>
        <w:spacing w:before="0" w:after="160" w:line="259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Стороны гарантируют, что Договором не нарушаются обязательства соответствующей Стороны перед третьими лицами.</w:t>
      </w:r>
      <w:r>
        <w:rPr>
          <w:rFonts w:ascii="Times New Roman" w:hAnsi="Times New Roman" w:cs="Times New Roman"/>
          <w:color w:val="ff0000"/>
          <w:sz w:val="22"/>
          <w:szCs w:val="22"/>
        </w:rPr>
      </w:r>
      <w:r>
        <w:rPr>
          <w:rFonts w:ascii="Times New Roman" w:hAnsi="Times New Roman" w:cs="Times New Roman"/>
          <w:color w:val="ff0000"/>
          <w:sz w:val="22"/>
          <w:szCs w:val="22"/>
        </w:rPr>
      </w:r>
    </w:p>
    <w:p>
      <w:pPr>
        <w:numPr>
          <w:ilvl w:val="1"/>
          <w:numId w:val="69"/>
        </w:numPr>
        <w:contextualSpacing/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Продавец заверяет и гарантирует Покупателю, что на дату заключения Договора:</w:t>
      </w:r>
      <w:bookmarkEnd w:id="0"/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70"/>
        </w:numPr>
        <w:contextualSpacing/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Продавец является действующим юридическим лицом и обладает правоспособностью на заключение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6.2.2 Лицо, подписывающее Договор и настоящие заверения от имени Продавца, обладает всеми необходимыми полномочиями на их подписание.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70"/>
        </w:numPr>
        <w:contextualSpacing/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Покупатель заверяет и гарантирует Продавцу, что на дату заключения Договора: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70"/>
        </w:numPr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Покупатель является действующим юридическим лицом/дееспособным лицом и обладает правоспособностью на заключение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2"/>
          <w:numId w:val="70"/>
        </w:numPr>
        <w:ind w:left="0" w:firstLine="426"/>
        <w:jc w:val="both"/>
        <w:spacing w:before="0" w:after="160" w:line="259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Лицо, подписывающее Договор и настоящие заверения от имени Покупателя, обладает всеми необходимыми полномочиями на их подписание.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70"/>
        </w:numPr>
        <w:ind w:left="0" w:firstLine="426"/>
        <w:jc w:val="both"/>
        <w:spacing w:before="0" w:after="160" w:line="259" w:lineRule="auto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Сторо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ны гарантируют, что на дату заключения Договора каждой из Сторон получены все необходимые корпоративные одобрения, требующиеся для заключения и исполнения Договора в соответствии с законодательством Российской Федерации и учредительными документами Сторон.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1"/>
          <w:numId w:val="70"/>
        </w:numPr>
        <w:ind w:left="0" w:firstLine="426"/>
        <w:jc w:val="both"/>
        <w:spacing w:before="0" w:after="160" w:line="259" w:lineRule="auto"/>
        <w:rPr>
          <w:rFonts w:ascii="Times New Roman" w:hAnsi="Times New Roman" w:cs="Times New Roman"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Гарантии, перечисленные в настоящем разделе 6 Договора, являются в соответствии со статьей 431.2 ГК РФ заверениями об 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бстоятельствах. В случае недостоверности указанных в настоящем разделе заверений Сторона, предоставившая недостоверные заверения об обстоятельствах, обязуется возместить другой Стороны по ее требованию убытки, причиненные недостоверностью таких заверений.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69"/>
        </w:numPr>
        <w:contextualSpacing/>
        <w:jc w:val="center"/>
        <w:spacing w:before="0"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СРОК ДЕЙСТВИЯ ДОГОВОРА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7.1. Настоящий Договор вступает в силу с даты его подписания Сторонами и действует до исполнения Сторонами всех обязательств по Договору.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numPr>
          <w:ilvl w:val="0"/>
          <w:numId w:val="69"/>
        </w:numPr>
        <w:contextualSpacing/>
        <w:jc w:val="center"/>
        <w:spacing w:before="0" w:after="160" w:line="259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АНТИКОРРУПЦИОННАЯ ОГОВОРКА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8.1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и/или пре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дставители не осуществляли, прямо или косвенно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и/или представителем другой С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тороны, а также лицам, аффилированным по отношению к таким работникам и/или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8.2.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При исполнении своих обязательств по Договору, Стороны, их аффилированные лица, работники и/или представители также обязуются не осуществлять действия, квалифицируемые применимым для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целей Договора правом как дача или получение взятки, коммерческий подкуп, а также любые иные действия, нарушающие требования применимого права и международных актов о противодействии коррупции, легализации (отмыванию) доходов, полученных преступным путем.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8.3.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В случае возникновения у любой Стороны обоснованных предположений, что в процессе исполнения Договора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мaтepиaлы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8.4.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После направления письменного уведомления соответствующая Сторона имеет право приостановить исполнение обязательств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с даты получения письменного уведомления.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8.5.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  Стороны в целом, так и для конкретных работников уведомившей Стороны, сообщивших о факте нарушении.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8.6.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итогах рассмотрения уведомления о нарушении, другая Сторона имеет право отказаться от Договора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8.7.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Каналы связи Линия доверия Группы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РусГидро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8.7.1. Электронная почта: ld@rushydro.ru;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8.7.2.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Специальная форма «обратной связи», размещенная на официальном сайте Общества в сети интернет: http://www.rushydro.ru/ (далее перейти по ссылке «Линия доверия» и заполнить поля специальной формы «обратной связи»);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right="-2" w:firstLine="426"/>
        <w:jc w:val="both"/>
        <w:spacing w:before="0"/>
        <w:rPr>
          <w:rFonts w:ascii="Times New Roman" w:hAnsi="Times New Roman" w:eastAsia="Times New Roman" w:cs="Times New Roman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8.7.3.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ab/>
        <w:t xml:space="preserve">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rFonts w:ascii="Times New Roman" w:hAnsi="Times New Roman" w:eastAsia="Times New Roman" w:cs="Times New Roman"/>
          <w:sz w:val="21"/>
          <w:szCs w:val="21"/>
          <w:highlight w:val="none"/>
        </w:rPr>
      </w:r>
      <w:r>
        <w:rPr>
          <w:rFonts w:ascii="Times New Roman" w:hAnsi="Times New Roman" w:eastAsia="Times New Roman" w:cs="Times New Roman"/>
          <w:sz w:val="21"/>
          <w:szCs w:val="21"/>
          <w:highlight w:val="none"/>
        </w:rPr>
      </w:r>
    </w:p>
    <w:p>
      <w:pPr>
        <w:ind w:firstLine="426"/>
        <w:jc w:val="center"/>
        <w:spacing w:befor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9. ЗАКЛЮЧИТЕЛЬНЫЕ ПОЛОЖЕНИЯ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9.1. Все споры и разногласия, возникающие из настоящего Договора или в связи с ним, в том числе касающиеся его выполнения, нарушения, прекраще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ния или действительности, подлежат разрешению сторонами путем переговоров. Достигнутые договоренности в обязательном порядке фиксируются дополнительным соглашением сторон, которые с момента его подписания становятся неотъемлемой частью настоящего Договора.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Неурегулированные разногласия подлежат разрешению между Сторонами в Арбитражном суде Приморского края или в городском суде г.Артема Приморского края (по месту нахождения имущества).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9.2. Сторонами применяется обязательный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9.5 Договора.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9.3. 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9.4. Любые изменения и дополнения к Договору действительны лишь при условии, что они совершены в письменной форме и подписаны надлежащим образом уполномоченными на то представителями сторон.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9.5. Письма, уведомления и/или сообщения направляются Стороне-получателю по адресу ее места нахождения, указанному в разделе 10 Договора или в полученном уведомлении Стороны об изменении адреса, почтовым отправлением.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9.6.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Документы, переданные при совершении сделки, с использованием электронной почты признаются сторонами, как имеющие юридическую силу при условии последующего направления в 30-дневный срок подлинных документов в подтверждение копии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  <w14:ligatures w14:val="none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2"/>
          <w:szCs w:val="22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9.7.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тороны договорились в рамках исполнения Договора о возможности применения электронного документооборота, руководствуясь действующим законодательством Российской Федерации, Правилами операторов систем электронного документооборота (аккредитованных ФНС РФ),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с которыми у Сторон заключены соответствующие Соглашения, а также Регламентами предоставления услуг Операторов Удостоверяющих центров. Передача электронных документов осуществляется через АО «ПФ «СКБ Контур» с использованием web-решения Диадок (</w:t>
      </w:r>
      <w:hyperlink r:id="rId12" w:tooltip="Click to open https://www.diadoc.ru/" w:history="1">
        <w:r>
          <w:rPr>
            <w:rFonts w:ascii="Times New Roman" w:hAnsi="Times New Roman" w:eastAsia="Times New Roman" w:cs="Times New Roman"/>
            <w:color w:val="000000" w:themeColor="text1"/>
            <w:sz w:val="22"/>
            <w:szCs w:val="22"/>
          </w:rPr>
          <w:t xml:space="preserve">https://www.diadoc.ru/</w:t>
        </w:r>
      </w:hyperlink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).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В случае использования Покупателем другого оператора электронного документооборота (аккредитованного ФНС РФ), Продавец, при наличии технической возможности у используемых Продавцом операторов, инициирует настройку роуминга между операторами систем э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лектронного документооборота Сторон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14:ligatures w14:val="none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9.8. Настоящий Договор составлен в 2 (двух) экземплярах, имеющих равную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юридическую силу, по одному для каждой сторон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firstLine="426"/>
        <w:jc w:val="both"/>
        <w:spacing w:before="0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Приложение №1: Перечень недвижимого имущества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Приложение №2: Форма акта приема-передачи недвижимого имущества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/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Приложение №3: Форма акта приема-передачи здания (сооружения) по форме №ОС-1а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10. РЕКВИЗИТЫ И ПОДПИСИ СТОРОН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001" w:type="dxa"/>
        <w:jc w:val="center"/>
        <w:tblLayout w:type="fixed"/>
        <w:tblLook w:val="04A0" w:firstRow="1" w:lastRow="0" w:firstColumn="1" w:lastColumn="0" w:noHBand="0" w:noVBand="1"/>
      </w:tblPr>
      <w:tblGrid>
        <w:gridCol w:w="5142"/>
        <w:gridCol w:w="4859"/>
      </w:tblGrid>
      <w:tr>
        <w:tblPrEx/>
        <w:trPr>
          <w:jc w:val="center"/>
          <w:trHeight w:val="231"/>
        </w:trPr>
        <w:tc>
          <w:tcPr>
            <w:tcW w:w="5142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ПРОДАВЕЦ: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firstLine="426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ПОКУПАТЕЛЬ: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blPrEx/>
        <w:trPr>
          <w:jc w:val="center"/>
          <w:trHeight w:val="4598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АО «ДГК»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Местонахождение: РФ г. Хабаровск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Адрес: 680000, Хабаровский край, г. Хабаровск,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ул. Фрунзе, 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ИНН 1434031363 КПП 997650001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Дальневосточный Банк ПАО «Сбербанк России»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Хабаровск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р/с 40702810270000008818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к/с 30101810600000000608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040813608 КПП банка 272202001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СП «Артемовская ТЭЦ»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для корреспонденции: 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692775, Приморский край, г.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Артем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Каширская, 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HYPERLINK "mailto:matyuhina-av@dgk.ru" </w:instrTex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priemnaya-artec@dgk.ru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СП «Артемовская ТЭЦ»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________________ /А.В. Бесчастнов 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________________/_______________/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142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«___» _____________ 2025 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  <w:tc>
          <w:tcPr>
            <w:tcW w:w="485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    «___» _____________ 2025 г.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</w:tbl>
    <w:p>
      <w:pPr>
        <w:ind w:firstLine="426"/>
        <w:jc w:val="both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sz w:val="22"/>
          <w:szCs w:val="22"/>
        </w:rPr>
        <w:sectPr>
          <w:footnotePr/>
          <w:endnotePr/>
          <w:type w:val="nextColumn"/>
          <w:pgSz w:w="11906" w:h="16838" w:orient="portrait"/>
          <w:pgMar w:top="567" w:right="567" w:bottom="822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contextualSpacing/>
        <w:ind w:left="6803" w:right="0" w:firstLine="0"/>
        <w:jc w:val="left"/>
        <w:spacing w:before="0"/>
        <w:tabs>
          <w:tab w:val="left" w:pos="6803" w:leader="none"/>
        </w:tabs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Приложение № 1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к договору </w:t>
      </w: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eastAsia="Times New Roman" w:cs="Times New Roman"/>
          <w:sz w:val="16"/>
          <w:szCs w:val="16"/>
        </w:rPr>
      </w:r>
    </w:p>
    <w:p>
      <w:pPr>
        <w:contextualSpacing/>
        <w:ind w:left="6803" w:right="0" w:firstLine="0"/>
        <w:jc w:val="left"/>
        <w:spacing w:before="0"/>
        <w:tabs>
          <w:tab w:val="left" w:pos="6803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купли-продажи 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имущества 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№ ____________ 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contextualSpacing/>
        <w:ind w:left="6803" w:right="0" w:firstLine="0"/>
        <w:jc w:val="left"/>
        <w:spacing w:before="0"/>
        <w:shd w:val="clear" w:color="auto" w:fill="ffffff"/>
        <w:widowControl w:val="off"/>
        <w:tabs>
          <w:tab w:val="left" w:pos="6803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от «____» _______ 2025г.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ind w:firstLine="426"/>
        <w:jc w:val="center"/>
        <w:shd w:val="clear" w:color="auto" w:fill="ffffff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426"/>
        <w:jc w:val="center"/>
        <w:shd w:val="clear" w:color="auto" w:fill="ffffff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Перечень недвижимого имущества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pPr w:horzAnchor="margin" w:tblpXSpec="center" w:vertAnchor="text" w:tblpY="143" w:leftFromText="180" w:topFromText="0" w:rightFromText="180" w:bottomFromText="0"/>
        <w:tblW w:w="101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140"/>
        <w:gridCol w:w="928"/>
        <w:gridCol w:w="857"/>
        <w:gridCol w:w="671"/>
        <w:gridCol w:w="1088"/>
        <w:gridCol w:w="784"/>
        <w:gridCol w:w="784"/>
        <w:gridCol w:w="1005"/>
        <w:gridCol w:w="1246"/>
        <w:gridCol w:w="1246"/>
      </w:tblGrid>
      <w:tr>
        <w:tblPrEx/>
        <w:trPr/>
        <w:tc>
          <w:tcPr>
            <w:shd w:val="clear" w:color="ffffff" w:fill="ffffff"/>
            <w:tcW w:w="38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W w:w="114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Наименование  объекта по ЕГРН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Кадастровый номер объекта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85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Адрес местонахождения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W w:w="6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Характеристика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W w:w="108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Вид, номер и дата государственной регистрации права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Наименование объекта по данным БУ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Инвентарный номер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  <w:tc>
          <w:tcPr>
            <w:shd w:val="clear" w:color="ffffff" w:fill="ffffff"/>
            <w:tcW w:w="100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Цена без НДС,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W w:w="124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НДС 20%,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W w:w="124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</w:rPr>
              <w:t xml:space="preserve">Цена,  с НДС 20%, руб.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</w:tc>
      </w:tr>
      <w:tr>
        <w:tblPrEx/>
        <w:trPr/>
        <w:tc>
          <w:tcPr>
            <w:shd w:val="clear" w:color="ffffff" w:fill="ffffff"/>
            <w:tcW w:w="38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0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Контора строймеханизации (лит.А87)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25:27:100101:3966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7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Приморский край, г. Артем,  ул. Каширская, дом 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Площадь 121,1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8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Запись о праве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25:27:100101:3966-25/059/2022-1 от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15.09.2022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Контора строймеханизации (лит.А87)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r>
          </w:p>
        </w:tc>
        <w:tc>
          <w:tcPr>
            <w:tcW w:w="784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tabs>
                <w:tab w:val="left" w:pos="709" w:leader="none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00000000000000032200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W w:w="10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2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12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W w:w="6633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ИТОГО: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0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ffffff" w:fill="ffffff"/>
            <w:tcW w:w="12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</w:r>
          </w:p>
        </w:tc>
        <w:tc>
          <w:tcPr>
            <w:shd w:val="clear" w:color="ffffff" w:fill="ffffff"/>
            <w:tcW w:w="1246" w:type="dxa"/>
            <w:vAlign w:val="center"/>
            <w:textDirection w:val="lrTb"/>
            <w:noWrap w:val="false"/>
          </w:tcPr>
          <w:p>
            <w:pPr>
              <w:ind w:left="0" w:right="0" w:hanging="14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</w:p>
        </w:tc>
      </w:tr>
    </w:tbl>
    <w:p>
      <w:pPr>
        <w:ind w:firstLine="426"/>
        <w:jc w:val="both"/>
        <w:shd w:val="clear" w:color="auto" w:fill="ffffff"/>
        <w:widowControl w:val="off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  <w:t xml:space="preserve">Общая стоимость недвижимого имущества составляет ______________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(______________) рублей 00 коп., в том числе НДС (20 %)  __________ (_______________)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рублей 00 коп.</w:t>
      </w:r>
      <w:r>
        <w:rPr>
          <w:rFonts w:ascii="Times New Roman" w:hAnsi="Times New Roman" w:eastAsia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ind w:firstLine="426"/>
        <w:jc w:val="both"/>
        <w:shd w:val="clear" w:color="auto" w:fill="ffffff"/>
        <w:widowControl w:val="off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СП «Артемовская ТЭЦ»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  <w14:ligatures w14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________________ /А.В. Бесчастнов /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________________/____________/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426"/>
        <w:jc w:val="both"/>
        <w:shd w:val="clear" w:color="auto" w:fill="ffffff"/>
        <w:widowControl w:val="off"/>
        <w:rPr>
          <w:rFonts w:ascii="Times New Roman" w:hAnsi="Times New Roman" w:cs="Times New Roman"/>
          <w:bCs/>
        </w:rPr>
        <w:sectPr>
          <w:footnotePr/>
          <w:endnotePr/>
          <w:type w:val="nextPage"/>
          <w:pgSz w:w="11906" w:h="16838" w:orient="portrait"/>
          <w:pgMar w:top="851" w:right="566" w:bottom="709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bCs/>
        </w:rPr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contextualSpacing/>
        <w:ind w:firstLine="426"/>
        <w:jc w:val="right"/>
        <w:spacing w:before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Приложение № 2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 w:line="240" w:lineRule="auto"/>
        <w:shd w:val="clear" w:color="auto" w:fill="ffffff"/>
        <w:widowControl w:val="off"/>
        <w:tabs>
          <w:tab w:val="left" w:pos="7371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к договору купли-продажи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 w:line="240" w:lineRule="auto"/>
        <w:shd w:val="clear" w:color="auto" w:fill="ffffff"/>
        <w:widowControl w:val="off"/>
        <w:tabs>
          <w:tab w:val="left" w:pos="7371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имущества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№ ____________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 w:line="240" w:lineRule="auto"/>
        <w:shd w:val="clear" w:color="auto" w:fill="ffffff"/>
        <w:widowControl w:val="off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от «____» _______ 2025г.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ind w:firstLine="426"/>
        <w:jc w:val="center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Акт приема-передачи недвижимого имущества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426"/>
        <w:jc w:val="center"/>
        <w:spacing w:before="0"/>
        <w:shd w:val="clear" w:color="auto" w:fill="ffffff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(ФОРМА)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426"/>
        <w:jc w:val="both"/>
        <w:shd w:val="clear" w:color="auto" w:fill="ffffff"/>
        <w:widowControl w:val="off"/>
        <w:tabs>
          <w:tab w:val="left" w:pos="6458" w:leader="none"/>
          <w:tab w:val="left" w:pos="7106" w:leader="underscore"/>
          <w:tab w:val="left" w:pos="8726" w:leader="underscor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г. Артем Приморского края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                                               «____» __________ 2025 г.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426"/>
        <w:jc w:val="both"/>
        <w:shd w:val="clear" w:color="auto" w:fill="ffffff"/>
        <w:widowControl w:val="off"/>
        <w:tabs>
          <w:tab w:val="left" w:pos="8364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426"/>
        <w:jc w:val="both"/>
        <w:rPr>
          <w:rFonts w:ascii="Times New Roman" w:hAnsi="Times New Roman" w:eastAsia="Times New Roman" w:cs="Times New Roman"/>
          <w:b w:val="0"/>
          <w:bCs w:val="0"/>
          <w:sz w:val="22"/>
          <w:szCs w:val="22"/>
          <w14:ligatures w14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кционерное общество «Дальневосточная генерирующая компания»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(АО «ДГК»),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именуемое в дальнейшем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Продавец»,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лице директора структурного подразделения «Артемовская ТЭЦ» Бесчастного Андрея Владимировича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действующего на основании доверенности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№ 51/583 от 02.12.2024 г.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с одной стороны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с одной стороны, и 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__________________________, именуемое в дальнейшем «Покупатель», в лице  ___________________________, действующего на основании________________________, с другой стороны, составили настоящий акт о том, что «Продавец» сдал, а «Покупатель»  принял следующее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недвижимое имущество: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14:ligatures w14:val="none"/>
        </w:rPr>
      </w:r>
    </w:p>
    <w:p>
      <w:pPr>
        <w:ind w:firstLine="42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</w:r>
    </w:p>
    <w:tbl>
      <w:tblPr>
        <w:tblW w:w="9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76"/>
        <w:gridCol w:w="2410"/>
        <w:gridCol w:w="2418"/>
        <w:gridCol w:w="2259"/>
      </w:tblGrid>
      <w:tr>
        <w:tblPrEx/>
        <w:trPr>
          <w:jc w:val="center"/>
          <w:tblHeader/>
        </w:trPr>
        <w:tc>
          <w:tcPr>
            <w:shd w:val="clear" w:color="ffffff" w:fill="ffffff"/>
            <w:tcW w:w="57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19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 объекта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Адрес местонахождения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241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Кадастровый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номер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shd w:val="clear" w:color="ffffff" w:fill="ffffff"/>
            <w:tcW w:w="22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Цена, рублей с НДС 20%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W w:w="5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1976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Контора строймеханизации (лит.А87)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Российская Федерация, Приморский  край,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Артем,  ул. Каширская, дом 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25:27:100101:3966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2259" w:type="dxa"/>
            <w:vAlign w:val="center"/>
            <w:textDirection w:val="lrTb"/>
            <w:noWrap w:val="false"/>
          </w:tcPr>
          <w:p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right="11" w:firstLine="426"/>
        <w:jc w:val="both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</w:r>
    </w:p>
    <w:p>
      <w:pPr>
        <w:ind w:right="11" w:firstLine="426"/>
        <w:jc w:val="both"/>
        <w:shd w:val="clear" w:color="auto" w:fill="ffffff"/>
        <w:widowControl w:val="off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pacing w:val="-4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Указанное Имущес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 xml:space="preserve">тво осмотрено Сторонами</w:t>
      </w:r>
      <w:r>
        <w:rPr>
          <w:rFonts w:ascii="Times New Roman" w:hAnsi="Times New Roman" w:eastAsia="Times New Roman" w:cs="Times New Roman"/>
          <w:color w:val="000000"/>
          <w:spacing w:val="-4"/>
          <w:sz w:val="22"/>
          <w:szCs w:val="22"/>
        </w:rPr>
        <w:t xml:space="preserve">, претензии к состоянию Имущества со стороны Покупателя _____________________________________________________________, не имеется.</w:t>
      </w:r>
      <w:r>
        <w:rPr>
          <w:rFonts w:ascii="Times New Roman" w:hAnsi="Times New Roman" w:eastAsia="Times New Roman" w:cs="Times New Roman"/>
          <w:color w:val="000000"/>
          <w:spacing w:val="-4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4"/>
          <w:sz w:val="22"/>
          <w:szCs w:val="22"/>
          <w:highlight w:val="none"/>
        </w:rPr>
      </w:r>
    </w:p>
    <w:p>
      <w:pPr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ПОДПИСИ СТОРОН:</w:t>
      </w:r>
      <w:r>
        <w:rPr>
          <w:rFonts w:ascii="Times New Roman" w:hAnsi="Times New Roman" w:cs="Times New Roman"/>
          <w:bCs/>
          <w:sz w:val="22"/>
          <w:szCs w:val="22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59"/>
        <w:gridCol w:w="4688"/>
      </w:tblGrid>
      <w:tr>
        <w:tblPrEx/>
        <w:trPr/>
        <w:tc>
          <w:tcPr>
            <w:tcW w:w="5059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233"/>
        </w:trPr>
        <w:tc>
          <w:tcPr>
            <w:tcW w:w="5059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________________/_________ 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88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______________/_____________/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Форма согласована: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816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816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  <w:t xml:space="preserve">Директор СП «Артемовская ТЭЦ»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________________ /А.В. Бесчастнов/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816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before="0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________________/______________/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816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ind w:firstLine="426"/>
        <w:jc w:val="both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851" w:right="1134" w:bottom="0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ind w:firstLine="426"/>
        <w:jc w:val="right"/>
        <w:spacing w:before="0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2"/>
          <w:szCs w:val="24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Приложение № 3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к договору купли-продажи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/>
        <w:shd w:val="clear" w:color="auto" w:fill="ffffff"/>
        <w:widowControl w:val="off"/>
        <w:tabs>
          <w:tab w:val="left" w:pos="7371" w:leader="none"/>
        </w:tabs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имущества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№ ____________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contextualSpacing/>
        <w:ind w:firstLine="426"/>
        <w:jc w:val="right"/>
        <w:spacing w:before="0"/>
        <w:shd w:val="clear" w:color="auto" w:fill="ffffff"/>
        <w:widowControl w:val="off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eastAsia="Times New Roman" w:cs="Times New Roman"/>
          <w:bCs/>
          <w:sz w:val="16"/>
          <w:szCs w:val="16"/>
        </w:rPr>
        <w:t xml:space="preserve">от «____» _______ 2025г. </w:t>
      </w: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  <w:bCs/>
          <w:sz w:val="16"/>
          <w:szCs w:val="16"/>
        </w:rPr>
      </w:r>
    </w:p>
    <w:p>
      <w:pPr>
        <w:ind w:firstLine="426"/>
        <w:jc w:val="both"/>
        <w:spacing w:before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eastAsia="Times New Roman" w:cs="Times New Roman"/>
          <w:bCs/>
          <w:sz w:val="20"/>
          <w:szCs w:val="24"/>
        </w:rPr>
      </w:r>
      <w:r>
        <w:rPr>
          <w:rFonts w:ascii="Times New Roman" w:hAnsi="Times New Roman" w:cs="Times New Roman"/>
          <w:bCs/>
          <w:sz w:val="20"/>
          <w:szCs w:val="24"/>
        </w:rPr>
      </w:r>
      <w:r>
        <w:rPr>
          <w:rFonts w:ascii="Times New Roman" w:hAnsi="Times New Roman" w:cs="Times New Roman"/>
          <w:bCs/>
          <w:sz w:val="20"/>
          <w:szCs w:val="24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Форма акта приема-передачи здания (сооружения) по форме №ОС-1а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12034" cy="3349975"/>
                <wp:effectExtent l="6350" t="6350" r="6350" b="6350"/>
                <wp:docPr id="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5911671" name="Picture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6312034" cy="3349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7.01pt;height:263.78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31951" cy="3931365"/>
                <wp:effectExtent l="6350" t="6350" r="6350" b="6350"/>
                <wp:docPr id="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3723608" name="Picture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>
                          <a:extLst>
                            <a:ext uri="{96DAC541-7B7A-43D3-8B79-37D633B846F1}">
                              <asvg:svgBlip xmlns:asvg="http://schemas.microsoft.com/office/drawing/2016/SVG/main" r:embed="rId16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6331951" cy="393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98.58pt;height:309.56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67847" cy="3217009"/>
                <wp:effectExtent l="6350" t="6350" r="6350" b="6350"/>
                <wp:docPr id="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910363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6167846" cy="32170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5.66pt;height:253.31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firstLine="426"/>
        <w:jc w:val="both"/>
        <w:tabs>
          <w:tab w:val="left" w:pos="462" w:leader="none"/>
          <w:tab w:val="right" w:pos="14884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</w:rPr>
        <w:t xml:space="preserve">Форма согласована: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5244"/>
        <w:gridCol w:w="4674"/>
      </w:tblGrid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244" w:type="dxa"/>
            <w:textDirection w:val="lrTb"/>
            <w:noWrap w:val="false"/>
          </w:tcPr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  <w:t xml:space="preserve">Директор СП «Артемовская ТЭЦ»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contextualSpacing/>
              <w:jc w:val="both"/>
              <w:spacing w:before="0" w:after="160" w:line="283" w:lineRule="exact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trike w:val="0"/>
                <w:sz w:val="20"/>
                <w:szCs w:val="20"/>
              </w:rPr>
              <w:t xml:space="preserve">_______________ /А.В. Бесчастнов/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4674" w:type="dxa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4" w:type="dxa"/>
            <w:vMerge w:val="restart"/>
            <w:textDirection w:val="lrTb"/>
            <w:noWrap w:val="false"/>
          </w:tcPr>
          <w:p>
            <w:pPr>
              <w:ind w:firstLine="426"/>
              <w:jc w:val="both"/>
              <w:widowControl w:val="o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м.п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674" w:type="dxa"/>
            <w:vMerge w:val="restart"/>
            <w:textDirection w:val="lrTb"/>
            <w:noWrap w:val="false"/>
          </w:tcPr>
          <w:p>
            <w:r/>
            <w:r/>
          </w:p>
        </w:tc>
      </w:tr>
    </w:tbl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righ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sectPr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418" w:left="1134" w:header="68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alibri">
    <w:panose1 w:val="020F0502020204030204"/>
  </w:font>
  <w:font w:name="Courier New">
    <w:panose1 w:val="02070309020205020404"/>
  </w:font>
  <w:font w:name="Geneva">
    <w:panose1 w:val="00000500000000000000"/>
  </w:font>
  <w:font w:name="Geneva CY">
    <w:panose1 w:val="000005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right" w:pos="10260" w:leader="none"/>
      </w:tabs>
      <w:rPr>
        <w:sz w:val="20"/>
      </w:rPr>
    </w:pPr>
    <w:r>
      <w:rPr>
        <w:sz w:val="20"/>
      </w:rPr>
      <w:tab/>
    </w: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53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  <w:p>
    <w:pPr>
      <w:pStyle w:val="101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tabs>
        <w:tab w:val="right" w:pos="10260" w:leader="none"/>
      </w:tabs>
      <w:rPr>
        <w:i/>
        <w:sz w:val="24"/>
        <w:szCs w:val="24"/>
      </w:rPr>
    </w:pPr>
    <w:r>
      <w:rPr>
        <w:sz w:val="20"/>
      </w:rPr>
      <w:tab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tabs>
        <w:tab w:val="right" w:pos="10260" w:leader="none"/>
      </w:tabs>
      <w:rPr>
        <w:i/>
        <w:sz w:val="24"/>
        <w:szCs w:val="24"/>
      </w:rPr>
    </w:pPr>
    <w:r>
      <w:rPr>
        <w:i/>
        <w:sz w:val="24"/>
        <w:szCs w:val="24"/>
      </w:rPr>
    </w:r>
    <w:r>
      <w:rPr>
        <w:i/>
        <w:sz w:val="24"/>
        <w:szCs w:val="24"/>
      </w:rPr>
    </w:r>
    <w:r>
      <w:rPr>
        <w:i/>
        <w:sz w:val="24"/>
        <w:szCs w:val="24"/>
      </w:rPr>
    </w:r>
  </w:p>
  <w:p>
    <w:pPr>
      <w:jc w:val="right"/>
      <w:tabs>
        <w:tab w:val="right" w:pos="10260" w:leader="none"/>
      </w:tabs>
      <w:rPr>
        <w:sz w:val="20"/>
      </w:rPr>
    </w:pPr>
    <w:r>
      <w:rPr>
        <w:i/>
        <w:sz w:val="24"/>
        <w:szCs w:val="24"/>
      </w:rPr>
      <w:t xml:space="preserve">стр.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47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  <w:t xml:space="preserve"> из </w:t>
    </w: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NUMPAGES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52</w:t>
    </w:r>
    <w:r>
      <w:rPr>
        <w:i/>
        <w:sz w:val="24"/>
        <w:szCs w:val="24"/>
      </w:rPr>
      <w:fldChar w:fldCharType="end"/>
    </w:r>
    <w:r>
      <w:rPr>
        <w:sz w:val="20"/>
      </w:rPr>
    </w:r>
    <w:r>
      <w:rPr>
        <w:sz w:val="20"/>
      </w:rPr>
    </w:r>
  </w:p>
  <w:p>
    <w:pPr>
      <w:pStyle w:val="101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5824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654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726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798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870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942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1014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1086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1158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pStyle w:val="1008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pStyle w:val="1009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pStyle w:val="1010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pStyle w:val="1011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pStyle w:val="1012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00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pStyle w:val="1005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1042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045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pStyle w:val="1051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6">
    <w:multiLevelType w:val="hybridMultilevel"/>
    <w:lvl w:ilvl="0">
      <w:start w:val="1"/>
      <w:numFmt w:val="decimal"/>
      <w:pStyle w:val="1085"/>
      <w:isLgl w:val="false"/>
      <w:suff w:val="tab"/>
      <w:lvlText w:val="%1."/>
      <w:lvlJc w:val="center"/>
      <w:pPr>
        <w:ind w:left="567" w:hanging="279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567"/>
        <w:tabs>
          <w:tab w:val="num" w:pos="1134" w:leader="none"/>
        </w:tabs>
      </w:pPr>
      <w:rPr>
        <w:rFonts w:hint="default" w:ascii="Times New Roman" w:hAnsi="Times New Roman" w:cs="Times New Roman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851"/>
        <w:tabs>
          <w:tab w:val="num" w:pos="993" w:leader="none"/>
        </w:tabs>
      </w:pPr>
      <w:rPr>
        <w:rFonts w:hint="default"/>
        <w:b w:val="0"/>
        <w:strike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02" w:hanging="567"/>
        <w:tabs>
          <w:tab w:val="num" w:pos="1702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)"/>
      <w:lvlJc w:val="left"/>
      <w:pPr>
        <w:ind w:left="1576" w:hanging="1008"/>
        <w:tabs>
          <w:tab w:val="num" w:pos="1576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92" w:hanging="1152"/>
        <w:tabs>
          <w:tab w:val="num" w:pos="259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736" w:hanging="1296"/>
        <w:tabs>
          <w:tab w:val="num" w:pos="273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880" w:hanging="1440"/>
        <w:tabs>
          <w:tab w:val="num" w:pos="288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024" w:hanging="1584"/>
        <w:tabs>
          <w:tab w:val="num" w:pos="3024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pStyle w:val="1092"/>
      <w:isLgl w:val="false"/>
      <w:suff w:val="tab"/>
      <w:lvlText w:val="%1. "/>
      <w:lvlJc w:val="left"/>
      <w:pPr>
        <w:ind w:left="432" w:hanging="432"/>
        <w:tabs>
          <w:tab w:val="num" w:pos="45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 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1287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100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1007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decimal"/>
      <w:isLgl w:val="false"/>
      <w:suff w:val="tab"/>
      <w:lvlText w:val="%1.%2"/>
      <w:lvlJc w:val="left"/>
      <w:pPr>
        <w:ind w:left="1560" w:hanging="1134"/>
        <w:tabs>
          <w:tab w:val="num" w:pos="1560" w:leader="none"/>
        </w:tabs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isLgl w:val="false"/>
      <w:suff w:val="tab"/>
      <w:lvlText w:val="%1.%2.%3"/>
      <w:lvlJc w:val="left"/>
      <w:pPr>
        <w:ind w:left="4962" w:hanging="1134"/>
        <w:tabs>
          <w:tab w:val="num" w:pos="4962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russianLower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2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2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2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27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  <w:b w:val="0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1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3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38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39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4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45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4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47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4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835" w:hanging="1440"/>
      </w:pPr>
      <w:rPr>
        <w:rFonts w:hint="default"/>
      </w:rPr>
    </w:lvl>
  </w:abstractNum>
  <w:abstractNum w:abstractNumId="5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4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61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9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76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83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0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7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0515" w:hanging="180"/>
      </w:pPr>
    </w:lvl>
  </w:abstractNum>
  <w:abstractNum w:abstractNumId="52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 w:val="false"/>
      <w:suff w:val="tab"/>
      <w:lvlText w:val="%1.%2"/>
      <w:lvlJc w:val="left"/>
      <w:pPr>
        <w:ind w:left="5475" w:hanging="360"/>
      </w:pPr>
      <w:rPr>
        <w:rFonts w:hint="default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1095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6065" w:hanging="720"/>
      </w:pPr>
      <w:rPr>
        <w:rFonts w:hint="default"/>
        <w:color w:val="auto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540" w:hanging="1080"/>
      </w:pPr>
      <w:rPr>
        <w:rFonts w:hint="default"/>
        <w:color w:val="auto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015" w:hanging="1440"/>
      </w:pPr>
      <w:rPr>
        <w:rFonts w:hint="default"/>
        <w:color w:val="auto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2130" w:hanging="1440"/>
      </w:pPr>
      <w:rPr>
        <w:rFonts w:hint="default"/>
        <w:color w:val="auto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-27931" w:hanging="1800"/>
      </w:pPr>
      <w:rPr>
        <w:rFonts w:hint="default"/>
        <w:color w:val="auto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-22816" w:hanging="1800"/>
      </w:pPr>
      <w:rPr>
        <w:rFonts w:hint="default"/>
        <w:color w:val="auto"/>
      </w:rPr>
    </w:lvl>
  </w:abstractNum>
  <w:abstractNum w:abstractNumId="5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83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95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42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5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3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2793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2816" w:hanging="1800"/>
      </w:pPr>
      <w:rPr>
        <w:rFonts w:hint="default"/>
      </w:rPr>
    </w:lvl>
  </w:abstractNum>
  <w:abstractNum w:abstractNumId="54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532" w:hanging="52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673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74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10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64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948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284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856" w:hanging="1800"/>
      </w:pPr>
      <w:rPr>
        <w:rFonts w:hint="default"/>
      </w:rPr>
    </w:lvl>
  </w:abstractNum>
  <w:abstractNum w:abstractNumId="5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17"/>
  </w:num>
  <w:num w:numId="24">
    <w:abstractNumId w:val="4"/>
  </w:num>
  <w:num w:numId="25">
    <w:abstractNumId w:val="11"/>
  </w:num>
  <w:num w:numId="26">
    <w:abstractNumId w:val="5"/>
  </w:num>
  <w:num w:numId="27">
    <w:abstractNumId w:val="2"/>
  </w:num>
  <w:num w:numId="28">
    <w:abstractNumId w:val="12"/>
  </w:num>
  <w:num w:numId="29">
    <w:abstractNumId w:val="7"/>
  </w:num>
  <w:num w:numId="30">
    <w:abstractNumId w:val="10"/>
  </w:num>
  <w:num w:numId="31">
    <w:abstractNumId w:val="15"/>
  </w:num>
  <w:num w:numId="32">
    <w:abstractNumId w:val="4"/>
  </w:num>
  <w:num w:numId="33">
    <w:abstractNumId w:val="4"/>
  </w:num>
  <w:num w:numId="34">
    <w:abstractNumId w:val="20"/>
  </w:num>
  <w:num w:numId="35">
    <w:abstractNumId w:val="18"/>
  </w:num>
  <w:num w:numId="36">
    <w:abstractNumId w:val="4"/>
  </w:num>
  <w:num w:numId="37">
    <w:abstractNumId w:val="21"/>
  </w:num>
  <w:num w:numId="38">
    <w:abstractNumId w:val="22"/>
  </w:num>
  <w:num w:numId="39">
    <w:abstractNumId w:val="23"/>
  </w:num>
  <w:num w:numId="40">
    <w:abstractNumId w:val="24"/>
  </w:num>
  <w:num w:numId="41">
    <w:abstractNumId w:val="25"/>
  </w:num>
  <w:num w:numId="42">
    <w:abstractNumId w:val="26"/>
  </w:num>
  <w:num w:numId="43">
    <w:abstractNumId w:val="27"/>
  </w:num>
  <w:num w:numId="44">
    <w:abstractNumId w:val="28"/>
  </w:num>
  <w:num w:numId="45">
    <w:abstractNumId w:val="29"/>
  </w:num>
  <w:num w:numId="46">
    <w:abstractNumId w:val="30"/>
  </w:num>
  <w:num w:numId="47">
    <w:abstractNumId w:val="31"/>
  </w:num>
  <w:num w:numId="48">
    <w:abstractNumId w:val="32"/>
  </w:num>
  <w:num w:numId="49">
    <w:abstractNumId w:val="33"/>
  </w:num>
  <w:num w:numId="50">
    <w:abstractNumId w:val="34"/>
  </w:num>
  <w:num w:numId="51">
    <w:abstractNumId w:val="35"/>
  </w:num>
  <w:num w:numId="52">
    <w:abstractNumId w:val="36"/>
  </w:num>
  <w:num w:numId="53">
    <w:abstractNumId w:val="37"/>
  </w:num>
  <w:num w:numId="54">
    <w:abstractNumId w:val="38"/>
  </w:num>
  <w:num w:numId="55">
    <w:abstractNumId w:val="39"/>
  </w:num>
  <w:num w:numId="56">
    <w:abstractNumId w:val="40"/>
  </w:num>
  <w:num w:numId="57">
    <w:abstractNumId w:val="41"/>
  </w:num>
  <w:num w:numId="58">
    <w:abstractNumId w:val="42"/>
  </w:num>
  <w:num w:numId="59">
    <w:abstractNumId w:val="43"/>
  </w:num>
  <w:num w:numId="60">
    <w:abstractNumId w:val="44"/>
  </w:num>
  <w:num w:numId="61">
    <w:abstractNumId w:val="45"/>
  </w:num>
  <w:num w:numId="62">
    <w:abstractNumId w:val="46"/>
  </w:num>
  <w:num w:numId="63">
    <w:abstractNumId w:val="47"/>
  </w:num>
  <w:num w:numId="64">
    <w:abstractNumId w:val="48"/>
  </w:num>
  <w:num w:numId="65">
    <w:abstractNumId w:val="49"/>
  </w:num>
  <w:num w:numId="66">
    <w:abstractNumId w:val="50"/>
  </w:num>
  <w:num w:numId="67">
    <w:abstractNumId w:val="51"/>
  </w:num>
  <w:num w:numId="68">
    <w:abstractNumId w:val="52"/>
  </w:num>
  <w:num w:numId="69">
    <w:abstractNumId w:val="53"/>
  </w:num>
  <w:num w:numId="70">
    <w:abstractNumId w:val="54"/>
  </w:num>
  <w:num w:numId="71">
    <w:abstractNumId w:val="55"/>
  </w:num>
  <w:num w:numId="72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6"/>
        <w:szCs w:val="26"/>
        <w:lang w:val="ru-RU" w:eastAsia="ru-RU" w:bidi="ar-SA"/>
      </w:rPr>
    </w:rPrDefault>
    <w:pPrDefault>
      <w:pPr>
        <w:jc w:val="both"/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4">
    <w:name w:val="Heading 1 Char"/>
    <w:basedOn w:val="1013"/>
    <w:link w:val="1004"/>
    <w:uiPriority w:val="9"/>
    <w:rPr>
      <w:rFonts w:ascii="Arial" w:hAnsi="Arial" w:eastAsia="Arial" w:cs="Arial"/>
      <w:sz w:val="40"/>
      <w:szCs w:val="40"/>
    </w:rPr>
  </w:style>
  <w:style w:type="character" w:styleId="855">
    <w:name w:val="Heading 2 Char"/>
    <w:basedOn w:val="1013"/>
    <w:link w:val="1005"/>
    <w:uiPriority w:val="9"/>
    <w:rPr>
      <w:rFonts w:ascii="Arial" w:hAnsi="Arial" w:eastAsia="Arial" w:cs="Arial"/>
      <w:sz w:val="34"/>
    </w:rPr>
  </w:style>
  <w:style w:type="character" w:styleId="856">
    <w:name w:val="Heading 3 Char"/>
    <w:basedOn w:val="1013"/>
    <w:link w:val="1006"/>
    <w:uiPriority w:val="9"/>
    <w:rPr>
      <w:rFonts w:ascii="Arial" w:hAnsi="Arial" w:eastAsia="Arial" w:cs="Arial"/>
      <w:sz w:val="30"/>
      <w:szCs w:val="30"/>
    </w:rPr>
  </w:style>
  <w:style w:type="character" w:styleId="857">
    <w:name w:val="Heading 4 Char"/>
    <w:basedOn w:val="1013"/>
    <w:link w:val="1007"/>
    <w:uiPriority w:val="9"/>
    <w:rPr>
      <w:rFonts w:ascii="Arial" w:hAnsi="Arial" w:eastAsia="Arial" w:cs="Arial"/>
      <w:b/>
      <w:bCs/>
      <w:sz w:val="26"/>
      <w:szCs w:val="26"/>
    </w:rPr>
  </w:style>
  <w:style w:type="character" w:styleId="858">
    <w:name w:val="Heading 5 Char"/>
    <w:basedOn w:val="1013"/>
    <w:link w:val="1008"/>
    <w:uiPriority w:val="9"/>
    <w:rPr>
      <w:rFonts w:ascii="Arial" w:hAnsi="Arial" w:eastAsia="Arial" w:cs="Arial"/>
      <w:b/>
      <w:bCs/>
      <w:sz w:val="24"/>
      <w:szCs w:val="24"/>
    </w:rPr>
  </w:style>
  <w:style w:type="character" w:styleId="859">
    <w:name w:val="Heading 6 Char"/>
    <w:basedOn w:val="1013"/>
    <w:link w:val="1009"/>
    <w:uiPriority w:val="9"/>
    <w:rPr>
      <w:rFonts w:ascii="Arial" w:hAnsi="Arial" w:eastAsia="Arial" w:cs="Arial"/>
      <w:b/>
      <w:bCs/>
      <w:sz w:val="22"/>
      <w:szCs w:val="22"/>
    </w:rPr>
  </w:style>
  <w:style w:type="character" w:styleId="860">
    <w:name w:val="Heading 7 Char"/>
    <w:basedOn w:val="1013"/>
    <w:link w:val="10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61">
    <w:name w:val="Heading 8 Char"/>
    <w:basedOn w:val="1013"/>
    <w:link w:val="1011"/>
    <w:uiPriority w:val="9"/>
    <w:rPr>
      <w:rFonts w:ascii="Arial" w:hAnsi="Arial" w:eastAsia="Arial" w:cs="Arial"/>
      <w:i/>
      <w:iCs/>
      <w:sz w:val="22"/>
      <w:szCs w:val="22"/>
    </w:rPr>
  </w:style>
  <w:style w:type="character" w:styleId="862">
    <w:name w:val="Heading 9 Char"/>
    <w:basedOn w:val="1013"/>
    <w:link w:val="1012"/>
    <w:uiPriority w:val="9"/>
    <w:rPr>
      <w:rFonts w:ascii="Arial" w:hAnsi="Arial" w:eastAsia="Arial" w:cs="Arial"/>
      <w:i/>
      <w:iCs/>
      <w:sz w:val="21"/>
      <w:szCs w:val="21"/>
    </w:rPr>
  </w:style>
  <w:style w:type="paragraph" w:styleId="863">
    <w:name w:val="No Spacing"/>
    <w:uiPriority w:val="1"/>
    <w:qFormat/>
    <w:pPr>
      <w:spacing w:before="0" w:after="0" w:line="240" w:lineRule="auto"/>
    </w:pPr>
  </w:style>
  <w:style w:type="character" w:styleId="864">
    <w:name w:val="Title Char"/>
    <w:basedOn w:val="1013"/>
    <w:link w:val="1070"/>
    <w:uiPriority w:val="10"/>
    <w:rPr>
      <w:sz w:val="48"/>
      <w:szCs w:val="48"/>
    </w:rPr>
  </w:style>
  <w:style w:type="paragraph" w:styleId="865">
    <w:name w:val="Subtitle"/>
    <w:basedOn w:val="1003"/>
    <w:next w:val="1003"/>
    <w:link w:val="866"/>
    <w:uiPriority w:val="11"/>
    <w:qFormat/>
    <w:pPr>
      <w:spacing w:before="200" w:after="200"/>
    </w:pPr>
    <w:rPr>
      <w:sz w:val="24"/>
      <w:szCs w:val="24"/>
    </w:rPr>
  </w:style>
  <w:style w:type="character" w:styleId="866">
    <w:name w:val="Subtitle Char"/>
    <w:basedOn w:val="1013"/>
    <w:link w:val="865"/>
    <w:uiPriority w:val="11"/>
    <w:rPr>
      <w:sz w:val="24"/>
      <w:szCs w:val="24"/>
    </w:rPr>
  </w:style>
  <w:style w:type="paragraph" w:styleId="867">
    <w:name w:val="Quote"/>
    <w:basedOn w:val="1003"/>
    <w:next w:val="1003"/>
    <w:link w:val="868"/>
    <w:uiPriority w:val="29"/>
    <w:qFormat/>
    <w:pPr>
      <w:ind w:left="720" w:right="720"/>
    </w:pPr>
    <w:rPr>
      <w:i/>
    </w:rPr>
  </w:style>
  <w:style w:type="character" w:styleId="868">
    <w:name w:val="Quote Char"/>
    <w:link w:val="867"/>
    <w:uiPriority w:val="29"/>
    <w:rPr>
      <w:i/>
    </w:rPr>
  </w:style>
  <w:style w:type="paragraph" w:styleId="869">
    <w:name w:val="Intense Quote"/>
    <w:basedOn w:val="1003"/>
    <w:next w:val="1003"/>
    <w:link w:val="8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70">
    <w:name w:val="Intense Quote Char"/>
    <w:link w:val="869"/>
    <w:uiPriority w:val="30"/>
    <w:rPr>
      <w:i/>
    </w:rPr>
  </w:style>
  <w:style w:type="character" w:styleId="871">
    <w:name w:val="Header Char"/>
    <w:basedOn w:val="1013"/>
    <w:link w:val="1017"/>
    <w:uiPriority w:val="99"/>
  </w:style>
  <w:style w:type="character" w:styleId="872">
    <w:name w:val="Footer Char"/>
    <w:basedOn w:val="1013"/>
    <w:link w:val="1018"/>
    <w:uiPriority w:val="99"/>
  </w:style>
  <w:style w:type="character" w:styleId="873">
    <w:name w:val="Caption Char"/>
    <w:basedOn w:val="1032"/>
    <w:link w:val="1018"/>
    <w:uiPriority w:val="99"/>
  </w:style>
  <w:style w:type="table" w:styleId="874">
    <w:name w:val="Table Grid Light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basedOn w:val="10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basedOn w:val="10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basedOn w:val="10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basedOn w:val="10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Footnote Text Char"/>
    <w:link w:val="1029"/>
    <w:uiPriority w:val="99"/>
    <w:rPr>
      <w:sz w:val="18"/>
    </w:rPr>
  </w:style>
  <w:style w:type="character" w:styleId="1000">
    <w:name w:val="Endnote Text Char"/>
    <w:link w:val="1082"/>
    <w:uiPriority w:val="99"/>
    <w:rPr>
      <w:sz w:val="20"/>
    </w:r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</w:style>
  <w:style w:type="paragraph" w:styleId="1004">
    <w:name w:val="Heading 1"/>
    <w:basedOn w:val="1003"/>
    <w:next w:val="1003"/>
    <w:qFormat/>
    <w:pPr>
      <w:numPr>
        <w:ilvl w:val="0"/>
        <w:numId w:val="4"/>
      </w:numPr>
      <w:jc w:val="left"/>
      <w:keepLines/>
      <w:keepNext/>
      <w:pageBreakBefore/>
      <w:spacing w:before="480" w:after="240"/>
      <w:outlineLvl w:val="0"/>
    </w:pPr>
    <w:rPr>
      <w:rFonts w:ascii="Arial" w:hAnsi="Arial"/>
      <w:b/>
      <w:sz w:val="40"/>
    </w:rPr>
  </w:style>
  <w:style w:type="paragraph" w:styleId="1005">
    <w:name w:val="Heading 2"/>
    <w:basedOn w:val="1003"/>
    <w:next w:val="1003"/>
    <w:link w:val="1016"/>
    <w:qFormat/>
    <w:pPr>
      <w:numPr>
        <w:ilvl w:val="1"/>
        <w:numId w:val="4"/>
      </w:numPr>
      <w:jc w:val="left"/>
      <w:keepNext/>
      <w:spacing w:before="360" w:after="120"/>
      <w:outlineLvl w:val="1"/>
    </w:pPr>
    <w:rPr>
      <w:b/>
      <w:sz w:val="32"/>
    </w:rPr>
  </w:style>
  <w:style w:type="paragraph" w:styleId="1006">
    <w:name w:val="Heading 3"/>
    <w:basedOn w:val="1003"/>
    <w:next w:val="1003"/>
    <w:qFormat/>
    <w:pPr>
      <w:numPr>
        <w:ilvl w:val="2"/>
        <w:numId w:val="1"/>
      </w:numPr>
      <w:jc w:val="left"/>
      <w:keepNext/>
      <w:spacing w:after="120"/>
      <w:outlineLvl w:val="2"/>
    </w:pPr>
    <w:rPr>
      <w:b/>
    </w:rPr>
  </w:style>
  <w:style w:type="paragraph" w:styleId="1007">
    <w:name w:val="Heading 4"/>
    <w:basedOn w:val="1003"/>
    <w:next w:val="1003"/>
    <w:qFormat/>
    <w:pPr>
      <w:numPr>
        <w:ilvl w:val="3"/>
        <w:numId w:val="1"/>
      </w:numPr>
      <w:keepNext/>
      <w:spacing w:before="240" w:after="120"/>
      <w:tabs>
        <w:tab w:val="left" w:pos="1134" w:leader="none"/>
      </w:tabs>
      <w:outlineLvl w:val="3"/>
    </w:pPr>
    <w:rPr>
      <w:b/>
      <w:i/>
    </w:rPr>
  </w:style>
  <w:style w:type="paragraph" w:styleId="1008">
    <w:name w:val="Heading 5"/>
    <w:basedOn w:val="1003"/>
    <w:next w:val="1003"/>
    <w:qFormat/>
    <w:pPr>
      <w:numPr>
        <w:ilvl w:val="4"/>
        <w:numId w:val="2"/>
      </w:numPr>
      <w:ind w:left="0" w:firstLine="0"/>
      <w:keepNext/>
      <w:spacing w:before="60"/>
      <w:tabs>
        <w:tab w:val="num" w:pos="360" w:leader="none"/>
        <w:tab w:val="clear" w:pos="1008" w:leader="none"/>
      </w:tabs>
      <w:outlineLvl w:val="4"/>
    </w:pPr>
    <w:rPr>
      <w:b/>
    </w:rPr>
  </w:style>
  <w:style w:type="paragraph" w:styleId="1009">
    <w:name w:val="Heading 6"/>
    <w:basedOn w:val="1003"/>
    <w:next w:val="1003"/>
    <w:qFormat/>
    <w:pPr>
      <w:numPr>
        <w:ilvl w:val="5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152" w:leader="none"/>
      </w:tabs>
      <w:outlineLvl w:val="5"/>
    </w:pPr>
    <w:rPr>
      <w:b/>
      <w:sz w:val="22"/>
    </w:rPr>
  </w:style>
  <w:style w:type="paragraph" w:styleId="1010">
    <w:name w:val="Heading 7"/>
    <w:basedOn w:val="1003"/>
    <w:next w:val="1003"/>
    <w:qFormat/>
    <w:pPr>
      <w:numPr>
        <w:ilvl w:val="6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296" w:leader="none"/>
      </w:tabs>
      <w:outlineLvl w:val="6"/>
    </w:pPr>
  </w:style>
  <w:style w:type="paragraph" w:styleId="1011">
    <w:name w:val="Heading 8"/>
    <w:basedOn w:val="1003"/>
    <w:next w:val="1003"/>
    <w:qFormat/>
    <w:pPr>
      <w:numPr>
        <w:ilvl w:val="7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440" w:leader="none"/>
      </w:tabs>
      <w:outlineLvl w:val="7"/>
    </w:pPr>
    <w:rPr>
      <w:i/>
    </w:rPr>
  </w:style>
  <w:style w:type="paragraph" w:styleId="1012">
    <w:name w:val="Heading 9"/>
    <w:basedOn w:val="1003"/>
    <w:next w:val="1003"/>
    <w:qFormat/>
    <w:pPr>
      <w:numPr>
        <w:ilvl w:val="8"/>
        <w:numId w:val="2"/>
      </w:numPr>
      <w:ind w:left="0" w:firstLine="0"/>
      <w:spacing w:before="240" w:after="60"/>
      <w:widowControl w:val="off"/>
      <w:tabs>
        <w:tab w:val="num" w:pos="360" w:leader="none"/>
        <w:tab w:val="clear" w:pos="1584" w:leader="none"/>
      </w:tabs>
      <w:outlineLvl w:val="8"/>
    </w:pPr>
    <w:rPr>
      <w:rFonts w:ascii="Arial" w:hAnsi="Arial"/>
      <w:sz w:val="22"/>
    </w:rPr>
  </w:style>
  <w:style w:type="character" w:styleId="1013" w:default="1">
    <w:name w:val="Default Paragraph Font"/>
    <w:uiPriority w:val="1"/>
    <w:semiHidden/>
    <w:unhideWhenUsed/>
  </w:style>
  <w:style w:type="table" w:styleId="10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5" w:default="1">
    <w:name w:val="No List"/>
    <w:uiPriority w:val="99"/>
    <w:semiHidden/>
    <w:unhideWhenUsed/>
  </w:style>
  <w:style w:type="character" w:styleId="1016" w:customStyle="1">
    <w:name w:val="Заголовок 2 Знак4"/>
    <w:link w:val="1005"/>
    <w:rPr>
      <w:b/>
      <w:sz w:val="32"/>
    </w:rPr>
  </w:style>
  <w:style w:type="paragraph" w:styleId="1017">
    <w:name w:val="Header"/>
    <w:basedOn w:val="1003"/>
    <w:pPr>
      <w:jc w:val="center"/>
      <w:tabs>
        <w:tab w:val="center" w:pos="4153" w:leader="none"/>
        <w:tab w:val="right" w:pos="8306" w:leader="none"/>
      </w:tabs>
      <w:pBdr>
        <w:bottom w:val="single" w:color="000000" w:sz="4" w:space="1"/>
      </w:pBdr>
    </w:pPr>
    <w:rPr>
      <w:i/>
      <w:sz w:val="20"/>
    </w:rPr>
  </w:style>
  <w:style w:type="paragraph" w:styleId="1018">
    <w:name w:val="Footer"/>
    <w:basedOn w:val="1003"/>
    <w:link w:val="1107"/>
    <w:pPr>
      <w:tabs>
        <w:tab w:val="center" w:pos="4253" w:leader="none"/>
        <w:tab w:val="right" w:pos="9356" w:leader="none"/>
      </w:tabs>
    </w:pPr>
    <w:rPr>
      <w:sz w:val="20"/>
    </w:rPr>
  </w:style>
  <w:style w:type="character" w:styleId="1019">
    <w:name w:val="Hyperlink"/>
    <w:uiPriority w:val="99"/>
    <w:rPr>
      <w:color w:val="0000ff"/>
      <w:u w:val="single"/>
    </w:rPr>
  </w:style>
  <w:style w:type="character" w:styleId="1020">
    <w:name w:val="footnote reference"/>
    <w:uiPriority w:val="99"/>
    <w:rPr>
      <w:vertAlign w:val="superscript"/>
    </w:rPr>
  </w:style>
  <w:style w:type="character" w:styleId="1021">
    <w:name w:val="page number"/>
    <w:rPr>
      <w:rFonts w:ascii="Times New Roman" w:hAnsi="Times New Roman"/>
      <w:sz w:val="20"/>
    </w:rPr>
  </w:style>
  <w:style w:type="paragraph" w:styleId="1022">
    <w:name w:val="toc 1"/>
    <w:basedOn w:val="1003"/>
    <w:next w:val="1003"/>
    <w:uiPriority w:val="39"/>
    <w:pPr>
      <w:ind w:left="539" w:right="1134" w:hanging="539"/>
      <w:jc w:val="left"/>
      <w:spacing w:before="240" w:after="120"/>
      <w:tabs>
        <w:tab w:val="left" w:pos="540" w:leader="none"/>
        <w:tab w:val="right" w:pos="10195" w:leader="dot"/>
      </w:tabs>
    </w:pPr>
    <w:rPr>
      <w:b/>
      <w:bCs/>
      <w:caps/>
    </w:rPr>
  </w:style>
  <w:style w:type="paragraph" w:styleId="1023">
    <w:name w:val="toc 2"/>
    <w:basedOn w:val="1003"/>
    <w:next w:val="1003"/>
    <w:uiPriority w:val="39"/>
    <w:pPr>
      <w:ind w:left="1134" w:right="845" w:hanging="1134"/>
      <w:jc w:val="left"/>
      <w:spacing w:after="60"/>
      <w:tabs>
        <w:tab w:val="left" w:pos="1134" w:leader="none"/>
        <w:tab w:val="right" w:pos="10195" w:leader="dot"/>
      </w:tabs>
    </w:pPr>
    <w:rPr>
      <w:b/>
      <w:sz w:val="24"/>
      <w:szCs w:val="32"/>
      <w:lang w:val="sr-Cyrl-CS"/>
    </w:rPr>
  </w:style>
  <w:style w:type="paragraph" w:styleId="1024">
    <w:name w:val="toc 3"/>
    <w:basedOn w:val="1003"/>
    <w:next w:val="1003"/>
    <w:uiPriority w:val="39"/>
    <w:pPr>
      <w:ind w:left="1979" w:right="1134" w:hanging="902"/>
      <w:jc w:val="left"/>
      <w:spacing w:after="60"/>
      <w:tabs>
        <w:tab w:val="left" w:pos="1980" w:leader="none"/>
        <w:tab w:val="right" w:pos="10195" w:leader="dot"/>
      </w:tabs>
    </w:pPr>
    <w:rPr>
      <w:iCs/>
      <w:sz w:val="24"/>
      <w:szCs w:val="24"/>
    </w:rPr>
  </w:style>
  <w:style w:type="paragraph" w:styleId="1025">
    <w:name w:val="toc 4"/>
    <w:basedOn w:val="1003"/>
    <w:next w:val="1003"/>
    <w:uiPriority w:val="39"/>
    <w:pPr>
      <w:ind w:left="2268" w:right="1134" w:hanging="567"/>
      <w:jc w:val="left"/>
      <w:spacing w:after="60"/>
      <w:tabs>
        <w:tab w:val="left" w:pos="2268" w:leader="none"/>
        <w:tab w:val="right" w:pos="10195" w:leader="dot"/>
      </w:tabs>
    </w:pPr>
    <w:rPr>
      <w:sz w:val="24"/>
      <w:szCs w:val="24"/>
    </w:rPr>
  </w:style>
  <w:style w:type="character" w:styleId="1026">
    <w:name w:val="FollowedHyperlink"/>
    <w:rPr>
      <w:color w:val="800080"/>
      <w:u w:val="single"/>
    </w:rPr>
  </w:style>
  <w:style w:type="paragraph" w:styleId="1027">
    <w:name w:val="Document Map"/>
    <w:basedOn w:val="1003"/>
    <w:semiHidden/>
    <w:pPr>
      <w:shd w:val="clear" w:color="auto" w:fill="000080"/>
    </w:pPr>
    <w:rPr>
      <w:rFonts w:ascii="Tahoma" w:hAnsi="Tahoma"/>
      <w:sz w:val="20"/>
    </w:rPr>
  </w:style>
  <w:style w:type="paragraph" w:styleId="1028" w:customStyle="1">
    <w:name w:val="Таблица шапка"/>
    <w:basedOn w:val="1003"/>
    <w:pPr>
      <w:ind w:left="57" w:right="57"/>
      <w:jc w:val="left"/>
      <w:keepNext/>
      <w:spacing w:before="40" w:after="40"/>
    </w:pPr>
    <w:rPr>
      <w:sz w:val="22"/>
    </w:rPr>
  </w:style>
  <w:style w:type="paragraph" w:styleId="1029">
    <w:name w:val="footnote text"/>
    <w:basedOn w:val="1003"/>
    <w:link w:val="1030"/>
    <w:uiPriority w:val="99"/>
    <w:rPr>
      <w:sz w:val="20"/>
    </w:rPr>
  </w:style>
  <w:style w:type="character" w:styleId="1030" w:customStyle="1">
    <w:name w:val="Текст сноски Знак"/>
    <w:link w:val="1029"/>
    <w:uiPriority w:val="99"/>
  </w:style>
  <w:style w:type="paragraph" w:styleId="1031" w:customStyle="1">
    <w:name w:val="Таблица текст"/>
    <w:basedOn w:val="1003"/>
    <w:pPr>
      <w:ind w:left="57" w:right="57"/>
      <w:jc w:val="left"/>
      <w:spacing w:before="40" w:after="40"/>
    </w:pPr>
    <w:rPr>
      <w:sz w:val="24"/>
    </w:rPr>
  </w:style>
  <w:style w:type="paragraph" w:styleId="1032">
    <w:name w:val="Caption"/>
    <w:basedOn w:val="1003"/>
    <w:next w:val="1003"/>
    <w:qFormat/>
    <w:pPr>
      <w:pageBreakBefore/>
      <w:spacing w:after="120"/>
    </w:pPr>
    <w:rPr>
      <w:bCs/>
      <w:i/>
      <w:sz w:val="24"/>
    </w:rPr>
  </w:style>
  <w:style w:type="paragraph" w:styleId="1033">
    <w:name w:val="toc 5"/>
    <w:basedOn w:val="1003"/>
    <w:next w:val="1003"/>
    <w:uiPriority w:val="39"/>
    <w:pPr>
      <w:ind w:left="1120"/>
      <w:jc w:val="left"/>
    </w:pPr>
    <w:rPr>
      <w:sz w:val="18"/>
      <w:szCs w:val="18"/>
    </w:rPr>
  </w:style>
  <w:style w:type="paragraph" w:styleId="1034">
    <w:name w:val="toc 6"/>
    <w:basedOn w:val="1003"/>
    <w:next w:val="1003"/>
    <w:uiPriority w:val="39"/>
    <w:pPr>
      <w:ind w:left="1400"/>
      <w:jc w:val="left"/>
    </w:pPr>
    <w:rPr>
      <w:sz w:val="18"/>
      <w:szCs w:val="18"/>
    </w:rPr>
  </w:style>
  <w:style w:type="paragraph" w:styleId="1035">
    <w:name w:val="toc 7"/>
    <w:basedOn w:val="1003"/>
    <w:next w:val="1003"/>
    <w:uiPriority w:val="39"/>
    <w:pPr>
      <w:ind w:left="1680"/>
      <w:jc w:val="left"/>
    </w:pPr>
    <w:rPr>
      <w:sz w:val="18"/>
      <w:szCs w:val="18"/>
    </w:rPr>
  </w:style>
  <w:style w:type="paragraph" w:styleId="1036">
    <w:name w:val="toc 8"/>
    <w:basedOn w:val="1003"/>
    <w:next w:val="1003"/>
    <w:uiPriority w:val="39"/>
    <w:pPr>
      <w:ind w:left="1960"/>
      <w:jc w:val="left"/>
    </w:pPr>
    <w:rPr>
      <w:sz w:val="18"/>
      <w:szCs w:val="18"/>
    </w:rPr>
  </w:style>
  <w:style w:type="paragraph" w:styleId="1037">
    <w:name w:val="toc 9"/>
    <w:basedOn w:val="1003"/>
    <w:next w:val="1003"/>
    <w:uiPriority w:val="39"/>
    <w:pPr>
      <w:ind w:left="2240"/>
      <w:jc w:val="left"/>
    </w:pPr>
    <w:rPr>
      <w:sz w:val="18"/>
      <w:szCs w:val="18"/>
    </w:rPr>
  </w:style>
  <w:style w:type="paragraph" w:styleId="1038" w:customStyle="1">
    <w:name w:val="Служебный"/>
    <w:basedOn w:val="1039"/>
  </w:style>
  <w:style w:type="paragraph" w:styleId="1039" w:customStyle="1">
    <w:name w:val="Главы"/>
    <w:basedOn w:val="1040"/>
    <w:next w:val="1003"/>
    <w:pPr>
      <w:ind w:left="0" w:right="0" w:firstLine="0"/>
      <w:jc w:val="center"/>
      <w:spacing w:before="1440" w:after="720" w:line="360" w:lineRule="auto"/>
      <w:tabs>
        <w:tab w:val="clear" w:pos="567" w:leader="none"/>
      </w:tabs>
      <w:pBdr>
        <w:bottom w:val="none" w:color="000000" w:sz="0" w:space="0"/>
      </w:pBdr>
    </w:pPr>
    <w:rPr>
      <w:spacing w:val="40"/>
      <w:sz w:val="44"/>
      <w:szCs w:val="44"/>
    </w:rPr>
  </w:style>
  <w:style w:type="paragraph" w:styleId="1040" w:customStyle="1">
    <w:name w:val="Структура"/>
    <w:basedOn w:val="1003"/>
    <w:pPr>
      <w:ind w:left="567" w:right="2835" w:hanging="567"/>
      <w:jc w:val="left"/>
      <w:pageBreakBefore/>
      <w:spacing w:before="480" w:after="240"/>
      <w:tabs>
        <w:tab w:val="num" w:pos="567" w:leader="none"/>
        <w:tab w:val="left" w:pos="851" w:leader="none"/>
      </w:tabs>
      <w:pBdr>
        <w:bottom w:val="single" w:color="000000" w:sz="24" w:space="1"/>
      </w:pBdr>
      <w:outlineLvl w:val="0"/>
    </w:pPr>
    <w:rPr>
      <w:rFonts w:ascii="Arial" w:hAnsi="Arial" w:cs="Arial"/>
      <w:b/>
      <w:caps/>
      <w:sz w:val="36"/>
      <w:szCs w:val="36"/>
    </w:rPr>
  </w:style>
  <w:style w:type="paragraph" w:styleId="1041" w:customStyle="1">
    <w:name w:val="маркированный"/>
    <w:basedOn w:val="1003"/>
    <w:semiHidden/>
    <w:pPr>
      <w:ind w:left="1701" w:hanging="567"/>
      <w:tabs>
        <w:tab w:val="num" w:pos="1701" w:leader="none"/>
      </w:tabs>
    </w:pPr>
  </w:style>
  <w:style w:type="paragraph" w:styleId="1042" w:customStyle="1">
    <w:name w:val="Пункт"/>
    <w:basedOn w:val="1003"/>
    <w:link w:val="1043"/>
    <w:pPr>
      <w:numPr>
        <w:ilvl w:val="2"/>
        <w:numId w:val="4"/>
      </w:numPr>
    </w:pPr>
  </w:style>
  <w:style w:type="character" w:styleId="1043" w:customStyle="1">
    <w:name w:val="Пункт Знак2"/>
    <w:link w:val="1042"/>
  </w:style>
  <w:style w:type="character" w:styleId="1044" w:customStyle="1">
    <w:name w:val="Пункт Знак"/>
    <w:rPr>
      <w:sz w:val="28"/>
      <w:lang w:val="ru-RU" w:eastAsia="ru-RU" w:bidi="ar-SA"/>
    </w:rPr>
  </w:style>
  <w:style w:type="paragraph" w:styleId="1045" w:customStyle="1">
    <w:name w:val="Подпункт"/>
    <w:basedOn w:val="1042"/>
    <w:link w:val="1046"/>
    <w:pPr>
      <w:numPr>
        <w:ilvl w:val="3"/>
      </w:numPr>
    </w:pPr>
  </w:style>
  <w:style w:type="character" w:styleId="1046" w:customStyle="1">
    <w:name w:val="Подпункт Знак1"/>
    <w:link w:val="1045"/>
  </w:style>
  <w:style w:type="character" w:styleId="1047" w:customStyle="1">
    <w:name w:val="Подпункт Знак"/>
    <w:rPr>
      <w:sz w:val="28"/>
      <w:lang w:val="ru-RU" w:eastAsia="ru-RU" w:bidi="ar-SA"/>
    </w:rPr>
  </w:style>
  <w:style w:type="character" w:styleId="1048" w:customStyle="1">
    <w:name w:val="комментарий"/>
    <w:rPr>
      <w:b/>
      <w:i/>
      <w:shd w:val="clear" w:color="auto" w:fill="ffff99"/>
    </w:rPr>
  </w:style>
  <w:style w:type="paragraph" w:styleId="1049" w:customStyle="1">
    <w:name w:val="Пункт2"/>
    <w:basedOn w:val="1042"/>
    <w:link w:val="1050"/>
    <w:pPr>
      <w:jc w:val="left"/>
      <w:keepNext/>
      <w:spacing w:before="240" w:after="120"/>
      <w:outlineLvl w:val="2"/>
    </w:pPr>
    <w:rPr>
      <w:b/>
    </w:rPr>
  </w:style>
  <w:style w:type="character" w:styleId="1050" w:customStyle="1">
    <w:name w:val="Пункт2 Знак"/>
    <w:link w:val="1049"/>
    <w:rPr>
      <w:b/>
    </w:rPr>
  </w:style>
  <w:style w:type="paragraph" w:styleId="1051" w:customStyle="1">
    <w:name w:val="Подподпункт"/>
    <w:basedOn w:val="1045"/>
    <w:link w:val="1052"/>
    <w:pPr>
      <w:numPr>
        <w:ilvl w:val="4"/>
      </w:numPr>
    </w:pPr>
  </w:style>
  <w:style w:type="character" w:styleId="1052" w:customStyle="1">
    <w:name w:val="Подподпункт Знак"/>
    <w:link w:val="1051"/>
  </w:style>
  <w:style w:type="paragraph" w:styleId="1053">
    <w:name w:val="List Number"/>
    <w:basedOn w:val="1003"/>
    <w:pPr>
      <w:spacing w:before="60"/>
      <w:tabs>
        <w:tab w:val="num" w:pos="1134" w:leader="none"/>
      </w:tabs>
    </w:pPr>
    <w:rPr>
      <w:szCs w:val="24"/>
    </w:rPr>
  </w:style>
  <w:style w:type="paragraph" w:styleId="1054" w:customStyle="1">
    <w:name w:val="Текст таблицы"/>
    <w:basedOn w:val="1003"/>
    <w:semiHidden/>
    <w:pPr>
      <w:ind w:left="57" w:right="57"/>
      <w:jc w:val="left"/>
      <w:spacing w:before="40" w:after="40"/>
    </w:pPr>
    <w:rPr>
      <w:sz w:val="24"/>
      <w:szCs w:val="24"/>
    </w:rPr>
  </w:style>
  <w:style w:type="paragraph" w:styleId="1055" w:customStyle="1">
    <w:name w:val="Пункт б/н"/>
    <w:basedOn w:val="1003"/>
    <w:pPr>
      <w:tabs>
        <w:tab w:val="left" w:pos="1134" w:leader="none"/>
      </w:tabs>
    </w:pPr>
  </w:style>
  <w:style w:type="paragraph" w:styleId="1056">
    <w:name w:val="List Bullet"/>
    <w:basedOn w:val="1003"/>
    <w:pPr>
      <w:ind w:left="360" w:hanging="360"/>
      <w:tabs>
        <w:tab w:val="num" w:pos="360" w:leader="none"/>
      </w:tabs>
    </w:pPr>
  </w:style>
  <w:style w:type="paragraph" w:styleId="1057">
    <w:name w:val="Balloon Text"/>
    <w:basedOn w:val="1003"/>
    <w:link w:val="1058"/>
    <w:uiPriority w:val="99"/>
    <w:semiHidden/>
    <w:rPr>
      <w:rFonts w:ascii="Tahoma" w:hAnsi="Tahoma" w:cs="Tahoma"/>
      <w:sz w:val="16"/>
      <w:szCs w:val="16"/>
    </w:rPr>
  </w:style>
  <w:style w:type="character" w:styleId="1058" w:customStyle="1">
    <w:name w:val="Текст выноски Знак"/>
    <w:link w:val="1057"/>
    <w:uiPriority w:val="99"/>
    <w:semiHidden/>
    <w:rPr>
      <w:rFonts w:ascii="Tahoma" w:hAnsi="Tahoma" w:cs="Tahoma"/>
      <w:sz w:val="16"/>
      <w:szCs w:val="16"/>
    </w:rPr>
  </w:style>
  <w:style w:type="paragraph" w:styleId="1059">
    <w:name w:val="Body Text"/>
    <w:basedOn w:val="1003"/>
    <w:link w:val="1060"/>
    <w:pPr>
      <w:jc w:val="left"/>
      <w:tabs>
        <w:tab w:val="right" w:pos="9360" w:leader="none"/>
      </w:tabs>
    </w:pPr>
    <w:rPr>
      <w:szCs w:val="24"/>
    </w:rPr>
  </w:style>
  <w:style w:type="character" w:styleId="1060" w:customStyle="1">
    <w:name w:val="Основной текст Знак"/>
    <w:link w:val="1059"/>
    <w:rPr>
      <w:sz w:val="28"/>
      <w:szCs w:val="24"/>
    </w:rPr>
  </w:style>
  <w:style w:type="paragraph" w:styleId="1061">
    <w:name w:val="annotation text"/>
    <w:basedOn w:val="1003"/>
    <w:link w:val="1062"/>
    <w:uiPriority w:val="99"/>
    <w:rPr>
      <w:sz w:val="20"/>
    </w:rPr>
  </w:style>
  <w:style w:type="character" w:styleId="1062" w:customStyle="1">
    <w:name w:val="Текст примечания Знак"/>
    <w:link w:val="1061"/>
    <w:uiPriority w:val="99"/>
  </w:style>
  <w:style w:type="paragraph" w:styleId="1063">
    <w:name w:val="annotation subject"/>
    <w:basedOn w:val="1061"/>
    <w:next w:val="1061"/>
    <w:semiHidden/>
    <w:rPr>
      <w:b/>
      <w:bCs/>
    </w:rPr>
  </w:style>
  <w:style w:type="paragraph" w:styleId="1064">
    <w:name w:val="Body Text 3"/>
    <w:basedOn w:val="1003"/>
    <w:pPr>
      <w:spacing w:after="120"/>
    </w:pPr>
    <w:rPr>
      <w:sz w:val="16"/>
      <w:szCs w:val="16"/>
    </w:rPr>
  </w:style>
  <w:style w:type="paragraph" w:styleId="1065" w:customStyle="1">
    <w:name w:val="Подподподподпункт"/>
    <w:basedOn w:val="1003"/>
    <w:pPr>
      <w:ind w:left="2835" w:hanging="567"/>
      <w:tabs>
        <w:tab w:val="num" w:pos="2835" w:leader="none"/>
      </w:tabs>
    </w:pPr>
  </w:style>
  <w:style w:type="paragraph" w:styleId="1066" w:customStyle="1">
    <w:name w:val="Подподподпункт"/>
    <w:basedOn w:val="1003"/>
    <w:pPr>
      <w:ind w:left="2268" w:hanging="567"/>
      <w:tabs>
        <w:tab w:val="num" w:pos="2268" w:leader="none"/>
      </w:tabs>
    </w:pPr>
  </w:style>
  <w:style w:type="paragraph" w:styleId="1067">
    <w:name w:val="Body Text Indent"/>
    <w:basedOn w:val="1003"/>
    <w:pPr>
      <w:ind w:firstLine="485"/>
    </w:pPr>
    <w:rPr>
      <w:i/>
      <w:color w:val="000000"/>
      <w:szCs w:val="28"/>
    </w:rPr>
  </w:style>
  <w:style w:type="character" w:styleId="1068" w:customStyle="1">
    <w:name w:val="Пункт Знак1"/>
    <w:uiPriority w:val="99"/>
    <w:rPr>
      <w:sz w:val="28"/>
      <w:lang w:val="ru-RU" w:eastAsia="ru-RU" w:bidi="ar-SA"/>
    </w:rPr>
  </w:style>
  <w:style w:type="character" w:styleId="1069">
    <w:name w:val="annotation reference"/>
    <w:uiPriority w:val="99"/>
    <w:rPr>
      <w:sz w:val="16"/>
    </w:rPr>
  </w:style>
  <w:style w:type="paragraph" w:styleId="1070">
    <w:name w:val="Title"/>
    <w:basedOn w:val="1003"/>
    <w:link w:val="1071"/>
    <w:qFormat/>
    <w:pPr>
      <w:jc w:val="center"/>
    </w:pPr>
    <w:rPr>
      <w:sz w:val="24"/>
      <w:szCs w:val="24"/>
    </w:rPr>
  </w:style>
  <w:style w:type="character" w:styleId="1071" w:customStyle="1">
    <w:name w:val="Заголовок Знак"/>
    <w:link w:val="1070"/>
    <w:rPr>
      <w:sz w:val="24"/>
      <w:szCs w:val="24"/>
    </w:rPr>
  </w:style>
  <w:style w:type="paragraph" w:styleId="1072" w:customStyle="1">
    <w:name w:val="Normal Знак"/>
    <w:pPr>
      <w:ind w:firstLine="20"/>
      <w:spacing w:before="220" w:line="300" w:lineRule="auto"/>
      <w:widowControl w:val="off"/>
    </w:pPr>
    <w:rPr>
      <w:sz w:val="22"/>
    </w:rPr>
  </w:style>
  <w:style w:type="paragraph" w:styleId="1073">
    <w:name w:val="List Paragraph"/>
    <w:basedOn w:val="1003"/>
    <w:uiPriority w:val="34"/>
    <w:qFormat/>
    <w:pPr>
      <w:contextualSpacing/>
      <w:ind w:left="720"/>
      <w:jc w:val="left"/>
    </w:pPr>
    <w:rPr>
      <w:rFonts w:ascii="Geneva CY" w:hAnsi="Geneva CY" w:eastAsia="Geneva"/>
      <w:sz w:val="24"/>
      <w:lang w:eastAsia="en-US"/>
    </w:rPr>
  </w:style>
  <w:style w:type="paragraph" w:styleId="1074" w:customStyle="1">
    <w:name w:val="Основной текст3"/>
    <w:basedOn w:val="1003"/>
    <w:pPr>
      <w:ind w:hanging="380"/>
      <w:jc w:val="right"/>
      <w:spacing w:line="192" w:lineRule="exact"/>
      <w:shd w:val="clear" w:color="auto" w:fill="ffffff"/>
    </w:pPr>
    <w:rPr>
      <w:sz w:val="21"/>
      <w:szCs w:val="21"/>
    </w:rPr>
  </w:style>
  <w:style w:type="paragraph" w:styleId="1075" w:customStyle="1">
    <w:name w:val="Table_header"/>
    <w:basedOn w:val="1003"/>
    <w:rPr>
      <w:b/>
      <w:sz w:val="20"/>
      <w:szCs w:val="24"/>
    </w:rPr>
  </w:style>
  <w:style w:type="paragraph" w:styleId="1076" w:customStyle="1">
    <w:name w:val="Table_text"/>
    <w:basedOn w:val="1003"/>
    <w:rPr>
      <w:sz w:val="20"/>
      <w:szCs w:val="24"/>
    </w:rPr>
  </w:style>
  <w:style w:type="paragraph" w:styleId="1077" w:customStyle="1">
    <w:name w:val="Times 12"/>
    <w:basedOn w:val="1003"/>
    <w:rPr>
      <w:bCs/>
      <w:sz w:val="24"/>
      <w:szCs w:val="22"/>
    </w:rPr>
  </w:style>
  <w:style w:type="paragraph" w:styleId="1078" w:customStyle="1">
    <w:name w:val="ConsPlusNonformat"/>
    <w:uiPriority w:val="99"/>
    <w:rPr>
      <w:rFonts w:ascii="Courier New" w:hAnsi="Courier New" w:cs="Courier New"/>
    </w:rPr>
  </w:style>
  <w:style w:type="character" w:styleId="1079" w:customStyle="1">
    <w:name w:val="Font Style29"/>
    <w:uiPriority w:val="99"/>
    <w:rPr>
      <w:rFonts w:ascii="Times New Roman" w:hAnsi="Times New Roman" w:cs="Times New Roman"/>
      <w:color w:val="000000"/>
      <w:sz w:val="24"/>
      <w:szCs w:val="24"/>
    </w:rPr>
  </w:style>
  <w:style w:type="table" w:styleId="1080">
    <w:name w:val="Table Grid"/>
    <w:basedOn w:val="101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1" w:customStyle="1">
    <w:name w:val="Пункт_3"/>
    <w:basedOn w:val="1003"/>
    <w:pPr>
      <w:ind w:left="1134" w:hanging="1133"/>
      <w:tabs>
        <w:tab w:val="num" w:pos="1134" w:leader="none"/>
      </w:tabs>
    </w:pPr>
  </w:style>
  <w:style w:type="paragraph" w:styleId="1082">
    <w:name w:val="endnote text"/>
    <w:basedOn w:val="1003"/>
    <w:link w:val="1083"/>
    <w:rPr>
      <w:sz w:val="20"/>
    </w:rPr>
  </w:style>
  <w:style w:type="character" w:styleId="1083" w:customStyle="1">
    <w:name w:val="Текст концевой сноски Знак"/>
    <w:link w:val="1082"/>
  </w:style>
  <w:style w:type="character" w:styleId="1084">
    <w:name w:val="endnote reference"/>
    <w:uiPriority w:val="99"/>
    <w:rPr>
      <w:vertAlign w:val="superscript"/>
    </w:rPr>
  </w:style>
  <w:style w:type="paragraph" w:styleId="1085" w:customStyle="1">
    <w:name w:val="Пункт1"/>
    <w:basedOn w:val="1003"/>
    <w:pPr>
      <w:numPr>
        <w:ilvl w:val="0"/>
        <w:numId w:val="5"/>
      </w:numPr>
      <w:jc w:val="center"/>
      <w:spacing w:before="240"/>
    </w:pPr>
    <w:rPr>
      <w:rFonts w:ascii="Arial" w:hAnsi="Arial"/>
      <w:b/>
      <w:szCs w:val="28"/>
    </w:rPr>
  </w:style>
  <w:style w:type="paragraph" w:styleId="1086">
    <w:name w:val="Revision"/>
    <w:hidden/>
    <w:uiPriority w:val="99"/>
    <w:semiHidden/>
    <w:rPr>
      <w:sz w:val="28"/>
    </w:rPr>
  </w:style>
  <w:style w:type="table" w:styleId="1087" w:customStyle="1">
    <w:name w:val="Сетка таблицы211"/>
    <w:basedOn w:val="1014"/>
    <w:next w:val="1080"/>
    <w:uiPriority w:val="59"/>
    <w:rPr>
      <w:rFonts w:eastAsia="Calibr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88">
    <w:name w:val="Placeholder Text"/>
    <w:basedOn w:val="1013"/>
    <w:uiPriority w:val="99"/>
    <w:semiHidden/>
    <w:rPr>
      <w:color w:val="808080"/>
    </w:rPr>
  </w:style>
  <w:style w:type="character" w:styleId="1089" w:customStyle="1">
    <w:name w:val="blk1"/>
    <w:basedOn w:val="1013"/>
    <w:rPr>
      <w:vanish w:val="0"/>
    </w:rPr>
  </w:style>
  <w:style w:type="character" w:styleId="1090" w:customStyle="1">
    <w:name w:val="Неразрешенное упоминание1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091" w:customStyle="1">
    <w:name w:val="Неразрешенное упоминание2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2" w:customStyle="1">
    <w:name w:val="st_zag1"/>
    <w:basedOn w:val="1003"/>
    <w:next w:val="1003"/>
    <w:pPr>
      <w:numPr>
        <w:ilvl w:val="0"/>
        <w:numId w:val="6"/>
      </w:numPr>
      <w:jc w:val="center"/>
    </w:pPr>
    <w:rPr>
      <w:rFonts w:ascii="Arial" w:hAnsi="Arial"/>
      <w:b/>
      <w:sz w:val="36"/>
      <w:szCs w:val="28"/>
    </w:rPr>
  </w:style>
  <w:style w:type="paragraph" w:styleId="1093" w:customStyle="1">
    <w:name w:val="st_text12"/>
    <w:basedOn w:val="1003"/>
    <w:pPr>
      <w:ind w:left="576" w:hanging="576"/>
      <w:tabs>
        <w:tab w:val="num" w:pos="576" w:leader="none"/>
      </w:tabs>
    </w:pPr>
    <w:rPr>
      <w:szCs w:val="28"/>
    </w:rPr>
  </w:style>
  <w:style w:type="paragraph" w:styleId="1094" w:customStyle="1">
    <w:name w:val="st_text123"/>
    <w:basedOn w:val="1003"/>
    <w:pPr>
      <w:ind w:left="720" w:hanging="720"/>
      <w:tabs>
        <w:tab w:val="num" w:pos="720" w:leader="none"/>
      </w:tabs>
    </w:pPr>
    <w:rPr>
      <w:szCs w:val="28"/>
    </w:rPr>
  </w:style>
  <w:style w:type="paragraph" w:styleId="1095" w:customStyle="1">
    <w:name w:val="st_text1234"/>
    <w:basedOn w:val="1003"/>
    <w:pPr>
      <w:ind w:left="864" w:hanging="864"/>
      <w:tabs>
        <w:tab w:val="num" w:pos="864" w:leader="none"/>
      </w:tabs>
    </w:pPr>
    <w:rPr>
      <w:szCs w:val="28"/>
    </w:rPr>
  </w:style>
  <w:style w:type="character" w:styleId="1096" w:customStyle="1">
    <w:name w:val="Неразрешенное упоминание3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097" w:customStyle="1">
    <w:name w:val="Заголовок1"/>
    <w:basedOn w:val="1003"/>
    <w:qFormat/>
    <w:pPr>
      <w:ind w:left="567" w:hanging="279"/>
      <w:jc w:val="center"/>
      <w:spacing w:before="240"/>
      <w:tabs>
        <w:tab w:val="num" w:pos="567" w:leader="none"/>
      </w:tabs>
    </w:pPr>
    <w:rPr>
      <w:b/>
      <w:szCs w:val="28"/>
    </w:rPr>
  </w:style>
  <w:style w:type="paragraph" w:styleId="1098" w:customStyle="1">
    <w:name w:val="русгидро п.п.п.п."/>
    <w:basedOn w:val="1003"/>
    <w:qFormat/>
    <w:pPr>
      <w:ind w:left="2269" w:hanging="567"/>
      <w:tabs>
        <w:tab w:val="left" w:pos="1843" w:leader="none"/>
        <w:tab w:val="num" w:pos="2269" w:leader="none"/>
      </w:tabs>
    </w:pPr>
    <w:rPr>
      <w:szCs w:val="28"/>
    </w:rPr>
  </w:style>
  <w:style w:type="paragraph" w:styleId="1099" w:customStyle="1">
    <w:name w:val="Примечание"/>
    <w:basedOn w:val="1003"/>
    <w:link w:val="1100"/>
    <w:pPr>
      <w:numPr>
        <w:ilvl w:val="1"/>
      </w:numPr>
      <w:ind w:left="1701" w:right="567"/>
      <w:spacing w:before="240" w:after="240"/>
    </w:pPr>
    <w:rPr>
      <w:spacing w:val="20"/>
      <w:sz w:val="24"/>
    </w:rPr>
  </w:style>
  <w:style w:type="character" w:styleId="1100" w:customStyle="1">
    <w:name w:val="Примечание Знак"/>
    <w:link w:val="1099"/>
    <w:rPr>
      <w:spacing w:val="20"/>
      <w:sz w:val="24"/>
    </w:rPr>
  </w:style>
  <w:style w:type="paragraph" w:styleId="1101" w:customStyle="1">
    <w:name w:val="Пункт_1"/>
    <w:basedOn w:val="1003"/>
    <w:pPr>
      <w:ind w:left="567" w:hanging="567"/>
      <w:jc w:val="center"/>
      <w:keepNext/>
      <w:spacing w:before="480" w:after="240"/>
      <w:tabs>
        <w:tab w:val="num" w:pos="568" w:leader="none"/>
      </w:tabs>
      <w:outlineLvl w:val="0"/>
    </w:pPr>
    <w:rPr>
      <w:rFonts w:ascii="Arial" w:hAnsi="Arial"/>
      <w:b/>
      <w:sz w:val="32"/>
      <w:szCs w:val="28"/>
    </w:rPr>
  </w:style>
  <w:style w:type="character" w:styleId="1102" w:customStyle="1">
    <w:name w:val="Неразрешенное упоминание4"/>
    <w:basedOn w:val="1013"/>
    <w:uiPriority w:val="99"/>
    <w:semiHidden/>
    <w:unhideWhenUsed/>
    <w:rPr>
      <w:color w:val="808080"/>
      <w:shd w:val="clear" w:color="auto" w:fill="e6e6e6"/>
    </w:rPr>
  </w:style>
  <w:style w:type="character" w:styleId="1103" w:customStyle="1">
    <w:name w:val="Неразрешенное упоминание5"/>
    <w:basedOn w:val="1013"/>
    <w:uiPriority w:val="99"/>
    <w:semiHidden/>
    <w:unhideWhenUsed/>
    <w:rPr>
      <w:color w:val="808080"/>
      <w:shd w:val="clear" w:color="auto" w:fill="e6e6e6"/>
    </w:rPr>
  </w:style>
  <w:style w:type="paragraph" w:styleId="1104" w:customStyle="1">
    <w:name w:val="Default"/>
    <w:pPr>
      <w:jc w:val="left"/>
      <w:spacing w:before="0"/>
    </w:pPr>
    <w:rPr>
      <w:color w:val="000000"/>
      <w:sz w:val="24"/>
      <w:szCs w:val="24"/>
    </w:rPr>
  </w:style>
  <w:style w:type="paragraph" w:styleId="1105">
    <w:name w:val="HTML Preformatted"/>
    <w:basedOn w:val="1003"/>
    <w:link w:val="1106"/>
    <w:uiPriority w:val="99"/>
    <w:semiHidden/>
    <w:unhideWhenUsed/>
    <w:pPr>
      <w:jc w:val="left"/>
      <w:spacing w:befor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1106" w:customStyle="1">
    <w:name w:val="Стандартный HTML Знак"/>
    <w:basedOn w:val="1013"/>
    <w:link w:val="1105"/>
    <w:uiPriority w:val="99"/>
    <w:semiHidden/>
    <w:rPr>
      <w:rFonts w:ascii="Courier New" w:hAnsi="Courier New" w:cs="Courier New"/>
      <w:sz w:val="20"/>
      <w:szCs w:val="20"/>
    </w:rPr>
  </w:style>
  <w:style w:type="character" w:styleId="1107" w:customStyle="1">
    <w:name w:val="Нижний колонтитул Знак"/>
    <w:basedOn w:val="1013"/>
    <w:link w:val="1018"/>
    <w:rPr>
      <w:sz w:val="20"/>
    </w:rPr>
  </w:style>
  <w:style w:type="paragraph" w:styleId="1108">
    <w:name w:val="Body Text 2"/>
    <w:basedOn w:val="1003"/>
    <w:link w:val="1109"/>
    <w:semiHidden/>
    <w:unhideWhenUsed/>
    <w:pPr>
      <w:spacing w:after="120" w:line="480" w:lineRule="auto"/>
    </w:pPr>
  </w:style>
  <w:style w:type="character" w:styleId="1109" w:customStyle="1">
    <w:name w:val="Основной текст 2 Знак"/>
    <w:basedOn w:val="1013"/>
    <w:link w:val="1108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diadoc.ru/" TargetMode="External"/><Relationship Id="rId13" Type="http://schemas.openxmlformats.org/officeDocument/2006/relationships/image" Target="media/image1.png"/><Relationship Id="rId14" Type="http://schemas.openxmlformats.org/officeDocument/2006/relationships/image" Target="media/media1.svg"/><Relationship Id="rId15" Type="http://schemas.openxmlformats.org/officeDocument/2006/relationships/image" Target="media/image2.png"/><Relationship Id="rId16" Type="http://schemas.openxmlformats.org/officeDocument/2006/relationships/image" Target="media/media2.svg"/><Relationship Id="rId17" Type="http://schemas.openxmlformats.org/officeDocument/2006/relationships/image" Target="media/image3.png"/><Relationship Id="rId18" Type="http://schemas.openxmlformats.org/officeDocument/2006/relationships/image" Target="media/media3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C325E-7136-4D6D-A222-259A6C584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РусГидро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ivaschenko_es</cp:lastModifiedBy>
  <cp:revision>119</cp:revision>
  <dcterms:created xsi:type="dcterms:W3CDTF">2023-09-01T07:05:00Z</dcterms:created>
  <dcterms:modified xsi:type="dcterms:W3CDTF">2025-04-07T01:48:55Z</dcterms:modified>
</cp:coreProperties>
</file>