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A23E" w14:textId="4A9E3482" w:rsidR="005B167F" w:rsidRDefault="00E24AB0" w:rsidP="005B167F">
      <w:pPr>
        <w:pStyle w:val="a3"/>
        <w:spacing w:after="120"/>
        <w:jc w:val="both"/>
        <w:rPr>
          <w:rFonts w:ascii="Times New Roman" w:eastAsia="Times New Roman" w:hAnsi="Times New Roman" w:cs="Times New Roman"/>
          <w:color w:val="000000"/>
          <w:sz w:val="24"/>
          <w:szCs w:val="24"/>
          <w:lang w:eastAsia="ru-RU"/>
        </w:rPr>
      </w:pPr>
      <w:r w:rsidRPr="00E24AB0">
        <w:rPr>
          <w:rFonts w:ascii="Times New Roman" w:eastAsia="Calibri" w:hAnsi="Times New Roman" w:cs="Times New Roman"/>
          <w:sz w:val="24"/>
          <w:szCs w:val="24"/>
        </w:rPr>
        <w:t xml:space="preserve">АО «Российский аукционный дом» (ОГРН 1097847233351, ИНН 7838430413, 190000, Санкт-Петербург, пер. Гривцова, д. 5, лит. В, (812)334-26-04, 8(800) 777-57-57, </w:t>
      </w:r>
      <w:proofErr w:type="spellStart"/>
      <w:r w:rsidRPr="00E24AB0">
        <w:rPr>
          <w:rFonts w:ascii="Times New Roman" w:eastAsia="Calibri" w:hAnsi="Times New Roman" w:cs="Times New Roman"/>
          <w:sz w:val="24"/>
          <w:szCs w:val="24"/>
        </w:rPr>
        <w:t>e-mail</w:t>
      </w:r>
      <w:proofErr w:type="spellEnd"/>
      <w:r w:rsidRPr="00E24AB0">
        <w:rPr>
          <w:rFonts w:ascii="Times New Roman" w:eastAsia="Calibri" w:hAnsi="Times New Roman" w:cs="Times New Roman"/>
          <w:sz w:val="24"/>
          <w:szCs w:val="24"/>
        </w:rPr>
        <w:t xml:space="preserve"> malkova@auction-house.ru), действующее на основании договора с </w:t>
      </w:r>
      <w:r w:rsidRPr="00E24AB0">
        <w:rPr>
          <w:rFonts w:ascii="Times New Roman" w:eastAsia="Calibri" w:hAnsi="Times New Roman" w:cs="Times New Roman"/>
          <w:b/>
          <w:bCs/>
          <w:sz w:val="24"/>
          <w:szCs w:val="24"/>
        </w:rPr>
        <w:t>Акционерным обществом «</w:t>
      </w:r>
      <w:proofErr w:type="spellStart"/>
      <w:r w:rsidRPr="00E24AB0">
        <w:rPr>
          <w:rFonts w:ascii="Times New Roman" w:eastAsia="Calibri" w:hAnsi="Times New Roman" w:cs="Times New Roman"/>
          <w:b/>
          <w:bCs/>
          <w:sz w:val="24"/>
          <w:szCs w:val="24"/>
        </w:rPr>
        <w:t>Автоградбанк</w:t>
      </w:r>
      <w:proofErr w:type="spellEnd"/>
      <w:r w:rsidRPr="00E24AB0">
        <w:rPr>
          <w:rFonts w:ascii="Times New Roman" w:eastAsia="Calibri" w:hAnsi="Times New Roman" w:cs="Times New Roman"/>
          <w:b/>
          <w:bCs/>
          <w:sz w:val="24"/>
          <w:szCs w:val="24"/>
        </w:rPr>
        <w:t>» (АО «</w:t>
      </w:r>
      <w:proofErr w:type="spellStart"/>
      <w:r w:rsidRPr="00E24AB0">
        <w:rPr>
          <w:rFonts w:ascii="Times New Roman" w:eastAsia="Calibri" w:hAnsi="Times New Roman" w:cs="Times New Roman"/>
          <w:b/>
          <w:bCs/>
          <w:sz w:val="24"/>
          <w:szCs w:val="24"/>
        </w:rPr>
        <w:t>Автоградбанк</w:t>
      </w:r>
      <w:proofErr w:type="spellEnd"/>
      <w:r w:rsidRPr="00E24AB0">
        <w:rPr>
          <w:rFonts w:ascii="Times New Roman" w:eastAsia="Calibri" w:hAnsi="Times New Roman" w:cs="Times New Roman"/>
          <w:b/>
          <w:bCs/>
          <w:sz w:val="24"/>
          <w:szCs w:val="24"/>
        </w:rPr>
        <w:t>»),</w:t>
      </w:r>
      <w:r w:rsidRPr="00E24AB0">
        <w:rPr>
          <w:rFonts w:ascii="Times New Roman" w:eastAsia="Calibri" w:hAnsi="Times New Roman" w:cs="Times New Roman"/>
          <w:sz w:val="24"/>
          <w:szCs w:val="24"/>
        </w:rPr>
        <w:t xml:space="preserve"> (адрес регистрации: 423831, Республика Татарстан, г. Набережные Челны, </w:t>
      </w:r>
      <w:proofErr w:type="spellStart"/>
      <w:r w:rsidRPr="00E24AB0">
        <w:rPr>
          <w:rFonts w:ascii="Times New Roman" w:eastAsia="Calibri" w:hAnsi="Times New Roman" w:cs="Times New Roman"/>
          <w:sz w:val="24"/>
          <w:szCs w:val="24"/>
        </w:rPr>
        <w:t>пр-кт</w:t>
      </w:r>
      <w:proofErr w:type="spellEnd"/>
      <w:r w:rsidRPr="00E24AB0">
        <w:rPr>
          <w:rFonts w:ascii="Times New Roman" w:eastAsia="Calibri" w:hAnsi="Times New Roman" w:cs="Times New Roman"/>
          <w:sz w:val="24"/>
          <w:szCs w:val="24"/>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684E" w:rsidRPr="00E24AB0">
        <w:rPr>
          <w:rFonts w:ascii="Times New Roman" w:hAnsi="Times New Roman" w:cs="Times New Roman"/>
          <w:sz w:val="24"/>
          <w:szCs w:val="24"/>
        </w:rPr>
        <w:t xml:space="preserve">), сообщает, </w:t>
      </w:r>
      <w:r w:rsidR="0002684E" w:rsidRPr="00E24AB0">
        <w:rPr>
          <w:rFonts w:ascii="Times New Roman" w:eastAsia="Times New Roman" w:hAnsi="Times New Roman" w:cs="Times New Roman"/>
          <w:color w:val="000000"/>
          <w:sz w:val="24"/>
          <w:szCs w:val="24"/>
          <w:lang w:eastAsia="ru-RU"/>
        </w:rPr>
        <w:t xml:space="preserve">что </w:t>
      </w:r>
      <w:r w:rsidRPr="00E24AB0">
        <w:rPr>
          <w:rFonts w:ascii="Times New Roman" w:hAnsi="Times New Roman" w:cs="Times New Roman"/>
          <w:color w:val="000000"/>
          <w:sz w:val="24"/>
          <w:szCs w:val="24"/>
        </w:rPr>
        <w:t xml:space="preserve">по итогам </w:t>
      </w:r>
      <w:r w:rsidR="006E3409">
        <w:rPr>
          <w:rFonts w:ascii="Times New Roman" w:hAnsi="Times New Roman" w:cs="Times New Roman"/>
          <w:b/>
          <w:sz w:val="24"/>
          <w:szCs w:val="24"/>
        </w:rPr>
        <w:t>торгов посредством публичного предложения</w:t>
      </w:r>
      <w:r w:rsidR="006E3409">
        <w:rPr>
          <w:rFonts w:ascii="Times New Roman" w:hAnsi="Times New Roman" w:cs="Times New Roman"/>
          <w:sz w:val="24"/>
          <w:szCs w:val="24"/>
        </w:rPr>
        <w:t xml:space="preserve"> (далее - Торги ППП), (сообщение </w:t>
      </w:r>
      <w:r w:rsidR="006E3409" w:rsidRPr="00F955F9">
        <w:rPr>
          <w:rFonts w:ascii="Times New Roman" w:hAnsi="Times New Roman" w:cs="Times New Roman"/>
          <w:b/>
          <w:bCs/>
          <w:sz w:val="24"/>
          <w:szCs w:val="24"/>
        </w:rPr>
        <w:t xml:space="preserve">2030285310 </w:t>
      </w:r>
      <w:r w:rsidR="006E3409" w:rsidRPr="00AD7422">
        <w:rPr>
          <w:rFonts w:ascii="Times New Roman" w:hAnsi="Times New Roman" w:cs="Times New Roman"/>
          <w:sz w:val="24"/>
          <w:szCs w:val="24"/>
        </w:rPr>
        <w:t>в газете АО «Коммерсантъ»</w:t>
      </w:r>
      <w:r w:rsidR="006E3409">
        <w:rPr>
          <w:rFonts w:ascii="Times New Roman" w:hAnsi="Times New Roman" w:cs="Times New Roman"/>
          <w:sz w:val="24"/>
          <w:szCs w:val="24"/>
        </w:rPr>
        <w:t xml:space="preserve"> </w:t>
      </w:r>
      <w:r w:rsidR="006E3409" w:rsidRPr="00F955F9">
        <w:rPr>
          <w:rFonts w:ascii="Times New Roman" w:hAnsi="Times New Roman" w:cs="Times New Roman"/>
          <w:sz w:val="24"/>
          <w:szCs w:val="24"/>
        </w:rPr>
        <w:t>№212(7902) от 16.11.2024</w:t>
      </w:r>
      <w:r w:rsidR="006E3409">
        <w:rPr>
          <w:rFonts w:ascii="Times New Roman" w:hAnsi="Times New Roman" w:cs="Times New Roman"/>
          <w:sz w:val="24"/>
          <w:szCs w:val="24"/>
        </w:rPr>
        <w:t>)</w:t>
      </w:r>
      <w:r w:rsidRPr="00E24AB0">
        <w:rPr>
          <w:rFonts w:ascii="Times New Roman" w:hAnsi="Times New Roman" w:cs="Times New Roman"/>
          <w:sz w:val="24"/>
          <w:szCs w:val="24"/>
        </w:rPr>
        <w:t xml:space="preserve">, </w:t>
      </w:r>
      <w:r w:rsidR="006E3409">
        <w:rPr>
          <w:rFonts w:ascii="Times New Roman" w:hAnsi="Times New Roman" w:cs="Times New Roman"/>
          <w:sz w:val="24"/>
          <w:szCs w:val="24"/>
        </w:rPr>
        <w:t xml:space="preserve">на электронной площадке АО «Российский аукционный дом», по адресу в сети интернет: bankruptcy.lot-online.ru, проведенных с </w:t>
      </w:r>
      <w:r w:rsidR="005B167F">
        <w:rPr>
          <w:rFonts w:ascii="Times New Roman" w:hAnsi="Times New Roman" w:cs="Times New Roman"/>
          <w:sz w:val="24"/>
          <w:szCs w:val="24"/>
        </w:rPr>
        <w:t>15</w:t>
      </w:r>
      <w:r w:rsidR="006E3409">
        <w:rPr>
          <w:rFonts w:ascii="Times New Roman" w:hAnsi="Times New Roman" w:cs="Times New Roman"/>
          <w:sz w:val="24"/>
          <w:szCs w:val="24"/>
        </w:rPr>
        <w:t>.0</w:t>
      </w:r>
      <w:r w:rsidR="00624544">
        <w:rPr>
          <w:rFonts w:ascii="Times New Roman" w:hAnsi="Times New Roman" w:cs="Times New Roman"/>
          <w:sz w:val="24"/>
          <w:szCs w:val="24"/>
        </w:rPr>
        <w:t>4</w:t>
      </w:r>
      <w:r w:rsidR="006E3409">
        <w:rPr>
          <w:rFonts w:ascii="Times New Roman" w:hAnsi="Times New Roman" w:cs="Times New Roman"/>
          <w:sz w:val="24"/>
          <w:szCs w:val="24"/>
        </w:rPr>
        <w:t xml:space="preserve">.2025 по </w:t>
      </w:r>
      <w:r w:rsidR="005B167F">
        <w:rPr>
          <w:rFonts w:ascii="Times New Roman" w:hAnsi="Times New Roman" w:cs="Times New Roman"/>
          <w:sz w:val="24"/>
          <w:szCs w:val="24"/>
        </w:rPr>
        <w:t>17</w:t>
      </w:r>
      <w:r w:rsidR="006E3409">
        <w:rPr>
          <w:rFonts w:ascii="Times New Roman" w:hAnsi="Times New Roman" w:cs="Times New Roman"/>
          <w:sz w:val="24"/>
          <w:szCs w:val="24"/>
        </w:rPr>
        <w:t>.04.2025</w:t>
      </w:r>
      <w:r w:rsidR="005B167F">
        <w:rPr>
          <w:rFonts w:ascii="Times New Roman" w:hAnsi="Times New Roman" w:cs="Times New Roman"/>
          <w:sz w:val="24"/>
          <w:szCs w:val="24"/>
        </w:rPr>
        <w:t xml:space="preserve"> и с 18.04.2025 по 20.04.2025</w:t>
      </w:r>
      <w:r w:rsidRPr="00E24AB0">
        <w:rPr>
          <w:rFonts w:ascii="Times New Roman" w:hAnsi="Times New Roman" w:cs="Times New Roman"/>
          <w:b/>
          <w:bCs/>
          <w:sz w:val="24"/>
          <w:szCs w:val="24"/>
        </w:rPr>
        <w:t>,</w:t>
      </w:r>
      <w:r w:rsidRPr="00E24AB0">
        <w:rPr>
          <w:rFonts w:ascii="Times New Roman" w:hAnsi="Times New Roman" w:cs="Times New Roman"/>
          <w:sz w:val="24"/>
          <w:szCs w:val="24"/>
        </w:rPr>
        <w:t xml:space="preserve"> </w:t>
      </w:r>
      <w:r w:rsidR="005B167F">
        <w:rPr>
          <w:rFonts w:ascii="Times New Roman" w:hAnsi="Times New Roman" w:cs="Times New Roman"/>
          <w:sz w:val="24"/>
          <w:szCs w:val="24"/>
        </w:rPr>
        <w:t>договор</w:t>
      </w:r>
      <w:r w:rsidR="003A52FE">
        <w:rPr>
          <w:rFonts w:ascii="Times New Roman" w:hAnsi="Times New Roman" w:cs="Times New Roman"/>
          <w:sz w:val="24"/>
          <w:szCs w:val="24"/>
        </w:rPr>
        <w:t>ы</w:t>
      </w:r>
      <w:r w:rsidR="005B167F">
        <w:rPr>
          <w:rFonts w:ascii="Times New Roman" w:hAnsi="Times New Roman" w:cs="Times New Roman"/>
          <w:sz w:val="24"/>
          <w:szCs w:val="24"/>
        </w:rPr>
        <w:t xml:space="preserve"> купли-продажи по следующ</w:t>
      </w:r>
      <w:r w:rsidR="005B167F">
        <w:rPr>
          <w:rFonts w:ascii="Times New Roman" w:hAnsi="Times New Roman" w:cs="Times New Roman"/>
          <w:sz w:val="24"/>
          <w:szCs w:val="24"/>
        </w:rPr>
        <w:t>и</w:t>
      </w:r>
      <w:r w:rsidR="005B167F">
        <w:rPr>
          <w:rFonts w:ascii="Times New Roman" w:hAnsi="Times New Roman" w:cs="Times New Roman"/>
          <w:sz w:val="24"/>
          <w:szCs w:val="24"/>
        </w:rPr>
        <w:t>м лот</w:t>
      </w:r>
      <w:r w:rsidR="005B167F">
        <w:rPr>
          <w:rFonts w:ascii="Times New Roman" w:hAnsi="Times New Roman" w:cs="Times New Roman"/>
          <w:sz w:val="24"/>
          <w:szCs w:val="24"/>
        </w:rPr>
        <w:t>ам</w:t>
      </w:r>
      <w:r w:rsidR="005B167F">
        <w:rPr>
          <w:rFonts w:ascii="Times New Roman" w:hAnsi="Times New Roman" w:cs="Times New Roman"/>
          <w:sz w:val="24"/>
          <w:szCs w:val="24"/>
        </w:rPr>
        <w:t xml:space="preserve"> заключен</w:t>
      </w:r>
      <w:r w:rsidR="003A52FE">
        <w:rPr>
          <w:rFonts w:ascii="Times New Roman" w:hAnsi="Times New Roman" w:cs="Times New Roman"/>
          <w:sz w:val="24"/>
          <w:szCs w:val="24"/>
        </w:rPr>
        <w:t>ы</w:t>
      </w:r>
      <w:r w:rsidR="005B167F">
        <w:rPr>
          <w:rFonts w:ascii="Times New Roman" w:hAnsi="Times New Roman" w:cs="Times New Roman"/>
          <w:sz w:val="24"/>
          <w:szCs w:val="24"/>
        </w:rPr>
        <w:t xml:space="preserve"> не был</w:t>
      </w:r>
      <w:r w:rsidR="003A52FE">
        <w:rPr>
          <w:rFonts w:ascii="Times New Roman" w:hAnsi="Times New Roman" w:cs="Times New Roman"/>
          <w:sz w:val="24"/>
          <w:szCs w:val="24"/>
        </w:rPr>
        <w:t>и</w:t>
      </w:r>
      <w:r w:rsidR="005B167F">
        <w:rPr>
          <w:rFonts w:ascii="Times New Roman" w:hAnsi="Times New Roman" w:cs="Times New Roman"/>
          <w:sz w:val="24"/>
          <w:szCs w:val="24"/>
        </w:rPr>
        <w:t xml:space="preserve"> в связи с полным погашением задолженности должником реализуемого права требования</w:t>
      </w:r>
      <w:r w:rsidR="005B167F" w:rsidRPr="00E24AB0">
        <w:rPr>
          <w:rFonts w:ascii="Times New Roman" w:eastAsia="Times New Roman" w:hAnsi="Times New Roman" w:cs="Times New Roman"/>
          <w:color w:val="000000"/>
          <w:sz w:val="24"/>
          <w:szCs w:val="24"/>
          <w:lang w:eastAsia="ru-RU"/>
        </w:rPr>
        <w:t xml:space="preserve">: </w:t>
      </w:r>
    </w:p>
    <w:tbl>
      <w:tblPr>
        <w:tblStyle w:val="ad"/>
        <w:tblW w:w="5000" w:type="pct"/>
        <w:jc w:val="center"/>
        <w:tblLook w:val="04A0" w:firstRow="1" w:lastRow="0" w:firstColumn="1" w:lastColumn="0" w:noHBand="0" w:noVBand="1"/>
      </w:tblPr>
      <w:tblGrid>
        <w:gridCol w:w="1822"/>
        <w:gridCol w:w="3991"/>
        <w:gridCol w:w="3758"/>
      </w:tblGrid>
      <w:tr w:rsidR="005B167F" w14:paraId="79CF0BC3" w14:textId="77777777" w:rsidTr="00043949">
        <w:trPr>
          <w:jc w:val="center"/>
        </w:trPr>
        <w:tc>
          <w:tcPr>
            <w:tcW w:w="952" w:type="pct"/>
          </w:tcPr>
          <w:p w14:paraId="16D46AED" w14:textId="77777777" w:rsidR="005B167F" w:rsidRPr="00C61C5E" w:rsidRDefault="005B167F" w:rsidP="00043949">
            <w:pPr>
              <w:pStyle w:val="ac"/>
              <w:tabs>
                <w:tab w:val="left" w:pos="1134"/>
              </w:tabs>
              <w:ind w:left="0"/>
              <w:jc w:val="center"/>
              <w:rPr>
                <w:b/>
                <w:spacing w:val="3"/>
                <w:sz w:val="22"/>
                <w:szCs w:val="22"/>
              </w:rPr>
            </w:pPr>
            <w:r w:rsidRPr="00C61C5E">
              <w:rPr>
                <w:b/>
                <w:spacing w:val="3"/>
                <w:sz w:val="22"/>
                <w:szCs w:val="22"/>
              </w:rPr>
              <w:t>№ лота</w:t>
            </w:r>
          </w:p>
        </w:tc>
        <w:tc>
          <w:tcPr>
            <w:tcW w:w="2085" w:type="pct"/>
          </w:tcPr>
          <w:p w14:paraId="6E16BF6A" w14:textId="77777777" w:rsidR="005B167F" w:rsidRPr="00C61C5E" w:rsidRDefault="005B167F" w:rsidP="00043949">
            <w:pPr>
              <w:pStyle w:val="ac"/>
              <w:tabs>
                <w:tab w:val="left" w:pos="1134"/>
              </w:tabs>
              <w:ind w:left="0"/>
              <w:jc w:val="center"/>
              <w:rPr>
                <w:b/>
                <w:spacing w:val="3"/>
                <w:sz w:val="22"/>
                <w:szCs w:val="22"/>
              </w:rPr>
            </w:pPr>
            <w:r>
              <w:rPr>
                <w:b/>
                <w:spacing w:val="3"/>
                <w:sz w:val="22"/>
                <w:szCs w:val="22"/>
              </w:rPr>
              <w:t>Цена приобретения имущества по договору, руб.</w:t>
            </w:r>
          </w:p>
        </w:tc>
        <w:tc>
          <w:tcPr>
            <w:tcW w:w="1963" w:type="pct"/>
          </w:tcPr>
          <w:p w14:paraId="79BA43FC" w14:textId="77777777" w:rsidR="005B167F" w:rsidRPr="00C61C5E" w:rsidRDefault="005B167F" w:rsidP="00043949">
            <w:pPr>
              <w:pStyle w:val="ac"/>
              <w:tabs>
                <w:tab w:val="left" w:pos="1134"/>
              </w:tabs>
              <w:ind w:left="0"/>
              <w:jc w:val="center"/>
              <w:rPr>
                <w:b/>
                <w:spacing w:val="3"/>
                <w:sz w:val="22"/>
                <w:szCs w:val="22"/>
              </w:rPr>
            </w:pPr>
            <w:r>
              <w:rPr>
                <w:b/>
                <w:spacing w:val="3"/>
                <w:sz w:val="22"/>
                <w:szCs w:val="22"/>
              </w:rPr>
              <w:t>Наименование/ Ф.И.О. покупателя</w:t>
            </w:r>
          </w:p>
        </w:tc>
      </w:tr>
      <w:tr w:rsidR="005B167F" w14:paraId="6216DDE4" w14:textId="77777777" w:rsidTr="00043949">
        <w:trPr>
          <w:trHeight w:val="695"/>
          <w:jc w:val="center"/>
        </w:trPr>
        <w:tc>
          <w:tcPr>
            <w:tcW w:w="952" w:type="pct"/>
            <w:vAlign w:val="center"/>
          </w:tcPr>
          <w:p w14:paraId="1703235D" w14:textId="77777777" w:rsidR="005B167F" w:rsidRPr="00041524" w:rsidRDefault="005B167F" w:rsidP="00043949">
            <w:pPr>
              <w:pStyle w:val="ac"/>
              <w:tabs>
                <w:tab w:val="left" w:pos="1134"/>
              </w:tabs>
              <w:ind w:left="0"/>
              <w:jc w:val="center"/>
              <w:rPr>
                <w:spacing w:val="3"/>
                <w:sz w:val="22"/>
                <w:szCs w:val="22"/>
              </w:rPr>
            </w:pPr>
            <w:r>
              <w:rPr>
                <w:spacing w:val="3"/>
                <w:sz w:val="22"/>
                <w:szCs w:val="22"/>
              </w:rPr>
              <w:t>195</w:t>
            </w:r>
          </w:p>
        </w:tc>
        <w:tc>
          <w:tcPr>
            <w:tcW w:w="2085" w:type="pct"/>
            <w:vAlign w:val="center"/>
          </w:tcPr>
          <w:p w14:paraId="6E70736F" w14:textId="77777777" w:rsidR="005B167F" w:rsidRPr="00041524" w:rsidRDefault="005B167F" w:rsidP="00043949">
            <w:pPr>
              <w:pStyle w:val="ac"/>
              <w:tabs>
                <w:tab w:val="left" w:pos="1134"/>
              </w:tabs>
              <w:ind w:left="0"/>
              <w:jc w:val="center"/>
              <w:rPr>
                <w:spacing w:val="3"/>
                <w:sz w:val="22"/>
                <w:szCs w:val="22"/>
              </w:rPr>
            </w:pPr>
            <w:r w:rsidRPr="00C961AA">
              <w:rPr>
                <w:spacing w:val="3"/>
                <w:sz w:val="22"/>
                <w:szCs w:val="22"/>
              </w:rPr>
              <w:t>124 001,00</w:t>
            </w:r>
          </w:p>
        </w:tc>
        <w:tc>
          <w:tcPr>
            <w:tcW w:w="1963" w:type="pct"/>
            <w:vAlign w:val="center"/>
          </w:tcPr>
          <w:p w14:paraId="6B09628E" w14:textId="77777777" w:rsidR="005B167F" w:rsidRPr="00041524" w:rsidRDefault="005B167F" w:rsidP="00043949">
            <w:pPr>
              <w:pStyle w:val="ac"/>
              <w:tabs>
                <w:tab w:val="left" w:pos="1134"/>
              </w:tabs>
              <w:ind w:left="0"/>
              <w:jc w:val="center"/>
              <w:rPr>
                <w:spacing w:val="3"/>
                <w:sz w:val="22"/>
                <w:szCs w:val="22"/>
              </w:rPr>
            </w:pPr>
            <w:r w:rsidRPr="00C961AA">
              <w:rPr>
                <w:spacing w:val="3"/>
                <w:sz w:val="22"/>
                <w:szCs w:val="22"/>
              </w:rPr>
              <w:t xml:space="preserve">ООО </w:t>
            </w:r>
            <w:proofErr w:type="spellStart"/>
            <w:r w:rsidRPr="00C961AA">
              <w:rPr>
                <w:spacing w:val="3"/>
                <w:sz w:val="22"/>
                <w:szCs w:val="22"/>
              </w:rPr>
              <w:t>Микрокредитная</w:t>
            </w:r>
            <w:proofErr w:type="spellEnd"/>
            <w:r w:rsidRPr="00C961AA">
              <w:rPr>
                <w:spacing w:val="3"/>
                <w:sz w:val="22"/>
                <w:szCs w:val="22"/>
              </w:rPr>
              <w:t xml:space="preserve"> компания «ДОРПРОФЗАЙМ»</w:t>
            </w:r>
          </w:p>
        </w:tc>
      </w:tr>
      <w:tr w:rsidR="005B167F" w14:paraId="22BB7BA1" w14:textId="77777777" w:rsidTr="00043949">
        <w:trPr>
          <w:trHeight w:val="695"/>
          <w:jc w:val="center"/>
        </w:trPr>
        <w:tc>
          <w:tcPr>
            <w:tcW w:w="952" w:type="pct"/>
            <w:vAlign w:val="center"/>
          </w:tcPr>
          <w:p w14:paraId="224B5ADB" w14:textId="77777777" w:rsidR="005B167F" w:rsidRDefault="005B167F" w:rsidP="00043949">
            <w:pPr>
              <w:pStyle w:val="ac"/>
              <w:tabs>
                <w:tab w:val="left" w:pos="1134"/>
              </w:tabs>
              <w:ind w:left="0"/>
              <w:jc w:val="center"/>
              <w:rPr>
                <w:spacing w:val="3"/>
                <w:sz w:val="22"/>
                <w:szCs w:val="22"/>
              </w:rPr>
            </w:pPr>
            <w:r>
              <w:rPr>
                <w:spacing w:val="3"/>
                <w:sz w:val="22"/>
                <w:szCs w:val="22"/>
              </w:rPr>
              <w:t>211</w:t>
            </w:r>
          </w:p>
        </w:tc>
        <w:tc>
          <w:tcPr>
            <w:tcW w:w="2085" w:type="pct"/>
            <w:vAlign w:val="center"/>
          </w:tcPr>
          <w:p w14:paraId="3FE95408" w14:textId="77777777" w:rsidR="005B167F" w:rsidRPr="006A49F7" w:rsidRDefault="005B167F" w:rsidP="00043949">
            <w:pPr>
              <w:pStyle w:val="ac"/>
              <w:tabs>
                <w:tab w:val="left" w:pos="1134"/>
              </w:tabs>
              <w:ind w:left="0"/>
              <w:jc w:val="center"/>
              <w:rPr>
                <w:spacing w:val="3"/>
                <w:sz w:val="22"/>
                <w:szCs w:val="22"/>
              </w:rPr>
            </w:pPr>
            <w:r w:rsidRPr="00C961AA">
              <w:rPr>
                <w:spacing w:val="3"/>
                <w:sz w:val="22"/>
                <w:szCs w:val="22"/>
              </w:rPr>
              <w:t>92 000,00</w:t>
            </w:r>
          </w:p>
        </w:tc>
        <w:tc>
          <w:tcPr>
            <w:tcW w:w="1963" w:type="pct"/>
            <w:vAlign w:val="center"/>
          </w:tcPr>
          <w:p w14:paraId="754993E4" w14:textId="77777777" w:rsidR="005B167F" w:rsidRPr="006A49F7" w:rsidRDefault="005B167F" w:rsidP="00043949">
            <w:pPr>
              <w:pStyle w:val="ac"/>
              <w:tabs>
                <w:tab w:val="left" w:pos="1134"/>
              </w:tabs>
              <w:ind w:left="0"/>
              <w:jc w:val="center"/>
              <w:rPr>
                <w:spacing w:val="3"/>
                <w:sz w:val="22"/>
                <w:szCs w:val="22"/>
              </w:rPr>
            </w:pPr>
            <w:r w:rsidRPr="00C961AA">
              <w:rPr>
                <w:spacing w:val="3"/>
                <w:sz w:val="22"/>
                <w:szCs w:val="22"/>
              </w:rPr>
              <w:t>Семёнов Вадим Евгеньевич</w:t>
            </w:r>
          </w:p>
        </w:tc>
      </w:tr>
      <w:tr w:rsidR="005B167F" w14:paraId="3A5C33E6" w14:textId="77777777" w:rsidTr="00043949">
        <w:trPr>
          <w:trHeight w:val="695"/>
          <w:jc w:val="center"/>
        </w:trPr>
        <w:tc>
          <w:tcPr>
            <w:tcW w:w="952" w:type="pct"/>
            <w:vAlign w:val="center"/>
          </w:tcPr>
          <w:p w14:paraId="0D829540" w14:textId="77777777" w:rsidR="005B167F" w:rsidRDefault="005B167F" w:rsidP="00043949">
            <w:pPr>
              <w:pStyle w:val="ac"/>
              <w:tabs>
                <w:tab w:val="left" w:pos="1134"/>
              </w:tabs>
              <w:ind w:left="0"/>
              <w:jc w:val="center"/>
              <w:rPr>
                <w:spacing w:val="3"/>
                <w:sz w:val="22"/>
                <w:szCs w:val="22"/>
              </w:rPr>
            </w:pPr>
            <w:r>
              <w:rPr>
                <w:spacing w:val="3"/>
                <w:sz w:val="22"/>
                <w:szCs w:val="22"/>
              </w:rPr>
              <w:t>234</w:t>
            </w:r>
          </w:p>
        </w:tc>
        <w:tc>
          <w:tcPr>
            <w:tcW w:w="2085" w:type="pct"/>
            <w:vAlign w:val="center"/>
          </w:tcPr>
          <w:p w14:paraId="65A46FD8" w14:textId="77777777" w:rsidR="005B167F" w:rsidRPr="006A49F7" w:rsidRDefault="005B167F" w:rsidP="00043949">
            <w:pPr>
              <w:pStyle w:val="ac"/>
              <w:tabs>
                <w:tab w:val="left" w:pos="1134"/>
              </w:tabs>
              <w:ind w:left="0"/>
              <w:jc w:val="center"/>
              <w:rPr>
                <w:spacing w:val="3"/>
                <w:sz w:val="22"/>
                <w:szCs w:val="22"/>
              </w:rPr>
            </w:pPr>
            <w:r w:rsidRPr="00C961AA">
              <w:rPr>
                <w:spacing w:val="3"/>
                <w:sz w:val="22"/>
                <w:szCs w:val="22"/>
              </w:rPr>
              <w:t>144 473,29</w:t>
            </w:r>
          </w:p>
        </w:tc>
        <w:tc>
          <w:tcPr>
            <w:tcW w:w="1963" w:type="pct"/>
            <w:vAlign w:val="center"/>
          </w:tcPr>
          <w:p w14:paraId="7063A920" w14:textId="77777777" w:rsidR="005B167F" w:rsidRPr="006A49F7" w:rsidRDefault="005B167F" w:rsidP="00043949">
            <w:pPr>
              <w:pStyle w:val="ac"/>
              <w:tabs>
                <w:tab w:val="left" w:pos="1134"/>
              </w:tabs>
              <w:ind w:left="0"/>
              <w:jc w:val="center"/>
              <w:rPr>
                <w:spacing w:val="3"/>
                <w:sz w:val="22"/>
                <w:szCs w:val="22"/>
              </w:rPr>
            </w:pPr>
            <w:r w:rsidRPr="00C961AA">
              <w:rPr>
                <w:spacing w:val="3"/>
                <w:sz w:val="22"/>
                <w:szCs w:val="22"/>
              </w:rPr>
              <w:t>Афоничев Максим Олегович</w:t>
            </w:r>
          </w:p>
        </w:tc>
      </w:tr>
    </w:tbl>
    <w:p w14:paraId="6E167057" w14:textId="60AA179D" w:rsidR="00660853" w:rsidRDefault="00660853" w:rsidP="00660853">
      <w:pPr>
        <w:pStyle w:val="a3"/>
        <w:spacing w:after="120"/>
        <w:jc w:val="both"/>
        <w:rPr>
          <w:rFonts w:ascii="Times New Roman" w:eastAsia="Times New Roman" w:hAnsi="Times New Roman" w:cs="Times New Roman"/>
          <w:color w:val="000000"/>
          <w:sz w:val="24"/>
          <w:szCs w:val="24"/>
          <w:lang w:eastAsia="ru-RU"/>
        </w:rPr>
      </w:pPr>
    </w:p>
    <w:p w14:paraId="5EE53F31" w14:textId="48EE76F8" w:rsidR="00624544" w:rsidRDefault="00624544" w:rsidP="0002684E">
      <w:pPr>
        <w:pStyle w:val="a3"/>
        <w:spacing w:after="120"/>
        <w:jc w:val="both"/>
        <w:rPr>
          <w:rFonts w:ascii="Times New Roman" w:eastAsia="Times New Roman" w:hAnsi="Times New Roman" w:cs="Times New Roman"/>
          <w:color w:val="000000"/>
          <w:sz w:val="24"/>
          <w:szCs w:val="24"/>
          <w:lang w:eastAsia="ru-RU"/>
        </w:rPr>
      </w:pPr>
    </w:p>
    <w:p w14:paraId="1EB38E7B" w14:textId="77777777" w:rsidR="006E3409" w:rsidRDefault="006E3409" w:rsidP="0002684E">
      <w:pPr>
        <w:pStyle w:val="a3"/>
        <w:spacing w:after="120"/>
        <w:jc w:val="both"/>
        <w:rPr>
          <w:rFonts w:ascii="Times New Roman" w:eastAsia="Times New Roman" w:hAnsi="Times New Roman" w:cs="Times New Roman"/>
          <w:color w:val="000000"/>
          <w:sz w:val="24"/>
          <w:szCs w:val="24"/>
          <w:lang w:eastAsia="ru-RU"/>
        </w:rPr>
      </w:pPr>
    </w:p>
    <w:p w14:paraId="5D8C3585" w14:textId="77777777" w:rsidR="00E24AB0" w:rsidRPr="00E24AB0" w:rsidRDefault="00E24AB0" w:rsidP="0002684E">
      <w:pPr>
        <w:pStyle w:val="a3"/>
        <w:spacing w:after="120"/>
        <w:jc w:val="both"/>
        <w:rPr>
          <w:rFonts w:ascii="Times New Roman" w:eastAsia="Times New Roman" w:hAnsi="Times New Roman" w:cs="Times New Roman"/>
          <w:color w:val="000000"/>
          <w:sz w:val="24"/>
          <w:szCs w:val="24"/>
          <w:lang w:eastAsia="ru-RU"/>
        </w:rPr>
      </w:pPr>
    </w:p>
    <w:p w14:paraId="5E56C9A7" w14:textId="77777777" w:rsidR="0002684E" w:rsidRPr="00E24AB0" w:rsidRDefault="0002684E" w:rsidP="0002684E">
      <w:pPr>
        <w:pStyle w:val="a3"/>
        <w:jc w:val="both"/>
        <w:rPr>
          <w:rFonts w:ascii="Times New Roman" w:hAnsi="Times New Roman" w:cs="Times New Roman"/>
          <w:sz w:val="24"/>
          <w:szCs w:val="24"/>
        </w:rPr>
      </w:pPr>
    </w:p>
    <w:p w14:paraId="24AA0DDB" w14:textId="77777777" w:rsidR="003F1002" w:rsidRPr="00E24AB0" w:rsidRDefault="003F1002" w:rsidP="0002684E"/>
    <w:sectPr w:rsidR="003F1002" w:rsidRPr="00E24AB0" w:rsidSect="00960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6E2"/>
    <w:rsid w:val="000201A4"/>
    <w:rsid w:val="0002684E"/>
    <w:rsid w:val="00147468"/>
    <w:rsid w:val="001D1DF9"/>
    <w:rsid w:val="001F1EC1"/>
    <w:rsid w:val="00230DC1"/>
    <w:rsid w:val="00292ECF"/>
    <w:rsid w:val="002A2930"/>
    <w:rsid w:val="002B0A14"/>
    <w:rsid w:val="002E1DA6"/>
    <w:rsid w:val="002E393F"/>
    <w:rsid w:val="00352B3E"/>
    <w:rsid w:val="003554B1"/>
    <w:rsid w:val="003A52FE"/>
    <w:rsid w:val="003D3D6F"/>
    <w:rsid w:val="003F1002"/>
    <w:rsid w:val="003F4D88"/>
    <w:rsid w:val="005806E2"/>
    <w:rsid w:val="005B167F"/>
    <w:rsid w:val="00624544"/>
    <w:rsid w:val="00660853"/>
    <w:rsid w:val="006E3409"/>
    <w:rsid w:val="006F7AA3"/>
    <w:rsid w:val="007E6AA3"/>
    <w:rsid w:val="00864BA6"/>
    <w:rsid w:val="008D16F4"/>
    <w:rsid w:val="00930BBE"/>
    <w:rsid w:val="00960164"/>
    <w:rsid w:val="009A213F"/>
    <w:rsid w:val="009C0136"/>
    <w:rsid w:val="00AE02B4"/>
    <w:rsid w:val="00BD06D1"/>
    <w:rsid w:val="00C071A1"/>
    <w:rsid w:val="00CB1641"/>
    <w:rsid w:val="00CC102E"/>
    <w:rsid w:val="00CE58D1"/>
    <w:rsid w:val="00D547D5"/>
    <w:rsid w:val="00E24AB0"/>
    <w:rsid w:val="00E72516"/>
    <w:rsid w:val="00E809E3"/>
    <w:rsid w:val="00E90D36"/>
    <w:rsid w:val="00F1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E457"/>
  <w15:docId w15:val="{8D08A6E9-B317-426B-86AA-65D5F5FC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6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06E2"/>
    <w:pPr>
      <w:spacing w:after="0" w:line="240" w:lineRule="auto"/>
    </w:pPr>
  </w:style>
  <w:style w:type="character" w:styleId="a4">
    <w:name w:val="annotation reference"/>
    <w:basedOn w:val="a0"/>
    <w:uiPriority w:val="99"/>
    <w:semiHidden/>
    <w:unhideWhenUsed/>
    <w:rsid w:val="00352B3E"/>
    <w:rPr>
      <w:sz w:val="16"/>
      <w:szCs w:val="16"/>
    </w:rPr>
  </w:style>
  <w:style w:type="paragraph" w:styleId="a5">
    <w:name w:val="annotation text"/>
    <w:basedOn w:val="a"/>
    <w:link w:val="a6"/>
    <w:uiPriority w:val="99"/>
    <w:semiHidden/>
    <w:unhideWhenUsed/>
    <w:rsid w:val="00352B3E"/>
    <w:rPr>
      <w:sz w:val="20"/>
      <w:szCs w:val="20"/>
    </w:rPr>
  </w:style>
  <w:style w:type="character" w:customStyle="1" w:styleId="a6">
    <w:name w:val="Текст примечания Знак"/>
    <w:basedOn w:val="a0"/>
    <w:link w:val="a5"/>
    <w:uiPriority w:val="99"/>
    <w:semiHidden/>
    <w:rsid w:val="00352B3E"/>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52B3E"/>
    <w:rPr>
      <w:b/>
      <w:bCs/>
    </w:rPr>
  </w:style>
  <w:style w:type="character" w:customStyle="1" w:styleId="a8">
    <w:name w:val="Тема примечания Знак"/>
    <w:basedOn w:val="a6"/>
    <w:link w:val="a7"/>
    <w:uiPriority w:val="99"/>
    <w:semiHidden/>
    <w:rsid w:val="00352B3E"/>
    <w:rPr>
      <w:rFonts w:ascii="Times New Roman" w:eastAsia="Times New Roman" w:hAnsi="Times New Roman" w:cs="Times New Roman"/>
      <w:b/>
      <w:bCs/>
      <w:sz w:val="20"/>
      <w:szCs w:val="20"/>
      <w:lang w:eastAsia="ru-RU"/>
    </w:rPr>
  </w:style>
  <w:style w:type="paragraph" w:styleId="a9">
    <w:name w:val="Revision"/>
    <w:hidden/>
    <w:uiPriority w:val="99"/>
    <w:semiHidden/>
    <w:rsid w:val="00352B3E"/>
    <w:pPr>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52B3E"/>
    <w:rPr>
      <w:rFonts w:ascii="Segoe UI" w:hAnsi="Segoe UI"/>
      <w:sz w:val="18"/>
      <w:szCs w:val="18"/>
    </w:rPr>
  </w:style>
  <w:style w:type="character" w:customStyle="1" w:styleId="ab">
    <w:name w:val="Текст выноски Знак"/>
    <w:basedOn w:val="a0"/>
    <w:link w:val="aa"/>
    <w:uiPriority w:val="99"/>
    <w:semiHidden/>
    <w:rsid w:val="00352B3E"/>
    <w:rPr>
      <w:rFonts w:ascii="Segoe UI" w:eastAsia="Times New Roman" w:hAnsi="Segoe UI" w:cs="Times New Roman"/>
      <w:sz w:val="18"/>
      <w:szCs w:val="18"/>
      <w:lang w:eastAsia="ru-RU"/>
    </w:rPr>
  </w:style>
  <w:style w:type="paragraph" w:styleId="ac">
    <w:name w:val="List Paragraph"/>
    <w:basedOn w:val="a"/>
    <w:uiPriority w:val="34"/>
    <w:qFormat/>
    <w:rsid w:val="00E24AB0"/>
    <w:pPr>
      <w:widowControl w:val="0"/>
      <w:autoSpaceDE w:val="0"/>
      <w:autoSpaceDN w:val="0"/>
      <w:adjustRightInd w:val="0"/>
      <w:ind w:left="720"/>
      <w:contextualSpacing/>
    </w:pPr>
    <w:rPr>
      <w:sz w:val="20"/>
      <w:szCs w:val="20"/>
    </w:rPr>
  </w:style>
  <w:style w:type="table" w:styleId="ad">
    <w:name w:val="Table Grid"/>
    <w:basedOn w:val="a1"/>
    <w:rsid w:val="00E24A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216</Words>
  <Characters>1234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20</cp:revision>
  <dcterms:created xsi:type="dcterms:W3CDTF">2018-08-16T09:03:00Z</dcterms:created>
  <dcterms:modified xsi:type="dcterms:W3CDTF">2025-05-13T09:25:00Z</dcterms:modified>
</cp:coreProperties>
</file>