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02.04.2025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Шакиров Айрат Азатович (11.11.1989г.р., место рожд: с. Буляк Азнакаевского р-на Татарской АССР, адрес рег: Татарстан Респ, Азнакаевский р-н, Буляк с, Центральная ул, 2, СНИЛС13553822761, ИНН 164306516753, паспорт РФ серия 9216, номер 107822, выдан 27.09.2016, кем выдан отделением УФМС России по Республике Татарстан в Азнакаевском районе , код подразделения 160-023), в лице Гражданина РФ Финансового управляющего Волковой Лидии Игоревны (ИНН 741519298473, СНИЛС 16182352557, рег.номер 22873), действующего на основании решения Арбитражного суда Республики Татарстан от 04.12.2024г. по делу №А65-33409/2024,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19.05.2025г. по продаже имущества Шакирова Айрата Азатовича,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217230, модель: LADA PRIORA, VIN: XTA21723080024587, гос. рег. номер: К993РЕ116, год изготовления: 2008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1.2. Транспортное средство принадлежит супругу Продавца (Шакировой Айгуль Актасовне)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19.05.2025г.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Шакирова Айрата Азатовича 40817810750189334302, ИНН должника: 164306516753</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Шакиров Айрат Азатович (11.11.1989г.р., место рожд: с. Буляк Азнакаевского р-на Татарской АССР, адрес рег: Татарстан Респ, Азнакаевский р-н, Буляк с, Центральная ул, 2, СНИЛС13553822761, ИНН 164306516753, паспорт РФ серия 9216, номер 107822, выдан 27.09.2016, кем выдан отделением УФМС России по Республике Татарстан в Азнакаевском районе , код подразделения 160-023)</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Шакирова Айрата Азатовича 40817810750189334302,</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164306516753</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Шакирова Айрата Азатовича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Волкова Лидия Игоревна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