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C3BC" w14:textId="77777777" w:rsidR="00437926" w:rsidRDefault="0043792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CDA45D" w14:textId="5E487C5C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«Регионально-отраслевой Специализированный Автопромышленный банк» (Общество с ограниченной ответственностью) (ООО КБ «РОСАВТОБАНК»), адрес регистрации: 123056, г. Москва, ул. Зоологическая, д. 26, стр. 2, ИНН 7717004724, ОГРН 1027700067394) (далее – финансовая организация), конкурсным управляющим (ликвидатором) которого на основании решения Арбитражного суда г. Москвы от 18 мая 2016 г. по делу № А40-52466/16-88-78 «Б»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Pr="00E209A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>Торгов ППП является следующее имущество:</w:t>
      </w:r>
    </w:p>
    <w:p w14:paraId="0FCDF60E" w14:textId="014D52D2" w:rsidR="00437926" w:rsidRPr="00E209A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ому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1667BD76" w14:textId="56384376" w:rsidR="00E209A5" w:rsidRPr="00E209A5" w:rsidRDefault="00E209A5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586E1B" w:rsidRPr="00586E1B">
        <w:rPr>
          <w:rFonts w:ascii="Times New Roman" w:hAnsi="Times New Roman" w:cs="Times New Roman"/>
          <w:color w:val="000000"/>
          <w:sz w:val="24"/>
          <w:szCs w:val="24"/>
        </w:rPr>
        <w:t>Волков Максим Сергеевич, КД С-247/15 от 30.03.2015, определение Арбитражного суда г. Москвы от 13.07.2021 по делу А40-18840/21 о включении в РТК третьей очереди, находится в стадии банкротства (1 817 197,54 руб.)</w:t>
      </w:r>
      <w:r w:rsidR="00586E1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586E1B" w:rsidRPr="00586E1B">
        <w:rPr>
          <w:rFonts w:ascii="Times New Roman" w:hAnsi="Times New Roman" w:cs="Times New Roman"/>
          <w:color w:val="000000"/>
          <w:sz w:val="24"/>
          <w:szCs w:val="24"/>
        </w:rPr>
        <w:t>1 817 197,54</w:t>
      </w:r>
      <w:r w:rsidR="00586E1B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123685F" w:rsidR="00555595" w:rsidRPr="00E209A5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E209A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0DC7C45" w:rsidR="0003404B" w:rsidRPr="00E209A5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E209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E209A5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05 августа </w:t>
      </w:r>
      <w:r w:rsidR="002E4BB7"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 октября </w:t>
      </w:r>
      <w:r w:rsidR="002E4BB7"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E209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E209A5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6CD87CEF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209A5">
        <w:rPr>
          <w:color w:val="000000"/>
        </w:rPr>
        <w:t xml:space="preserve">Заявки на участие в Торгах ППП принимаются Оператором с </w:t>
      </w:r>
      <w:r w:rsidRPr="00E209A5">
        <w:rPr>
          <w:color w:val="000000"/>
          <w:shd w:val="clear" w:color="auto" w:fill="FFFFFF"/>
        </w:rPr>
        <w:t>00:</w:t>
      </w:r>
      <w:r w:rsidR="003E6C81" w:rsidRPr="00E209A5">
        <w:rPr>
          <w:color w:val="000000"/>
          <w:shd w:val="clear" w:color="auto" w:fill="FFFFFF"/>
        </w:rPr>
        <w:t>00</w:t>
      </w:r>
      <w:r w:rsidRPr="00E209A5">
        <w:rPr>
          <w:color w:val="000000"/>
        </w:rPr>
        <w:t xml:space="preserve"> часов по московскому времени</w:t>
      </w:r>
      <w:r w:rsidR="007F641B" w:rsidRPr="00E209A5">
        <w:rPr>
          <w:color w:val="000000"/>
        </w:rPr>
        <w:t xml:space="preserve"> </w:t>
      </w:r>
      <w:r w:rsidR="00E209A5" w:rsidRPr="00E209A5">
        <w:rPr>
          <w:b/>
          <w:bCs/>
          <w:color w:val="000000"/>
        </w:rPr>
        <w:t>05 августа 2025</w:t>
      </w:r>
      <w:r w:rsidR="00437926" w:rsidRPr="00E209A5">
        <w:rPr>
          <w:b/>
          <w:bCs/>
          <w:color w:val="000000"/>
        </w:rPr>
        <w:t xml:space="preserve"> г.</w:t>
      </w:r>
      <w:r w:rsidR="00437926" w:rsidRPr="00E209A5">
        <w:rPr>
          <w:color w:val="000000"/>
        </w:rPr>
        <w:t xml:space="preserve"> Прием заявок на участие в Торгах ППП и задатков прекращается за </w:t>
      </w:r>
      <w:r w:rsidR="00B97D7F">
        <w:rPr>
          <w:color w:val="000000"/>
        </w:rPr>
        <w:t xml:space="preserve">1 (Один) </w:t>
      </w:r>
      <w:r w:rsidR="00437926" w:rsidRPr="00E209A5">
        <w:rPr>
          <w:color w:val="000000"/>
        </w:rPr>
        <w:t>календарны</w:t>
      </w:r>
      <w:r w:rsidR="00B97D7F">
        <w:rPr>
          <w:color w:val="000000"/>
        </w:rPr>
        <w:t>й</w:t>
      </w:r>
      <w:r w:rsidR="00437926" w:rsidRPr="00E209A5">
        <w:rPr>
          <w:color w:val="000000"/>
        </w:rPr>
        <w:t xml:space="preserve"> д</w:t>
      </w:r>
      <w:r w:rsidR="00B97D7F">
        <w:rPr>
          <w:color w:val="000000"/>
        </w:rPr>
        <w:t>ень</w:t>
      </w:r>
      <w:r w:rsidR="00437926" w:rsidRPr="00E209A5">
        <w:rPr>
          <w:color w:val="000000"/>
        </w:rPr>
        <w:t xml:space="preserve"> до даты окончания соответствующего периода понижения цены продажи лот</w:t>
      </w:r>
      <w:r w:rsidR="00E209A5">
        <w:rPr>
          <w:color w:val="000000"/>
        </w:rPr>
        <w:t>а</w:t>
      </w:r>
      <w:r w:rsidR="00437926" w:rsidRPr="00E209A5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8B7BC7C" w14:textId="77777777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05 августа 2025 г. по 11 сентября 2025 г. - в размере начальной цены продажи лота;</w:t>
      </w:r>
    </w:p>
    <w:p w14:paraId="7BC6A6F4" w14:textId="1FEA6846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12 сентября 2025 г. по 14 сентября 2025 г. - в размере 90,90% от начальной цены продажи лота;</w:t>
      </w:r>
    </w:p>
    <w:p w14:paraId="0EFFCA8A" w14:textId="1B7E17B6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15 сентября 2025 г. по 17 сентября 2025 г. - в размере 81,80% от начальной цены продажи лота;</w:t>
      </w:r>
    </w:p>
    <w:p w14:paraId="0609D931" w14:textId="4090FAC0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18 сентября 2025 г. по 20 сентября 2025 г. - в размере 72,70% от начальной цены продажи лота;</w:t>
      </w:r>
    </w:p>
    <w:p w14:paraId="42DDE419" w14:textId="65205819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21 сентября 2025 г. по 23 сентября 2025 г. - в размере 63,60% от начальной цены продажи лота;</w:t>
      </w:r>
    </w:p>
    <w:p w14:paraId="55846EDE" w14:textId="586EE506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24 сентября 2025 г. по 26 сентября 2025 г. - в размере 54,50% от начальной цены продажи лота;</w:t>
      </w:r>
    </w:p>
    <w:p w14:paraId="549E280B" w14:textId="231C5993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27 сентября 2025 г. по 29 сентября 2025 г. - в размере 45,40% от начальной цены продажи лота;</w:t>
      </w:r>
    </w:p>
    <w:p w14:paraId="52730F54" w14:textId="0994C068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30 сентября 2025 г. по 02 октября 2025 г. - в размере 36,30% от начальной цены продажи лота;</w:t>
      </w:r>
    </w:p>
    <w:p w14:paraId="231FE17C" w14:textId="3F92B114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03 октября 2025 г. по 05 октября 2025 г. - в размере 27,20% от начальной цены продажи лота;</w:t>
      </w:r>
    </w:p>
    <w:p w14:paraId="191A0EF7" w14:textId="101C28E6" w:rsidR="00E209A5" w:rsidRPr="00E209A5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06 октября 2025 г. по 08 октября 2025 г. - в размере 18,10% от начальной цены продажи лота;</w:t>
      </w:r>
    </w:p>
    <w:p w14:paraId="3E06F6F1" w14:textId="413E1CAC" w:rsidR="00E209A5" w:rsidRPr="005A7D1D" w:rsidRDefault="00E209A5" w:rsidP="00E209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с 09 октября 2025 г. по 11 октября 2025 г. - в размере 9,0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1E3DD265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E209A5">
        <w:rPr>
          <w:rFonts w:ascii="Times New Roman" w:hAnsi="Times New Roman" w:cs="Times New Roman"/>
          <w:color w:val="000000"/>
          <w:sz w:val="24"/>
          <w:szCs w:val="24"/>
        </w:rPr>
        <w:t xml:space="preserve">Пятнадцать) процентов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E209A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3BE4142F" w14:textId="77777777" w:rsidR="00437926" w:rsidRPr="00E209A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E209A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E209A5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>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E209A5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69749231" w:rsidR="003345C7" w:rsidRPr="00E209A5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КУ с 0</w:t>
      </w:r>
      <w:r w:rsidR="00E209A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:00 до 18:00 по адресу: г. Москва, Павелецкая наб., д. 8, тел. 8 800 200-08-05, 8 800 505-80-32, эл. почта etorgi@asv.org.ru; у ОТ:</w:t>
      </w:r>
      <w:r w:rsidR="00E20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E209A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E209A5" w:rsidRPr="00E209A5">
        <w:rPr>
          <w:rFonts w:ascii="Times New Roman" w:hAnsi="Times New Roman" w:cs="Times New Roman"/>
          <w:color w:val="000000"/>
          <w:sz w:val="24"/>
          <w:szCs w:val="24"/>
        </w:rPr>
        <w:t>967-246-44-09, эл. почта: v.smirnova@auction-house.ru</w:t>
      </w:r>
      <w:r w:rsidRPr="00E209A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09A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4D1402"/>
    <w:rsid w:val="00555595"/>
    <w:rsid w:val="005742CC"/>
    <w:rsid w:val="0058046C"/>
    <w:rsid w:val="00586E1B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C4892"/>
    <w:rsid w:val="008E1893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97D7F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09A5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1637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2025-07-29T12:42:00Z</dcterms:created>
  <dcterms:modified xsi:type="dcterms:W3CDTF">2025-07-30T07:06:00Z</dcterms:modified>
</cp:coreProperties>
</file>