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в лице Гражданина РФ Финансового управляющего (ИНН , СНИЛС , рег.номер ), действующего на основании решения Арбитражного суда ,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г. по продаже имущества ,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w:t>
              <w:br/>
              <w:t>
ИНН </w:t>
              <w:br/>
              <w:t>
ОГРН </w:t>
              <w:br/>
              <w:t>
БИК </w:t>
              <w:br/>
              <w:t>
КПП </w:t>
              <w:br/>
              <w:t>
к/сч </w:t>
              <w:br/>
              <w:t>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                                     </w:t>
            </w: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