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5243"/>
      </w:pPr>
      <w:r/>
      <w:r/>
    </w:p>
    <w:p>
      <w:pPr>
        <w:ind w:right="5243"/>
      </w:pPr>
      <w:r>
        <w:t xml:space="preserve">«_____» _______________ года</w:t>
      </w:r>
      <w:r/>
    </w:p>
    <w:p>
      <w:pPr>
        <w:ind w:right="5243"/>
      </w:pPr>
      <w:r>
        <w:t xml:space="preserve">№________________________</w:t>
      </w:r>
      <w:r/>
    </w:p>
    <w:p>
      <w:pPr>
        <w:ind w:right="5243"/>
      </w:pPr>
      <w:r/>
      <w:r/>
    </w:p>
    <w:p>
      <w:pPr>
        <w:jc w:val="center"/>
        <w:rPr>
          <w:b/>
          <w:caps/>
          <w:spacing w:val="20"/>
          <w:sz w:val="28"/>
        </w:rPr>
      </w:pPr>
      <w:r>
        <w:rPr>
          <w:b/>
          <w:caps/>
          <w:spacing w:val="20"/>
          <w:sz w:val="28"/>
        </w:rPr>
        <w:t xml:space="preserve">заявка на участие в аукционе</w:t>
      </w:r>
      <w:r>
        <w:rPr>
          <w:b/>
          <w:caps/>
          <w:spacing w:val="20"/>
          <w:sz w:val="28"/>
        </w:rPr>
      </w:r>
      <w:r>
        <w:rPr>
          <w:b/>
          <w:caps/>
          <w:spacing w:val="20"/>
          <w:sz w:val="28"/>
        </w:rPr>
      </w:r>
    </w:p>
    <w:p>
      <w:pPr>
        <w:jc w:val="center"/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p>
      <w:pPr>
        <w:ind w:firstLine="567"/>
      </w:pPr>
      <w:r>
        <w:t xml:space="preserve">Изучив Извещение о проведении Аукциона на повышение на право зак</w:t>
      </w:r>
      <w:r>
        <w:t xml:space="preserve">лючения договора купли-продажи имущества АО «ДГК» и Документацию о продаже имущества АО «ДГК» (включая все изменения и разъяснения к ним), и безоговорочно принимая установленные в них требования и условия участия и проведения Аукциона, настоящим Заявитель:</w:t>
      </w:r>
      <w:r/>
    </w:p>
    <w:p>
      <w:r>
        <w:t xml:space="preserve">________________________________________________________________________,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  <w:t xml:space="preserve">(полное наименование Заявителя с указанием организационно-правовой формы, ИНН, КПП, ОГРН)</w:t>
      </w:r>
      <w:r>
        <w:rPr>
          <w:vertAlign w:val="superscript"/>
        </w:rPr>
      </w:r>
      <w:r>
        <w:rPr>
          <w:vertAlign w:val="superscript"/>
        </w:rPr>
      </w:r>
    </w:p>
    <w:p>
      <w:pPr>
        <w:spacing w:before="0"/>
        <w:rPr>
          <w:sz w:val="24"/>
          <w:szCs w:val="24"/>
        </w:rPr>
      </w:pPr>
      <w:r>
        <w:t xml:space="preserve">или </w:t>
      </w:r>
      <w:r>
        <w:rPr>
          <w:sz w:val="24"/>
          <w:szCs w:val="24"/>
        </w:rPr>
        <w:t xml:space="preserve">_____________________________________________________________________________,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(фамилия, имя, отчество и паспортные данные физического лица Заявителя)</w:t>
      </w:r>
      <w:r>
        <w:rPr>
          <w:sz w:val="24"/>
          <w:szCs w:val="24"/>
          <w:vertAlign w:val="superscript"/>
        </w:rPr>
      </w:r>
      <w:r>
        <w:rPr>
          <w:sz w:val="24"/>
          <w:szCs w:val="24"/>
          <w:vertAlign w:val="superscript"/>
        </w:rPr>
      </w:r>
    </w:p>
    <w:p>
      <w:r>
        <w:t xml:space="preserve">находящийся / зарегистрированный по адресу:</w:t>
      </w:r>
      <w:r/>
    </w:p>
    <w:p>
      <w:r>
        <w:t xml:space="preserve">________________________________________________________________________,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  <w:t xml:space="preserve">(место нахождения / адрес регистрации Заявителя)</w:t>
      </w:r>
      <w:r>
        <w:rPr>
          <w:vertAlign w:val="superscript"/>
        </w:rPr>
      </w:r>
      <w:r>
        <w:rPr>
          <w:vertAlign w:val="superscript"/>
        </w:rPr>
      </w:r>
    </w:p>
    <w:p>
      <w:r>
        <w:t xml:space="preserve">выражает свою заинтересованность в участии в Аукционе на повышение на право заключения Договора купли-продажи следующего имущества АО «ДГК» со следующей стоимостью (ценой) Заявки: </w:t>
      </w:r>
      <w:r/>
    </w:p>
    <w:p>
      <w:r/>
      <w:r/>
    </w:p>
    <w:tbl>
      <w:tblPr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961"/>
      </w:tblGrid>
      <w:tr>
        <w:tblPrEx/>
        <w:trPr>
          <w:cantSplit/>
          <w:trHeight w:val="449"/>
        </w:trPr>
        <w:tc>
          <w:tcPr>
            <w:tcW w:w="4962" w:type="dxa"/>
            <w:vAlign w:val="center"/>
            <w:textDirection w:val="lrTb"/>
            <w:noWrap w:val="false"/>
          </w:tcPr>
          <w:p>
            <w:pPr>
              <w:jc w:val="center"/>
              <w:spacing w:before="0"/>
            </w:pPr>
            <w:r/>
            <w:bookmarkStart w:id="403" w:name="_Hlk532132247"/>
            <w:r>
              <w:t xml:space="preserve">Наименование Предмета продажи согласно Документации</w:t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jc w:val="center"/>
              <w:spacing w:before="0"/>
            </w:pPr>
            <w:r>
              <w:t xml:space="preserve">Стоимость (цена) Заявки по Предмету продажи (первая ценовая ставка в рамках процедуры Аукциона*) с учетом НДС, руб.</w:t>
            </w:r>
            <w:r/>
          </w:p>
        </w:tc>
      </w:tr>
      <w:tr>
        <w:tblPrEx/>
        <w:trPr>
          <w:cantSplit/>
          <w:trHeight w:val="761"/>
        </w:trPr>
        <w:tc>
          <w:tcPr>
            <w:tcW w:w="4962" w:type="dxa"/>
            <w:textDirection w:val="lrTb"/>
            <w:noWrap w:val="false"/>
          </w:tcPr>
          <w:p>
            <w:pPr>
              <w:jc w:val="left"/>
              <w:spacing w:before="0"/>
            </w:pPr>
            <w:r/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jc w:val="left"/>
              <w:spacing w:before="0"/>
            </w:pPr>
            <w:r>
              <w:t xml:space="preserve">…. (…..) </w:t>
            </w:r>
            <w:r/>
          </w:p>
        </w:tc>
      </w:tr>
    </w:tbl>
    <w:p>
      <w:pPr>
        <w:ind w:firstLine="567"/>
        <w:rPr>
          <w:i/>
        </w:rPr>
      </w:pPr>
      <w:r>
        <w:rPr>
          <w:i/>
        </w:rPr>
        <w:t xml:space="preserve">*Цена Заявки может быть выше установленной Организатором начальной цены продажи на любую сумму в пределах шага аукциона, указанного в пункте </w:t>
      </w:r>
      <w:r>
        <w:rPr>
          <w:i/>
        </w:rPr>
        <w:fldChar w:fldCharType="begin"/>
      </w:r>
      <w:r>
        <w:rPr>
          <w:i/>
        </w:rPr>
        <w:instrText xml:space="preserve"> REF _Ref516229843 \r \h  \* MERGEFORMAT </w:instrText>
      </w:r>
      <w:r>
        <w:rPr>
          <w:i/>
        </w:rPr>
        <w:fldChar w:fldCharType="separate"/>
      </w:r>
      <w:r>
        <w:rPr>
          <w:i/>
        </w:rPr>
        <w:t xml:space="preserve">1.2.10</w:t>
      </w:r>
      <w:r>
        <w:rPr>
          <w:i/>
        </w:rPr>
        <w:fldChar w:fldCharType="end"/>
      </w:r>
      <w:r>
        <w:rPr>
          <w:i/>
        </w:rPr>
        <w:t xml:space="preserve">.</w:t>
      </w:r>
      <w:bookmarkEnd w:id="403"/>
      <w:r>
        <w:rPr>
          <w:i/>
        </w:rPr>
      </w:r>
      <w:r>
        <w:rPr>
          <w:i/>
        </w:rPr>
      </w:r>
    </w:p>
    <w:p>
      <w:pPr>
        <w:ind w:firstLine="567"/>
      </w:pPr>
      <w:r>
        <w:t xml:space="preserve">Настоящая Заявка, вк</w:t>
      </w:r>
      <w:r>
        <w:t xml:space="preserve">лючая ценовое предложение, имеет правовой статус оферты и действует вплоть до истечения срока, отведенного на заключение Договора, но не менее чем в течение 90 (девяносто) календарных дней с даты окончания срока подачи Заявок, установленной в Документации.</w:t>
      </w:r>
      <w:bookmarkStart w:id="404" w:name="_Hlt440565644"/>
      <w:r/>
      <w:bookmarkEnd w:id="404"/>
      <w:r/>
      <w:r/>
    </w:p>
    <w:p>
      <w:pPr>
        <w:ind w:firstLine="567"/>
        <w:rPr>
          <w:i/>
          <w:shd w:val="clear" w:color="auto" w:fill="bfbfbf" w:themeFill="background1" w:themeFillShade="BF"/>
        </w:rPr>
      </w:pPr>
      <w:r>
        <w:t xml:space="preserve">В случае признания Аукциона не состоявшимся, указанная в Заявке стоимость (цена) является первой ценовой ставкой в рамках процедуры Аукциона.</w:t>
      </w:r>
      <w:r>
        <w:rPr>
          <w:i/>
          <w:shd w:val="clear" w:color="auto" w:fill="bfbfbf" w:themeFill="background1" w:themeFillShade="BF"/>
        </w:rPr>
      </w:r>
      <w:r>
        <w:rPr>
          <w:i/>
          <w:shd w:val="clear" w:color="auto" w:fill="bfbfbf" w:themeFill="background1" w:themeFillShade="BF"/>
        </w:rPr>
      </w:r>
    </w:p>
    <w:p>
      <w:pPr>
        <w:ind w:firstLine="567"/>
        <w:tabs>
          <w:tab w:val="left" w:pos="993" w:leader="none"/>
        </w:tabs>
      </w:pPr>
      <w:r>
        <w:t xml:space="preserve">Настоящим Заявитель:</w:t>
      </w:r>
      <w:r/>
    </w:p>
    <w:p>
      <w:pPr>
        <w:pStyle w:val="1034"/>
        <w:numPr>
          <w:ilvl w:val="0"/>
          <w:numId w:val="23"/>
        </w:numPr>
        <w:ind w:left="0" w:firstLine="567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подтверждает, что ознакомлен с Документацией и не имеет к ней претензий;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заверяет, что в отношении </w:t>
      </w:r>
      <w:r>
        <w:rPr>
          <w:rFonts w:ascii="Times New Roman" w:hAnsi="Times New Roman"/>
          <w:iCs/>
          <w:sz w:val="26"/>
        </w:rPr>
        <w:t xml:space="preserve">_________________________ </w:t>
      </w:r>
      <w:r>
        <w:rPr>
          <w:rFonts w:ascii="Times New Roman" w:hAnsi="Times New Roman"/>
          <w:i/>
          <w:sz w:val="26"/>
          <w:shd w:val="clear" w:color="auto" w:fill="bfbfbf" w:themeFill="background1" w:themeFillShade="BF"/>
        </w:rPr>
        <w:t xml:space="preserve">(наименование Заявителя с указанием организационно-правовой формы / ФИО)</w:t>
      </w:r>
      <w:r>
        <w:rPr>
          <w:rFonts w:ascii="Times New Roman" w:hAnsi="Times New Roman"/>
          <w:i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не проводится процедура ликвидации; не вве</w:t>
      </w:r>
      <w:r>
        <w:rPr>
          <w:rFonts w:ascii="Times New Roman" w:hAnsi="Times New Roman"/>
          <w:sz w:val="26"/>
        </w:rPr>
        <w:t xml:space="preserve">дены процедуры (наблюдение, внешнее управление или конкурсное производство), предусмотренные в деле о банкротстве в соответствии с Федеральным законом от 26.10.2002 № 127-ФЗ «О несостоятельности (банкротстве)»; экономическая деятельность не приостановлена;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обязуется не вступать в отношения и / или не совершать какие-либо согласованные действия, которые приводят или могут привести к ограничению конкуренции в рамках Аукциона;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гарантирует достоверность представленной в Заявке информации и подтверждает право Продавца</w:t>
      </w:r>
      <w:r>
        <w:rPr>
          <w:rFonts w:ascii="Times New Roman" w:hAnsi="Times New Roman"/>
          <w:sz w:val="26"/>
        </w:rPr>
        <w:t xml:space="preserve">, не противоречащее требованию формирования равных для всех участников Аукциона условий, запрашивать у Заявителей, в уполномоченных органах власти и у упомянутых в Заявке юридических и физических лиц информацию, уточняющую представленные в Заявке сведения;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согласен с тем, что в случае предоставления в Заявке недостоверных сведений, Заявитель может быть </w:t>
      </w:r>
      <w:r>
        <w:rPr>
          <w:rFonts w:ascii="Times New Roman" w:hAnsi="Times New Roman"/>
          <w:sz w:val="26"/>
        </w:rPr>
        <w:t xml:space="preserve">недопущен</w:t>
      </w:r>
      <w:r>
        <w:rPr>
          <w:rFonts w:ascii="Times New Roman" w:hAnsi="Times New Roman"/>
          <w:sz w:val="26"/>
        </w:rPr>
        <w:t xml:space="preserve"> до участия в Аукционе, а в случае, если недостоверность предоставленных в Заявке сведений будет выявлена после заключения Договора купли-продажи, такой Договор может быть расторгнут Продавцом;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случае если предложение / предложения по цене, указанное / указанные в настоящей Заявке, будут признаны лучшими (либо в случае признания Аукциона несостоявшимся), принимает на себя обязательства подписать Договор купли-про</w:t>
      </w:r>
      <w:r>
        <w:rPr>
          <w:rFonts w:ascii="Times New Roman" w:hAnsi="Times New Roman"/>
          <w:sz w:val="26"/>
        </w:rPr>
        <w:t xml:space="preserve">дажи с Продавцом в соответствии с требованиями Документации и условиями настоящей Заявки, в том числе итоговым ценовым предложением по результатам проведения Аукциона либо первой ценовой ставкой, указанной выше – в случае признания Аукциона несостоявшимся;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случае если предложение / предложения по цене, указанное / указанные в настоящей Заявке, будут лучшими после предложения / предложений победителя Аукциона, а победитель Аукциона б</w:t>
      </w:r>
      <w:r>
        <w:rPr>
          <w:rFonts w:ascii="Times New Roman" w:hAnsi="Times New Roman"/>
          <w:sz w:val="26"/>
        </w:rPr>
        <w:t xml:space="preserve">удет признан уклонившимся от заключения Договора купли-продажи, обязуется подписать Договор купли-продажи в соответствии с требованиями Документации и условиями настоящей Заявки, в том числе итоговым ценовым предложением по результатам проведения Аукциона;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согласен с тем, что внесенная сумма задатка, если он предусмотрен Документацией, Участнику не возвращается и перечисляется Продавцу в случае пр</w:t>
      </w:r>
      <w:r>
        <w:rPr>
          <w:rFonts w:ascii="Times New Roman" w:hAnsi="Times New Roman"/>
          <w:sz w:val="26"/>
        </w:rPr>
        <w:t xml:space="preserve">изнания Участника победителем Аукциона (или принятия решения о заключении Договора в установленных Документациях случаях), а также в случае уклонения или отказа победителя Аукциона от заключения Договора купли-продажи в установленном Документацией порядке.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сообщает, что для оперативного уведомления по вопросам организационного характера и взаимодействия с Организатором (Продавцом) уполномочено следующее лицо: ________________________________________________________________________,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center"/>
        <w:tabs>
          <w:tab w:val="left" w:pos="993" w:leader="none"/>
        </w:tabs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(Ф.И.О., должность и контактная информацию уполномоченного лица, включая телефон и адрес электронной почты)</w:t>
      </w:r>
      <w:r>
        <w:rPr>
          <w:szCs w:val="28"/>
          <w:vertAlign w:val="superscript"/>
        </w:rPr>
      </w:r>
      <w:r>
        <w:rPr>
          <w:szCs w:val="28"/>
          <w:vertAlign w:val="superscript"/>
        </w:rPr>
      </w:r>
    </w:p>
    <w:p>
      <w:pPr>
        <w:tabs>
          <w:tab w:val="left" w:pos="993" w:leader="none"/>
        </w:tabs>
      </w:pPr>
      <w:r>
        <w:t xml:space="preserve">которому сообщаются в</w:t>
      </w:r>
      <w:r>
        <w:t xml:space="preserve">се сведения и информация о проведении Аукциона просим сообщать указанному уполномоченному лицу. Предоставленные указанному лицу сведения и информация по указанному адресу электронной почты считается адресованной и полученной непосредственно ______________ </w:t>
      </w:r>
      <w:r>
        <w:rPr>
          <w:i/>
          <w:shd w:val="clear" w:color="auto" w:fill="bfbfbf" w:themeFill="background1" w:themeFillShade="BF"/>
        </w:rPr>
        <w:t xml:space="preserve">(наименование / ФИО Заявителя)</w:t>
      </w:r>
      <w:r>
        <w:t xml:space="preserve">.</w:t>
      </w:r>
      <w:r/>
    </w:p>
    <w:p>
      <w:pPr>
        <w:pStyle w:val="1034"/>
        <w:numPr>
          <w:ilvl w:val="0"/>
          <w:numId w:val="23"/>
        </w:numPr>
        <w:ind w:left="0" w:firstLine="567"/>
        <w:jc w:val="both"/>
        <w:tabs>
          <w:tab w:val="left" w:pos="993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удостоверяет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tabs>
          <w:tab w:val="left" w:pos="0" w:leader="none"/>
        </w:tabs>
      </w:pPr>
      <w:r/>
      <w:r/>
    </w:p>
    <w:p>
      <w:r/>
      <w:bookmarkStart w:id="405" w:name="_Ref34763774"/>
      <w:r>
        <w:t xml:space="preserve">____________________________________</w:t>
      </w:r>
      <w:r/>
    </w:p>
    <w:p>
      <w:pPr>
        <w:ind w:right="3684"/>
        <w:jc w:val="center"/>
        <w:rPr>
          <w:vertAlign w:val="superscript"/>
        </w:rPr>
      </w:pPr>
      <w:r>
        <w:rPr>
          <w:vertAlign w:val="superscript"/>
        </w:rPr>
        <w:t xml:space="preserve">(подпись, М.П.)</w:t>
      </w:r>
      <w:r>
        <w:rPr>
          <w:vertAlign w:val="superscript"/>
        </w:rPr>
      </w:r>
      <w:r>
        <w:rPr>
          <w:vertAlign w:val="superscript"/>
        </w:rPr>
      </w:r>
    </w:p>
    <w:p>
      <w:r>
        <w:t xml:space="preserve">____________________________________</w:t>
      </w:r>
      <w:r/>
    </w:p>
    <w:p>
      <w:pPr>
        <w:ind w:right="3684"/>
        <w:jc w:val="center"/>
        <w:rPr>
          <w:vertAlign w:val="superscript"/>
        </w:rPr>
      </w:pPr>
      <w:r>
        <w:rPr>
          <w:vertAlign w:val="superscript"/>
        </w:rPr>
        <w:t xml:space="preserve">(фамилия, имя, отчество подпи</w:t>
      </w:r>
      <w:r>
        <w:rPr>
          <w:vertAlign w:val="superscript"/>
        </w:rPr>
      </w:r>
    </w:p>
    <w:p>
      <w:pPr>
        <w:pStyle w:val="1003"/>
        <w:ind w:left="1418" w:hanging="1418"/>
        <w:pageBreakBefore/>
        <w:widowControl w:val="off"/>
        <w:tabs>
          <w:tab w:val="left" w:pos="1134" w:leader="none"/>
          <w:tab w:val="clear" w:pos="4962" w:leader="none"/>
        </w:tabs>
        <w:rPr>
          <w:b/>
        </w:rPr>
      </w:pPr>
      <w:r>
        <w:rPr>
          <w:b/>
        </w:rPr>
        <w:t xml:space="preserve">Инструкции по заполнению Заявки</w:t>
      </w:r>
      <w:r>
        <w:rPr>
          <w:b/>
        </w:rPr>
      </w:r>
      <w:r>
        <w:rPr>
          <w:b/>
        </w:rPr>
      </w:r>
    </w:p>
    <w:p>
      <w:pPr>
        <w:pStyle w:val="1006"/>
      </w:pPr>
      <w:r>
        <w:t xml:space="preserve">Заявку следует оформить на официальном бланке Заявителя / Участника, если применимо. Заявитель / Участник самостоятельно присваивает Заявке дату и номер в соответствии с принятыми у него правилами документооборота.</w:t>
      </w:r>
      <w:r/>
    </w:p>
    <w:p>
      <w:pPr>
        <w:pStyle w:val="1006"/>
      </w:pPr>
      <w:r>
        <w:t xml:space="preserve">Заявитель / Участник должен указать свое ФИО или полное наименование (с указанием организационно-правовой формы) и адрес регистрации или место нахождения, ИНН, КПП, ОГРН, что применимо.</w:t>
      </w:r>
      <w:r/>
    </w:p>
    <w:p>
      <w:pPr>
        <w:pStyle w:val="1006"/>
      </w:pPr>
      <w:r>
        <w:t xml:space="preserve">Заявка на участие в Аукционе должна быть подписана и скреплена печатью (при наличии).</w:t>
      </w:r>
      <w:r/>
    </w:p>
    <w:p>
      <w:r/>
      <w:r/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1134" w:right="567" w:bottom="1418" w:left="1134" w:header="680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Courier New">
    <w:panose1 w:val="02070309020205020404"/>
  </w:font>
  <w:font w:name="Geneva">
    <w:panose1 w:val="00000500000000000000"/>
  </w:font>
  <w:font w:name="Geneva CY">
    <w:panose1 w:val="000005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tabs>
        <w:tab w:val="right" w:pos="10260" w:leader="none"/>
      </w:tabs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53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  <w:p>
    <w:pPr>
      <w:pStyle w:val="97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right" w:pos="10260" w:leader="none"/>
      </w:tabs>
      <w:rPr>
        <w:i/>
        <w:sz w:val="24"/>
        <w:szCs w:val="24"/>
      </w:rPr>
    </w:pPr>
    <w:r>
      <w:rPr>
        <w:sz w:val="20"/>
      </w:rPr>
      <w:tab/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tabs>
        <w:tab w:val="right" w:pos="10260" w:leader="none"/>
      </w:tabs>
      <w:rPr>
        <w:i/>
        <w:sz w:val="24"/>
        <w:szCs w:val="24"/>
      </w:rPr>
    </w:pPr>
    <w:r>
      <w:rPr>
        <w:i/>
        <w:sz w:val="24"/>
        <w:szCs w:val="24"/>
      </w:rPr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jc w:val="right"/>
      <w:tabs>
        <w:tab w:val="right" w:pos="10260" w:leader="none"/>
      </w:tabs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51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1053"/>
      <w:isLgl w:val="false"/>
      <w:suff w:val="tab"/>
      <w:lvlText w:val="%1. "/>
      <w:lvlJc w:val="left"/>
      <w:pPr>
        <w:ind w:left="432" w:hanging="432"/>
        <w:tabs>
          <w:tab w:val="num" w:pos="45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 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pStyle w:val="816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pStyle w:val="817"/>
      <w:isLgl w:val="false"/>
      <w:suff w:val="tab"/>
      <w:lvlText w:val="%1.%2"/>
      <w:lvlJc w:val="left"/>
      <w:pPr>
        <w:ind w:left="1560" w:hanging="1134"/>
        <w:tabs>
          <w:tab w:val="num" w:pos="1560" w:leader="none"/>
        </w:tabs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1003"/>
      <w:isLgl w:val="false"/>
      <w:suff w:val="tab"/>
      <w:lvlText w:val="%1.%2.%3"/>
      <w:lvlJc w:val="left"/>
      <w:pPr>
        <w:ind w:left="4962" w:hanging="1134"/>
        <w:tabs>
          <w:tab w:val="num" w:pos="4962" w:leader="none"/>
        </w:tabs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1006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russianLower"/>
      <w:pStyle w:val="1012"/>
      <w:isLgl w:val="false"/>
      <w:suff w:val="tab"/>
      <w:lvlText w:val="%5)"/>
      <w:lvlJc w:val="left"/>
      <w:pPr>
        <w:ind w:left="5104" w:hanging="567"/>
        <w:tabs>
          <w:tab w:val="num" w:pos="5104" w:leader="none"/>
        </w:tabs>
      </w:pPr>
      <w:rPr>
        <w:rFonts w:hint="default"/>
        <w:b w:val="0"/>
        <w:i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pStyle w:val="1046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34" w:hanging="567"/>
        <w:tabs>
          <w:tab w:val="num" w:pos="1134" w:leader="none"/>
        </w:tabs>
      </w:pPr>
      <w:rPr>
        <w:rFonts w:hint="default" w:ascii="Times New Roman" w:hAnsi="Times New Roman" w:cs="Times New Roman"/>
        <w:b w:val="0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93" w:hanging="851"/>
        <w:tabs>
          <w:tab w:val="num" w:pos="993" w:leader="none"/>
        </w:tabs>
      </w:pPr>
      <w:rPr>
        <w:rFonts w:hint="default"/>
        <w:b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02" w:hanging="567"/>
        <w:tabs>
          <w:tab w:val="num" w:pos="1702" w:leader="none"/>
        </w:tabs>
      </w:pPr>
      <w:rPr>
        <w:rFonts w:hint="default"/>
        <w:b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decimal"/>
      <w:isLgl/>
      <w:suff w:val="tab"/>
      <w:lvlText w:val="%1.%2."/>
      <w:lvlJc w:val="left"/>
      <w:pPr>
        <w:ind w:left="1331" w:hanging="480"/>
      </w:p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818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819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820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821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822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823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824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5824" w:hanging="360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654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726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798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870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942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014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1086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1584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29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3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9"/>
  </w:num>
  <w:num w:numId="5">
    <w:abstractNumId w:val="10"/>
  </w:num>
  <w:num w:numId="6">
    <w:abstractNumId w:val="3"/>
  </w:num>
  <w:num w:numId="7">
    <w:abstractNumId w:val="1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0"/>
  </w:num>
  <w:num w:numId="11">
    <w:abstractNumId w:val="18"/>
  </w:num>
  <w:num w:numId="12">
    <w:abstractNumId w:val="1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14"/>
  </w:num>
  <w:num w:numId="23">
    <w:abstractNumId w:val="16"/>
  </w:num>
  <w:num w:numId="24">
    <w:abstractNumId w:val="9"/>
  </w:num>
  <w:num w:numId="25">
    <w:abstractNumId w:val="1"/>
  </w:num>
  <w:num w:numId="26">
    <w:abstractNumId w:val="7"/>
  </w:num>
  <w:num w:numId="27">
    <w:abstractNumId w:val="5"/>
  </w:num>
  <w:num w:numId="28">
    <w:abstractNumId w:val="6"/>
  </w:num>
  <w:num w:numId="29">
    <w:abstractNumId w:val="13"/>
  </w:num>
  <w:num w:numId="30">
    <w:abstractNumId w:val="4"/>
  </w:num>
  <w:num w:numId="31">
    <w:abstractNumId w:val="2"/>
  </w:num>
  <w:num w:numId="32">
    <w:abstractNumId w:val="9"/>
  </w:num>
  <w:num w:numId="33">
    <w:abstractNumId w:val="9"/>
  </w:num>
  <w:num w:numId="34">
    <w:abstractNumId w:val="8"/>
  </w:num>
  <w:num w:numId="35">
    <w:abstractNumId w:val="0"/>
  </w:num>
  <w:num w:numId="36">
    <w:abstractNumId w:val="21"/>
  </w:num>
  <w:num w:numId="37">
    <w:abstractNumId w:val="22"/>
  </w:num>
  <w:num w:numId="38">
    <w:abstractNumId w:val="23"/>
  </w:num>
  <w:num w:numId="39">
    <w:abstractNumId w:val="24"/>
  </w:num>
  <w:num w:numId="40">
    <w:abstractNumId w:val="25"/>
  </w:num>
  <w:num w:numId="41">
    <w:abstractNumId w:val="26"/>
  </w:num>
  <w:num w:numId="42">
    <w:abstractNumId w:val="27"/>
  </w:num>
  <w:num w:numId="43">
    <w:abstractNumId w:val="28"/>
  </w:num>
  <w:num w:numId="44">
    <w:abstractNumId w:val="29"/>
  </w:num>
  <w:num w:numId="45">
    <w:abstractNumId w:val="30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sect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6"/>
        <w:szCs w:val="26"/>
        <w:lang w:val="ru-RU" w:eastAsia="ru-RU" w:bidi="ar-SA"/>
      </w:rPr>
    </w:rPrDefault>
    <w:pPrDefault>
      <w:pPr>
        <w:jc w:val="both"/>
        <w:spacing w:before="120" w:beforeAutospacing="0" w:after="0" w:afterAutospacing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Heading 1 Char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04">
    <w:name w:val="Heading 3 Char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05">
    <w:name w:val="Heading 4 Char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06">
    <w:name w:val="Heading 5 Char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07">
    <w:name w:val="Heading 6 Char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08">
    <w:name w:val="Heading 7 Char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9">
    <w:name w:val="Heading 8 Char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10">
    <w:name w:val="Heading 9 Char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character" w:styleId="811">
    <w:name w:val="Subtitle Char"/>
    <w:basedOn w:val="825"/>
    <w:link w:val="839"/>
    <w:uiPriority w:val="11"/>
    <w:rPr>
      <w:sz w:val="24"/>
      <w:szCs w:val="24"/>
    </w:rPr>
  </w:style>
  <w:style w:type="character" w:styleId="812">
    <w:name w:val="Quote Char"/>
    <w:link w:val="841"/>
    <w:uiPriority w:val="29"/>
    <w:rPr>
      <w:i/>
    </w:rPr>
  </w:style>
  <w:style w:type="character" w:styleId="813">
    <w:name w:val="Intense Quote Char"/>
    <w:link w:val="843"/>
    <w:uiPriority w:val="30"/>
    <w:rPr>
      <w:i/>
    </w:rPr>
  </w:style>
  <w:style w:type="character" w:styleId="814">
    <w:name w:val="Header Char"/>
    <w:basedOn w:val="825"/>
    <w:link w:val="978"/>
    <w:uiPriority w:val="99"/>
  </w:style>
  <w:style w:type="paragraph" w:styleId="815" w:default="1">
    <w:name w:val="Normal"/>
    <w:qFormat/>
  </w:style>
  <w:style w:type="paragraph" w:styleId="816">
    <w:name w:val="Heading 1"/>
    <w:basedOn w:val="815"/>
    <w:next w:val="815"/>
    <w:link w:val="828"/>
    <w:qFormat/>
    <w:pPr>
      <w:numPr>
        <w:ilvl w:val="0"/>
        <w:numId w:val="4"/>
      </w:numPr>
      <w:jc w:val="left"/>
      <w:keepLines/>
      <w:keepNext/>
      <w:pageBreakBefore/>
      <w:spacing w:before="480" w:after="240"/>
      <w:outlineLvl w:val="0"/>
    </w:pPr>
    <w:rPr>
      <w:rFonts w:ascii="Arial" w:hAnsi="Arial"/>
      <w:b/>
      <w:sz w:val="40"/>
    </w:rPr>
  </w:style>
  <w:style w:type="paragraph" w:styleId="817">
    <w:name w:val="Heading 2"/>
    <w:basedOn w:val="815"/>
    <w:next w:val="815"/>
    <w:link w:val="977"/>
    <w:qFormat/>
    <w:pPr>
      <w:numPr>
        <w:ilvl w:val="1"/>
        <w:numId w:val="4"/>
      </w:numPr>
      <w:jc w:val="left"/>
      <w:keepNext/>
      <w:spacing w:before="360" w:after="120"/>
      <w:outlineLvl w:val="1"/>
    </w:pPr>
    <w:rPr>
      <w:b/>
      <w:sz w:val="32"/>
    </w:rPr>
  </w:style>
  <w:style w:type="paragraph" w:styleId="818">
    <w:name w:val="Heading 3"/>
    <w:basedOn w:val="815"/>
    <w:next w:val="815"/>
    <w:link w:val="830"/>
    <w:qFormat/>
    <w:pPr>
      <w:numPr>
        <w:ilvl w:val="2"/>
        <w:numId w:val="1"/>
      </w:numPr>
      <w:jc w:val="left"/>
      <w:keepNext/>
      <w:spacing w:after="120"/>
      <w:outlineLvl w:val="2"/>
    </w:pPr>
    <w:rPr>
      <w:b/>
    </w:rPr>
  </w:style>
  <w:style w:type="paragraph" w:styleId="819">
    <w:name w:val="Heading 4"/>
    <w:basedOn w:val="815"/>
    <w:next w:val="815"/>
    <w:link w:val="831"/>
    <w:qFormat/>
    <w:pPr>
      <w:numPr>
        <w:ilvl w:val="3"/>
        <w:numId w:val="1"/>
      </w:numPr>
      <w:keepNext/>
      <w:spacing w:before="240" w:after="120"/>
      <w:tabs>
        <w:tab w:val="left" w:pos="1134" w:leader="none"/>
      </w:tabs>
      <w:outlineLvl w:val="3"/>
    </w:pPr>
    <w:rPr>
      <w:b/>
      <w:i/>
    </w:rPr>
  </w:style>
  <w:style w:type="paragraph" w:styleId="820">
    <w:name w:val="Heading 5"/>
    <w:basedOn w:val="815"/>
    <w:next w:val="815"/>
    <w:link w:val="832"/>
    <w:qFormat/>
    <w:pPr>
      <w:numPr>
        <w:ilvl w:val="4"/>
        <w:numId w:val="2"/>
      </w:numPr>
      <w:ind w:left="0" w:firstLine="0"/>
      <w:keepNext/>
      <w:spacing w:before="60"/>
      <w:tabs>
        <w:tab w:val="num" w:pos="360" w:leader="none"/>
        <w:tab w:val="clear" w:pos="1008" w:leader="none"/>
      </w:tabs>
      <w:outlineLvl w:val="4"/>
    </w:pPr>
    <w:rPr>
      <w:b/>
    </w:rPr>
  </w:style>
  <w:style w:type="paragraph" w:styleId="821">
    <w:name w:val="Heading 6"/>
    <w:basedOn w:val="815"/>
    <w:next w:val="815"/>
    <w:link w:val="833"/>
    <w:qFormat/>
    <w:pPr>
      <w:numPr>
        <w:ilvl w:val="5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152" w:leader="none"/>
      </w:tabs>
      <w:outlineLvl w:val="5"/>
    </w:pPr>
    <w:rPr>
      <w:b/>
      <w:sz w:val="22"/>
    </w:rPr>
  </w:style>
  <w:style w:type="paragraph" w:styleId="822">
    <w:name w:val="Heading 7"/>
    <w:basedOn w:val="815"/>
    <w:next w:val="815"/>
    <w:link w:val="834"/>
    <w:qFormat/>
    <w:pPr>
      <w:numPr>
        <w:ilvl w:val="6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296" w:leader="none"/>
      </w:tabs>
      <w:outlineLvl w:val="6"/>
    </w:pPr>
  </w:style>
  <w:style w:type="paragraph" w:styleId="823">
    <w:name w:val="Heading 8"/>
    <w:basedOn w:val="815"/>
    <w:next w:val="815"/>
    <w:link w:val="835"/>
    <w:qFormat/>
    <w:pPr>
      <w:numPr>
        <w:ilvl w:val="7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440" w:leader="none"/>
      </w:tabs>
      <w:outlineLvl w:val="7"/>
    </w:pPr>
    <w:rPr>
      <w:i/>
    </w:rPr>
  </w:style>
  <w:style w:type="paragraph" w:styleId="824">
    <w:name w:val="Heading 9"/>
    <w:basedOn w:val="815"/>
    <w:next w:val="815"/>
    <w:link w:val="836"/>
    <w:qFormat/>
    <w:pPr>
      <w:numPr>
        <w:ilvl w:val="8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584" w:leader="none"/>
      </w:tabs>
      <w:outlineLvl w:val="8"/>
    </w:pPr>
    <w:rPr>
      <w:rFonts w:ascii="Arial" w:hAnsi="Arial"/>
      <w:sz w:val="22"/>
    </w:rPr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character" w:styleId="828" w:customStyle="1">
    <w:name w:val="Заголовок 1 Знак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29" w:customStyle="1">
    <w:name w:val="Heading 2 Char"/>
    <w:basedOn w:val="825"/>
    <w:uiPriority w:val="9"/>
    <w:rPr>
      <w:rFonts w:ascii="Arial" w:hAnsi="Arial" w:eastAsia="Arial" w:cs="Arial"/>
      <w:sz w:val="34"/>
    </w:rPr>
  </w:style>
  <w:style w:type="character" w:styleId="830" w:customStyle="1">
    <w:name w:val="Заголовок 3 Знак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31" w:customStyle="1">
    <w:name w:val="Заголовок 4 Знак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32" w:customStyle="1">
    <w:name w:val="Заголовок 5 Знак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33" w:customStyle="1">
    <w:name w:val="Заголовок 6 Знак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34" w:customStyle="1">
    <w:name w:val="Заголовок 7 Знак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5" w:customStyle="1">
    <w:name w:val="Заголовок 8 Знак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36" w:customStyle="1">
    <w:name w:val="Заголовок 9 Знак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paragraph" w:styleId="837">
    <w:name w:val="No Spacing"/>
    <w:uiPriority w:val="1"/>
    <w:qFormat/>
    <w:pPr>
      <w:spacing w:before="0"/>
    </w:pPr>
  </w:style>
  <w:style w:type="character" w:styleId="838" w:customStyle="1">
    <w:name w:val="Title Char"/>
    <w:basedOn w:val="825"/>
    <w:uiPriority w:val="10"/>
    <w:rPr>
      <w:sz w:val="48"/>
      <w:szCs w:val="48"/>
    </w:rPr>
  </w:style>
  <w:style w:type="paragraph" w:styleId="839">
    <w:name w:val="Subtitle"/>
    <w:basedOn w:val="815"/>
    <w:next w:val="815"/>
    <w:link w:val="840"/>
    <w:uiPriority w:val="11"/>
    <w:qFormat/>
    <w:pPr>
      <w:spacing w:before="200" w:after="200"/>
    </w:pPr>
    <w:rPr>
      <w:sz w:val="24"/>
      <w:szCs w:val="24"/>
    </w:rPr>
  </w:style>
  <w:style w:type="character" w:styleId="840" w:customStyle="1">
    <w:name w:val="Подзаголовок Знак"/>
    <w:basedOn w:val="825"/>
    <w:link w:val="839"/>
    <w:uiPriority w:val="11"/>
    <w:rPr>
      <w:sz w:val="24"/>
      <w:szCs w:val="24"/>
    </w:rPr>
  </w:style>
  <w:style w:type="paragraph" w:styleId="841">
    <w:name w:val="Quote"/>
    <w:basedOn w:val="815"/>
    <w:next w:val="815"/>
    <w:link w:val="842"/>
    <w:uiPriority w:val="29"/>
    <w:qFormat/>
    <w:pPr>
      <w:ind w:left="720" w:right="720"/>
    </w:pPr>
    <w:rPr>
      <w:i/>
    </w:rPr>
  </w:style>
  <w:style w:type="character" w:styleId="842" w:customStyle="1">
    <w:name w:val="Цитата 2 Знак"/>
    <w:link w:val="841"/>
    <w:uiPriority w:val="29"/>
    <w:rPr>
      <w:i/>
    </w:rPr>
  </w:style>
  <w:style w:type="paragraph" w:styleId="843">
    <w:name w:val="Intense Quote"/>
    <w:basedOn w:val="815"/>
    <w:next w:val="815"/>
    <w:link w:val="8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4" w:customStyle="1">
    <w:name w:val="Выделенная цитата Знак"/>
    <w:link w:val="843"/>
    <w:uiPriority w:val="30"/>
    <w:rPr>
      <w:i/>
    </w:rPr>
  </w:style>
  <w:style w:type="character" w:styleId="845" w:customStyle="1">
    <w:name w:val="Верхний колонтитул Знак"/>
    <w:basedOn w:val="825"/>
    <w:link w:val="978"/>
    <w:uiPriority w:val="99"/>
  </w:style>
  <w:style w:type="character" w:styleId="846" w:customStyle="1">
    <w:name w:val="Footer Char"/>
    <w:basedOn w:val="825"/>
    <w:uiPriority w:val="99"/>
  </w:style>
  <w:style w:type="character" w:styleId="847" w:customStyle="1">
    <w:name w:val="Caption Char"/>
    <w:uiPriority w:val="99"/>
  </w:style>
  <w:style w:type="table" w:styleId="848" w:customStyle="1">
    <w:name w:val="Table Grid Light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9">
    <w:name w:val="Plain Table 1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0">
    <w:name w:val="Plain Table 2"/>
    <w:basedOn w:val="82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1">
    <w:name w:val="Plain Table 3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2">
    <w:name w:val="Plain Table 4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Plain Table 5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4">
    <w:name w:val="Grid Table 1 Light"/>
    <w:basedOn w:val="82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Grid Table 2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4"/>
    <w:basedOn w:val="82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6" w:customStyle="1">
    <w:name w:val="Grid Table 4 - Accent 1"/>
    <w:basedOn w:val="82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7" w:customStyle="1">
    <w:name w:val="Grid Table 4 - Accent 2"/>
    <w:basedOn w:val="82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8" w:customStyle="1">
    <w:name w:val="Grid Table 4 - Accent 3"/>
    <w:basedOn w:val="82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9" w:customStyle="1">
    <w:name w:val="Grid Table 4 - Accent 4"/>
    <w:basedOn w:val="82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0" w:customStyle="1">
    <w:name w:val="Grid Table 4 - Accent 5"/>
    <w:basedOn w:val="82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1" w:customStyle="1">
    <w:name w:val="Grid Table 4 - Accent 6"/>
    <w:basedOn w:val="82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2">
    <w:name w:val="Grid Table 5 Dark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- Accent 1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2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3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4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5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6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9">
    <w:name w:val="Grid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0" w:customStyle="1">
    <w:name w:val="Grid Table 6 Colorful - Accent 1"/>
    <w:basedOn w:val="82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1" w:customStyle="1">
    <w:name w:val="Grid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2" w:customStyle="1">
    <w:name w:val="Grid Table 6 Colorful - Accent 3"/>
    <w:basedOn w:val="82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3" w:customStyle="1">
    <w:name w:val="Grid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4" w:customStyle="1">
    <w:name w:val="Grid Table 6 Colorful - Accent 5"/>
    <w:basedOn w:val="82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5" w:customStyle="1">
    <w:name w:val="Grid Table 6 Colorful - Accent 6"/>
    <w:basedOn w:val="82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6">
    <w:name w:val="Grid Table 7 Colorful"/>
    <w:basedOn w:val="82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1"/>
    <w:basedOn w:val="82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5"/>
    <w:basedOn w:val="82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6"/>
    <w:basedOn w:val="82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"/>
    <w:basedOn w:val="82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1"/>
    <w:basedOn w:val="82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2"/>
    <w:basedOn w:val="82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3"/>
    <w:basedOn w:val="82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4"/>
    <w:basedOn w:val="82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5"/>
    <w:basedOn w:val="82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6"/>
    <w:basedOn w:val="82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2"/>
    <w:basedOn w:val="82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7">
    <w:name w:val="List Table 3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5 Dark"/>
    <w:basedOn w:val="82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1"/>
    <w:basedOn w:val="82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>
    <w:name w:val="List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9" w:customStyle="1">
    <w:name w:val="List Table 6 Colorful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0" w:customStyle="1">
    <w:name w:val="List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1" w:customStyle="1">
    <w:name w:val="List Table 6 Colorful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2" w:customStyle="1">
    <w:name w:val="List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3" w:customStyle="1">
    <w:name w:val="List Table 6 Colorful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4" w:customStyle="1">
    <w:name w:val="List Table 6 Colorful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5">
    <w:name w:val="List Table 7 Colorful"/>
    <w:basedOn w:val="82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1"/>
    <w:basedOn w:val="82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2"/>
    <w:basedOn w:val="82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3"/>
    <w:basedOn w:val="82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4"/>
    <w:basedOn w:val="82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5"/>
    <w:basedOn w:val="82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6"/>
    <w:basedOn w:val="82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 &amp; 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0" w:customStyle="1">
    <w:name w:val="Bordered &amp; 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1" w:customStyle="1">
    <w:name w:val="Bordered &amp; 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2" w:customStyle="1">
    <w:name w:val="Bordered &amp; 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3" w:customStyle="1">
    <w:name w:val="Bordered &amp; 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4" w:customStyle="1">
    <w:name w:val="Bordered &amp; 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5" w:customStyle="1">
    <w:name w:val="Bordered &amp; 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6" w:customStyle="1">
    <w:name w:val="Bordered"/>
    <w:basedOn w:val="82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7" w:customStyle="1">
    <w:name w:val="Bordered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8" w:customStyle="1">
    <w:name w:val="Bordered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9" w:customStyle="1">
    <w:name w:val="Bordered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0" w:customStyle="1">
    <w:name w:val="Bordered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1" w:customStyle="1">
    <w:name w:val="Bordered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2" w:customStyle="1">
    <w:name w:val="Bordered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73" w:customStyle="1">
    <w:name w:val="Footnote Text Char"/>
    <w:uiPriority w:val="99"/>
    <w:rPr>
      <w:sz w:val="18"/>
    </w:rPr>
  </w:style>
  <w:style w:type="character" w:styleId="974" w:customStyle="1">
    <w:name w:val="Endnote Text Char"/>
    <w:uiPriority w:val="99"/>
    <w:rPr>
      <w:sz w:val="20"/>
    </w:rPr>
  </w:style>
  <w:style w:type="paragraph" w:styleId="975">
    <w:name w:val="TOC Heading"/>
    <w:uiPriority w:val="39"/>
    <w:unhideWhenUsed/>
  </w:style>
  <w:style w:type="paragraph" w:styleId="976">
    <w:name w:val="table of figures"/>
    <w:basedOn w:val="815"/>
    <w:next w:val="815"/>
    <w:uiPriority w:val="99"/>
    <w:unhideWhenUsed/>
  </w:style>
  <w:style w:type="character" w:styleId="977" w:customStyle="1">
    <w:name w:val="Заголовок 2 Знак"/>
    <w:link w:val="817"/>
    <w:rPr>
      <w:b/>
      <w:sz w:val="32"/>
    </w:rPr>
  </w:style>
  <w:style w:type="paragraph" w:styleId="978">
    <w:name w:val="Header"/>
    <w:basedOn w:val="815"/>
    <w:link w:val="845"/>
    <w:pPr>
      <w:jc w:val="center"/>
      <w:tabs>
        <w:tab w:val="center" w:pos="4153" w:leader="none"/>
        <w:tab w:val="right" w:pos="8306" w:leader="none"/>
      </w:tabs>
      <w:pBdr>
        <w:bottom w:val="single" w:color="000000" w:sz="4" w:space="1"/>
      </w:pBdr>
    </w:pPr>
    <w:rPr>
      <w:i/>
      <w:sz w:val="20"/>
    </w:rPr>
  </w:style>
  <w:style w:type="paragraph" w:styleId="979">
    <w:name w:val="Footer"/>
    <w:basedOn w:val="815"/>
    <w:link w:val="1068"/>
    <w:pPr>
      <w:tabs>
        <w:tab w:val="center" w:pos="4253" w:leader="none"/>
        <w:tab w:val="right" w:pos="9356" w:leader="none"/>
      </w:tabs>
    </w:pPr>
    <w:rPr>
      <w:sz w:val="20"/>
    </w:rPr>
  </w:style>
  <w:style w:type="character" w:styleId="980">
    <w:name w:val="Hyperlink"/>
    <w:uiPriority w:val="99"/>
    <w:rPr>
      <w:color w:val="0000ff"/>
      <w:u w:val="single"/>
    </w:rPr>
  </w:style>
  <w:style w:type="character" w:styleId="981">
    <w:name w:val="footnote reference"/>
    <w:uiPriority w:val="99"/>
    <w:rPr>
      <w:vertAlign w:val="superscript"/>
    </w:rPr>
  </w:style>
  <w:style w:type="character" w:styleId="982">
    <w:name w:val="page number"/>
    <w:rPr>
      <w:rFonts w:ascii="Times New Roman" w:hAnsi="Times New Roman"/>
      <w:sz w:val="20"/>
    </w:rPr>
  </w:style>
  <w:style w:type="paragraph" w:styleId="983">
    <w:name w:val="toc 1"/>
    <w:basedOn w:val="815"/>
    <w:next w:val="815"/>
    <w:uiPriority w:val="39"/>
    <w:pPr>
      <w:ind w:left="539" w:right="1134" w:hanging="539"/>
      <w:jc w:val="left"/>
      <w:spacing w:before="240" w:after="120"/>
      <w:tabs>
        <w:tab w:val="left" w:pos="540" w:leader="none"/>
        <w:tab w:val="right" w:pos="10195" w:leader="dot"/>
      </w:tabs>
    </w:pPr>
    <w:rPr>
      <w:b/>
      <w:bCs/>
      <w:caps/>
    </w:rPr>
  </w:style>
  <w:style w:type="paragraph" w:styleId="984">
    <w:name w:val="toc 2"/>
    <w:basedOn w:val="815"/>
    <w:next w:val="815"/>
    <w:uiPriority w:val="39"/>
    <w:pPr>
      <w:ind w:left="1134" w:right="845" w:hanging="1134"/>
      <w:jc w:val="left"/>
      <w:spacing w:after="60"/>
      <w:tabs>
        <w:tab w:val="left" w:pos="1134" w:leader="none"/>
        <w:tab w:val="right" w:pos="10195" w:leader="dot"/>
      </w:tabs>
    </w:pPr>
    <w:rPr>
      <w:b/>
      <w:sz w:val="24"/>
      <w:szCs w:val="32"/>
      <w:lang w:val="sr-Cyrl-CS"/>
    </w:rPr>
  </w:style>
  <w:style w:type="paragraph" w:styleId="985">
    <w:name w:val="toc 3"/>
    <w:basedOn w:val="815"/>
    <w:next w:val="815"/>
    <w:uiPriority w:val="39"/>
    <w:pPr>
      <w:ind w:left="1979" w:right="1134" w:hanging="902"/>
      <w:jc w:val="left"/>
      <w:spacing w:after="60"/>
      <w:tabs>
        <w:tab w:val="left" w:pos="1980" w:leader="none"/>
        <w:tab w:val="right" w:pos="10195" w:leader="dot"/>
      </w:tabs>
    </w:pPr>
    <w:rPr>
      <w:iCs/>
      <w:sz w:val="24"/>
      <w:szCs w:val="24"/>
    </w:rPr>
  </w:style>
  <w:style w:type="paragraph" w:styleId="986">
    <w:name w:val="toc 4"/>
    <w:basedOn w:val="815"/>
    <w:next w:val="815"/>
    <w:uiPriority w:val="39"/>
    <w:pPr>
      <w:ind w:left="2268" w:right="1134" w:hanging="567"/>
      <w:jc w:val="left"/>
      <w:spacing w:after="60"/>
      <w:tabs>
        <w:tab w:val="left" w:pos="2268" w:leader="none"/>
        <w:tab w:val="right" w:pos="10195" w:leader="dot"/>
      </w:tabs>
    </w:pPr>
    <w:rPr>
      <w:sz w:val="24"/>
      <w:szCs w:val="24"/>
    </w:rPr>
  </w:style>
  <w:style w:type="character" w:styleId="987">
    <w:name w:val="FollowedHyperlink"/>
    <w:rPr>
      <w:color w:val="800080"/>
      <w:u w:val="single"/>
    </w:rPr>
  </w:style>
  <w:style w:type="paragraph" w:styleId="988">
    <w:name w:val="Document Map"/>
    <w:basedOn w:val="815"/>
    <w:semiHidden/>
    <w:pPr>
      <w:shd w:val="clear" w:color="auto" w:fill="000080"/>
    </w:pPr>
    <w:rPr>
      <w:rFonts w:ascii="Tahoma" w:hAnsi="Tahoma"/>
      <w:sz w:val="20"/>
    </w:rPr>
  </w:style>
  <w:style w:type="paragraph" w:styleId="989" w:customStyle="1">
    <w:name w:val="Таблица шапка"/>
    <w:basedOn w:val="815"/>
    <w:pPr>
      <w:ind w:left="57" w:right="57"/>
      <w:jc w:val="left"/>
      <w:keepNext/>
      <w:spacing w:before="40" w:after="40"/>
    </w:pPr>
    <w:rPr>
      <w:sz w:val="22"/>
    </w:rPr>
  </w:style>
  <w:style w:type="paragraph" w:styleId="990">
    <w:name w:val="footnote text"/>
    <w:basedOn w:val="815"/>
    <w:link w:val="991"/>
    <w:uiPriority w:val="99"/>
    <w:rPr>
      <w:sz w:val="20"/>
    </w:rPr>
  </w:style>
  <w:style w:type="character" w:styleId="991" w:customStyle="1">
    <w:name w:val="Текст сноски Знак"/>
    <w:link w:val="990"/>
    <w:uiPriority w:val="99"/>
  </w:style>
  <w:style w:type="paragraph" w:styleId="992" w:customStyle="1">
    <w:name w:val="Таблица текст"/>
    <w:basedOn w:val="815"/>
    <w:pPr>
      <w:ind w:left="57" w:right="57"/>
      <w:jc w:val="left"/>
      <w:spacing w:before="40" w:after="40"/>
    </w:pPr>
    <w:rPr>
      <w:sz w:val="24"/>
    </w:rPr>
  </w:style>
  <w:style w:type="paragraph" w:styleId="993">
    <w:name w:val="Caption"/>
    <w:basedOn w:val="815"/>
    <w:next w:val="815"/>
    <w:link w:val="847"/>
    <w:qFormat/>
    <w:pPr>
      <w:pageBreakBefore/>
      <w:spacing w:after="120"/>
    </w:pPr>
    <w:rPr>
      <w:bCs/>
      <w:i/>
      <w:sz w:val="24"/>
    </w:rPr>
  </w:style>
  <w:style w:type="paragraph" w:styleId="994">
    <w:name w:val="toc 5"/>
    <w:basedOn w:val="815"/>
    <w:next w:val="815"/>
    <w:uiPriority w:val="39"/>
    <w:pPr>
      <w:ind w:left="1120"/>
      <w:jc w:val="left"/>
    </w:pPr>
    <w:rPr>
      <w:sz w:val="18"/>
      <w:szCs w:val="18"/>
    </w:rPr>
  </w:style>
  <w:style w:type="paragraph" w:styleId="995">
    <w:name w:val="toc 6"/>
    <w:basedOn w:val="815"/>
    <w:next w:val="815"/>
    <w:uiPriority w:val="39"/>
    <w:pPr>
      <w:ind w:left="1400"/>
      <w:jc w:val="left"/>
    </w:pPr>
    <w:rPr>
      <w:sz w:val="18"/>
      <w:szCs w:val="18"/>
    </w:rPr>
  </w:style>
  <w:style w:type="paragraph" w:styleId="996">
    <w:name w:val="toc 7"/>
    <w:basedOn w:val="815"/>
    <w:next w:val="815"/>
    <w:uiPriority w:val="39"/>
    <w:pPr>
      <w:ind w:left="1680"/>
      <w:jc w:val="left"/>
    </w:pPr>
    <w:rPr>
      <w:sz w:val="18"/>
      <w:szCs w:val="18"/>
    </w:rPr>
  </w:style>
  <w:style w:type="paragraph" w:styleId="997">
    <w:name w:val="toc 8"/>
    <w:basedOn w:val="815"/>
    <w:next w:val="815"/>
    <w:uiPriority w:val="39"/>
    <w:pPr>
      <w:ind w:left="1960"/>
      <w:jc w:val="left"/>
    </w:pPr>
    <w:rPr>
      <w:sz w:val="18"/>
      <w:szCs w:val="18"/>
    </w:rPr>
  </w:style>
  <w:style w:type="paragraph" w:styleId="998">
    <w:name w:val="toc 9"/>
    <w:basedOn w:val="815"/>
    <w:next w:val="815"/>
    <w:uiPriority w:val="39"/>
    <w:pPr>
      <w:ind w:left="2240"/>
      <w:jc w:val="left"/>
    </w:pPr>
    <w:rPr>
      <w:sz w:val="18"/>
      <w:szCs w:val="18"/>
    </w:rPr>
  </w:style>
  <w:style w:type="paragraph" w:styleId="999" w:customStyle="1">
    <w:name w:val="Служебный"/>
    <w:basedOn w:val="1000"/>
  </w:style>
  <w:style w:type="paragraph" w:styleId="1000" w:customStyle="1">
    <w:name w:val="Главы"/>
    <w:basedOn w:val="1001"/>
    <w:next w:val="815"/>
    <w:pPr>
      <w:ind w:left="0" w:right="0" w:firstLine="0"/>
      <w:jc w:val="center"/>
      <w:spacing w:before="1440" w:after="720" w:line="360" w:lineRule="auto"/>
      <w:tabs>
        <w:tab w:val="clear" w:pos="567" w:leader="none"/>
      </w:tabs>
      <w:pBdr>
        <w:bottom w:val="none" w:color="000000" w:sz="0" w:space="0"/>
      </w:pBdr>
    </w:pPr>
    <w:rPr>
      <w:spacing w:val="40"/>
      <w:sz w:val="44"/>
      <w:szCs w:val="44"/>
    </w:rPr>
  </w:style>
  <w:style w:type="paragraph" w:styleId="1001" w:customStyle="1">
    <w:name w:val="Структура"/>
    <w:basedOn w:val="815"/>
    <w:pPr>
      <w:ind w:left="567" w:right="2835" w:hanging="567"/>
      <w:jc w:val="left"/>
      <w:pageBreakBefore/>
      <w:spacing w:before="480" w:after="240"/>
      <w:tabs>
        <w:tab w:val="num" w:pos="567" w:leader="none"/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002" w:customStyle="1">
    <w:name w:val="маркированный"/>
    <w:basedOn w:val="815"/>
    <w:semiHidden/>
    <w:pPr>
      <w:ind w:left="1701" w:hanging="567"/>
      <w:tabs>
        <w:tab w:val="num" w:pos="1701" w:leader="none"/>
      </w:tabs>
    </w:pPr>
  </w:style>
  <w:style w:type="paragraph" w:styleId="1003" w:customStyle="1">
    <w:name w:val="Пункт"/>
    <w:basedOn w:val="815"/>
    <w:link w:val="1004"/>
    <w:pPr>
      <w:numPr>
        <w:ilvl w:val="2"/>
        <w:numId w:val="4"/>
      </w:numPr>
    </w:pPr>
  </w:style>
  <w:style w:type="character" w:styleId="1004" w:customStyle="1">
    <w:name w:val="Пункт Знак2"/>
    <w:link w:val="1003"/>
  </w:style>
  <w:style w:type="character" w:styleId="1005" w:customStyle="1">
    <w:name w:val="Пункт Знак"/>
    <w:rPr>
      <w:sz w:val="28"/>
      <w:lang w:val="ru-RU" w:eastAsia="ru-RU" w:bidi="ar-SA"/>
    </w:rPr>
  </w:style>
  <w:style w:type="paragraph" w:styleId="1006" w:customStyle="1">
    <w:name w:val="Подпункт"/>
    <w:basedOn w:val="1003"/>
    <w:link w:val="1007"/>
    <w:pPr>
      <w:numPr>
        <w:ilvl w:val="3"/>
      </w:numPr>
    </w:pPr>
  </w:style>
  <w:style w:type="character" w:styleId="1007" w:customStyle="1">
    <w:name w:val="Подпункт Знак1"/>
    <w:link w:val="1006"/>
  </w:style>
  <w:style w:type="character" w:styleId="1008" w:customStyle="1">
    <w:name w:val="Подпункт Знак"/>
    <w:rPr>
      <w:sz w:val="28"/>
      <w:lang w:val="ru-RU" w:eastAsia="ru-RU" w:bidi="ar-SA"/>
    </w:rPr>
  </w:style>
  <w:style w:type="character" w:styleId="1009" w:customStyle="1">
    <w:name w:val="комментарий"/>
    <w:rPr>
      <w:b/>
      <w:i/>
      <w:shd w:val="clear" w:color="auto" w:fill="ffff99"/>
    </w:rPr>
  </w:style>
  <w:style w:type="paragraph" w:styleId="1010" w:customStyle="1">
    <w:name w:val="Пункт2"/>
    <w:basedOn w:val="1003"/>
    <w:link w:val="1011"/>
    <w:pPr>
      <w:jc w:val="left"/>
      <w:keepNext/>
      <w:spacing w:before="240" w:after="120"/>
      <w:outlineLvl w:val="2"/>
    </w:pPr>
    <w:rPr>
      <w:b/>
    </w:rPr>
  </w:style>
  <w:style w:type="character" w:styleId="1011" w:customStyle="1">
    <w:name w:val="Пункт2 Знак"/>
    <w:link w:val="1010"/>
    <w:rPr>
      <w:b/>
    </w:rPr>
  </w:style>
  <w:style w:type="paragraph" w:styleId="1012" w:customStyle="1">
    <w:name w:val="Подподпункт"/>
    <w:basedOn w:val="1006"/>
    <w:link w:val="1013"/>
    <w:pPr>
      <w:numPr>
        <w:ilvl w:val="4"/>
      </w:numPr>
    </w:pPr>
  </w:style>
  <w:style w:type="character" w:styleId="1013" w:customStyle="1">
    <w:name w:val="Подподпункт Знак"/>
    <w:link w:val="1012"/>
  </w:style>
  <w:style w:type="paragraph" w:styleId="1014">
    <w:name w:val="List Number"/>
    <w:basedOn w:val="815"/>
    <w:pPr>
      <w:spacing w:before="60"/>
      <w:tabs>
        <w:tab w:val="num" w:pos="1134" w:leader="none"/>
      </w:tabs>
    </w:pPr>
    <w:rPr>
      <w:szCs w:val="24"/>
    </w:rPr>
  </w:style>
  <w:style w:type="paragraph" w:styleId="1015" w:customStyle="1">
    <w:name w:val="Текст таблицы"/>
    <w:basedOn w:val="815"/>
    <w:semiHidden/>
    <w:pPr>
      <w:ind w:left="57" w:right="57"/>
      <w:jc w:val="left"/>
      <w:spacing w:before="40" w:after="40"/>
    </w:pPr>
    <w:rPr>
      <w:sz w:val="24"/>
      <w:szCs w:val="24"/>
    </w:rPr>
  </w:style>
  <w:style w:type="paragraph" w:styleId="1016" w:customStyle="1">
    <w:name w:val="Пункт б/н"/>
    <w:basedOn w:val="815"/>
    <w:pPr>
      <w:tabs>
        <w:tab w:val="left" w:pos="1134" w:leader="none"/>
      </w:tabs>
    </w:pPr>
  </w:style>
  <w:style w:type="paragraph" w:styleId="1017">
    <w:name w:val="List Bullet"/>
    <w:basedOn w:val="815"/>
    <w:pPr>
      <w:ind w:left="360" w:hanging="360"/>
      <w:tabs>
        <w:tab w:val="num" w:pos="360" w:leader="none"/>
      </w:tabs>
    </w:pPr>
  </w:style>
  <w:style w:type="paragraph" w:styleId="1018">
    <w:name w:val="Balloon Text"/>
    <w:basedOn w:val="815"/>
    <w:link w:val="1019"/>
    <w:uiPriority w:val="99"/>
    <w:semiHidden/>
    <w:rPr>
      <w:rFonts w:ascii="Tahoma" w:hAnsi="Tahoma" w:cs="Tahoma"/>
      <w:sz w:val="16"/>
      <w:szCs w:val="16"/>
    </w:rPr>
  </w:style>
  <w:style w:type="character" w:styleId="1019" w:customStyle="1">
    <w:name w:val="Текст выноски Знак"/>
    <w:link w:val="1018"/>
    <w:uiPriority w:val="99"/>
    <w:semiHidden/>
    <w:rPr>
      <w:rFonts w:ascii="Tahoma" w:hAnsi="Tahoma" w:cs="Tahoma"/>
      <w:sz w:val="16"/>
      <w:szCs w:val="16"/>
    </w:rPr>
  </w:style>
  <w:style w:type="paragraph" w:styleId="1020">
    <w:name w:val="Body Text"/>
    <w:basedOn w:val="815"/>
    <w:link w:val="1021"/>
    <w:pPr>
      <w:jc w:val="left"/>
      <w:tabs>
        <w:tab w:val="right" w:pos="9360" w:leader="none"/>
      </w:tabs>
    </w:pPr>
    <w:rPr>
      <w:szCs w:val="24"/>
    </w:rPr>
  </w:style>
  <w:style w:type="character" w:styleId="1021" w:customStyle="1">
    <w:name w:val="Основной текст Знак"/>
    <w:link w:val="1020"/>
    <w:rPr>
      <w:sz w:val="28"/>
      <w:szCs w:val="24"/>
    </w:rPr>
  </w:style>
  <w:style w:type="paragraph" w:styleId="1022">
    <w:name w:val="annotation text"/>
    <w:basedOn w:val="815"/>
    <w:link w:val="1023"/>
    <w:uiPriority w:val="99"/>
    <w:rPr>
      <w:sz w:val="20"/>
    </w:rPr>
  </w:style>
  <w:style w:type="character" w:styleId="1023" w:customStyle="1">
    <w:name w:val="Текст примечания Знак"/>
    <w:link w:val="1022"/>
    <w:uiPriority w:val="99"/>
  </w:style>
  <w:style w:type="paragraph" w:styleId="1024">
    <w:name w:val="annotation subject"/>
    <w:basedOn w:val="1022"/>
    <w:next w:val="1022"/>
    <w:semiHidden/>
    <w:rPr>
      <w:b/>
      <w:bCs/>
    </w:rPr>
  </w:style>
  <w:style w:type="paragraph" w:styleId="1025">
    <w:name w:val="Body Text 3"/>
    <w:basedOn w:val="815"/>
    <w:pPr>
      <w:spacing w:after="120"/>
    </w:pPr>
    <w:rPr>
      <w:sz w:val="16"/>
      <w:szCs w:val="16"/>
    </w:rPr>
  </w:style>
  <w:style w:type="paragraph" w:styleId="1026" w:customStyle="1">
    <w:name w:val="Подподподподпункт"/>
    <w:basedOn w:val="815"/>
    <w:pPr>
      <w:ind w:left="2835" w:hanging="567"/>
      <w:tabs>
        <w:tab w:val="num" w:pos="2835" w:leader="none"/>
      </w:tabs>
    </w:pPr>
  </w:style>
  <w:style w:type="paragraph" w:styleId="1027" w:customStyle="1">
    <w:name w:val="Подподподпункт"/>
    <w:basedOn w:val="815"/>
    <w:pPr>
      <w:ind w:left="2268" w:hanging="567"/>
      <w:tabs>
        <w:tab w:val="num" w:pos="2268" w:leader="none"/>
      </w:tabs>
    </w:pPr>
  </w:style>
  <w:style w:type="paragraph" w:styleId="1028">
    <w:name w:val="Body Text Indent"/>
    <w:basedOn w:val="815"/>
    <w:pPr>
      <w:ind w:firstLine="485"/>
    </w:pPr>
    <w:rPr>
      <w:i/>
      <w:color w:val="000000"/>
      <w:szCs w:val="28"/>
    </w:rPr>
  </w:style>
  <w:style w:type="character" w:styleId="1029" w:customStyle="1">
    <w:name w:val="Пункт Знак1"/>
    <w:uiPriority w:val="99"/>
    <w:rPr>
      <w:sz w:val="28"/>
      <w:lang w:val="ru-RU" w:eastAsia="ru-RU" w:bidi="ar-SA"/>
    </w:rPr>
  </w:style>
  <w:style w:type="character" w:styleId="1030">
    <w:name w:val="annotation reference"/>
    <w:uiPriority w:val="99"/>
    <w:rPr>
      <w:sz w:val="16"/>
    </w:rPr>
  </w:style>
  <w:style w:type="paragraph" w:styleId="1031">
    <w:name w:val="Title"/>
    <w:basedOn w:val="815"/>
    <w:link w:val="1032"/>
    <w:qFormat/>
    <w:pPr>
      <w:jc w:val="center"/>
    </w:pPr>
    <w:rPr>
      <w:sz w:val="24"/>
      <w:szCs w:val="24"/>
    </w:rPr>
  </w:style>
  <w:style w:type="character" w:styleId="1032" w:customStyle="1">
    <w:name w:val="Заголовок Знак"/>
    <w:link w:val="1031"/>
    <w:rPr>
      <w:sz w:val="24"/>
      <w:szCs w:val="24"/>
    </w:rPr>
  </w:style>
  <w:style w:type="paragraph" w:styleId="1033" w:customStyle="1">
    <w:name w:val="Normal Знак"/>
    <w:pPr>
      <w:ind w:firstLine="20"/>
      <w:spacing w:before="220" w:line="300" w:lineRule="auto"/>
      <w:widowControl w:val="off"/>
    </w:pPr>
    <w:rPr>
      <w:sz w:val="22"/>
    </w:rPr>
  </w:style>
  <w:style w:type="paragraph" w:styleId="1034">
    <w:name w:val="List Paragraph"/>
    <w:basedOn w:val="815"/>
    <w:uiPriority w:val="34"/>
    <w:qFormat/>
    <w:pPr>
      <w:contextualSpacing/>
      <w:ind w:left="720"/>
      <w:jc w:val="left"/>
    </w:pPr>
    <w:rPr>
      <w:rFonts w:ascii="Geneva CY" w:hAnsi="Geneva CY" w:eastAsia="Geneva"/>
      <w:sz w:val="24"/>
      <w:lang w:eastAsia="en-US"/>
    </w:rPr>
  </w:style>
  <w:style w:type="paragraph" w:styleId="1035" w:customStyle="1">
    <w:name w:val="Основной текст3"/>
    <w:basedOn w:val="815"/>
    <w:pPr>
      <w:ind w:hanging="380"/>
      <w:jc w:val="right"/>
      <w:spacing w:line="192" w:lineRule="exact"/>
      <w:shd w:val="clear" w:color="auto" w:fill="ffffff"/>
    </w:pPr>
    <w:rPr>
      <w:sz w:val="21"/>
      <w:szCs w:val="21"/>
    </w:rPr>
  </w:style>
  <w:style w:type="paragraph" w:styleId="1036" w:customStyle="1">
    <w:name w:val="Table_header"/>
    <w:basedOn w:val="815"/>
    <w:rPr>
      <w:b/>
      <w:sz w:val="20"/>
      <w:szCs w:val="24"/>
    </w:rPr>
  </w:style>
  <w:style w:type="paragraph" w:styleId="1037" w:customStyle="1">
    <w:name w:val="Table_text"/>
    <w:basedOn w:val="815"/>
    <w:rPr>
      <w:sz w:val="20"/>
      <w:szCs w:val="24"/>
    </w:rPr>
  </w:style>
  <w:style w:type="paragraph" w:styleId="1038" w:customStyle="1">
    <w:name w:val="Times 12"/>
    <w:basedOn w:val="815"/>
    <w:rPr>
      <w:bCs/>
      <w:sz w:val="24"/>
      <w:szCs w:val="22"/>
    </w:rPr>
  </w:style>
  <w:style w:type="paragraph" w:styleId="1039" w:customStyle="1">
    <w:name w:val="ConsPlusNonformat"/>
    <w:uiPriority w:val="99"/>
    <w:rPr>
      <w:rFonts w:ascii="Courier New" w:hAnsi="Courier New" w:cs="Courier New"/>
    </w:rPr>
  </w:style>
  <w:style w:type="character" w:styleId="1040" w:customStyle="1">
    <w:name w:val="Font Style29"/>
    <w:uiPriority w:val="99"/>
    <w:rPr>
      <w:rFonts w:ascii="Times New Roman" w:hAnsi="Times New Roman" w:cs="Times New Roman"/>
      <w:color w:val="000000"/>
      <w:sz w:val="24"/>
      <w:szCs w:val="24"/>
    </w:rPr>
  </w:style>
  <w:style w:type="table" w:styleId="1041">
    <w:name w:val="Table Grid"/>
    <w:basedOn w:val="82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42" w:customStyle="1">
    <w:name w:val="Пункт_3"/>
    <w:basedOn w:val="815"/>
    <w:pPr>
      <w:ind w:left="1134" w:hanging="1133"/>
      <w:tabs>
        <w:tab w:val="num" w:pos="1134" w:leader="none"/>
      </w:tabs>
    </w:pPr>
  </w:style>
  <w:style w:type="paragraph" w:styleId="1043">
    <w:name w:val="endnote text"/>
    <w:basedOn w:val="815"/>
    <w:link w:val="1044"/>
    <w:rPr>
      <w:sz w:val="20"/>
    </w:rPr>
  </w:style>
  <w:style w:type="character" w:styleId="1044" w:customStyle="1">
    <w:name w:val="Текст концевой сноски Знак"/>
    <w:link w:val="1043"/>
  </w:style>
  <w:style w:type="character" w:styleId="1045">
    <w:name w:val="endnote reference"/>
    <w:uiPriority w:val="99"/>
    <w:rPr>
      <w:vertAlign w:val="superscript"/>
    </w:rPr>
  </w:style>
  <w:style w:type="paragraph" w:styleId="1046" w:customStyle="1">
    <w:name w:val="Пункт1"/>
    <w:basedOn w:val="815"/>
    <w:pPr>
      <w:numPr>
        <w:ilvl w:val="0"/>
        <w:numId w:val="5"/>
      </w:numPr>
      <w:jc w:val="center"/>
      <w:spacing w:before="240"/>
    </w:pPr>
    <w:rPr>
      <w:rFonts w:ascii="Arial" w:hAnsi="Arial"/>
      <w:b/>
      <w:szCs w:val="28"/>
    </w:rPr>
  </w:style>
  <w:style w:type="paragraph" w:styleId="1047">
    <w:name w:val="Revision"/>
    <w:hidden/>
    <w:uiPriority w:val="99"/>
    <w:semiHidden/>
    <w:rPr>
      <w:sz w:val="28"/>
    </w:rPr>
  </w:style>
  <w:style w:type="table" w:styleId="1048" w:customStyle="1">
    <w:name w:val="Сетка таблицы211"/>
    <w:basedOn w:val="826"/>
    <w:next w:val="1041"/>
    <w:uiPriority w:val="59"/>
    <w:rPr>
      <w:rFonts w:eastAsia="Calibri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49">
    <w:name w:val="Placeholder Text"/>
    <w:basedOn w:val="825"/>
    <w:uiPriority w:val="99"/>
    <w:semiHidden/>
    <w:rPr>
      <w:color w:val="808080"/>
    </w:rPr>
  </w:style>
  <w:style w:type="character" w:styleId="1050" w:customStyle="1">
    <w:name w:val="blk1"/>
    <w:basedOn w:val="825"/>
    <w:rPr>
      <w:vanish w:val="0"/>
    </w:rPr>
  </w:style>
  <w:style w:type="character" w:styleId="1051" w:customStyle="1">
    <w:name w:val="Неразрешенное упоминание1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52" w:customStyle="1">
    <w:name w:val="Неразрешенное упоминание2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3" w:customStyle="1">
    <w:name w:val="st_zag1"/>
    <w:basedOn w:val="815"/>
    <w:next w:val="815"/>
    <w:pPr>
      <w:numPr>
        <w:ilvl w:val="0"/>
        <w:numId w:val="6"/>
      </w:numPr>
      <w:jc w:val="center"/>
    </w:pPr>
    <w:rPr>
      <w:rFonts w:ascii="Arial" w:hAnsi="Arial"/>
      <w:b/>
      <w:sz w:val="36"/>
      <w:szCs w:val="28"/>
    </w:rPr>
  </w:style>
  <w:style w:type="paragraph" w:styleId="1054" w:customStyle="1">
    <w:name w:val="st_text12"/>
    <w:basedOn w:val="815"/>
    <w:pPr>
      <w:ind w:left="576" w:hanging="576"/>
      <w:tabs>
        <w:tab w:val="num" w:pos="576" w:leader="none"/>
      </w:tabs>
    </w:pPr>
    <w:rPr>
      <w:szCs w:val="28"/>
    </w:rPr>
  </w:style>
  <w:style w:type="paragraph" w:styleId="1055" w:customStyle="1">
    <w:name w:val="st_text123"/>
    <w:basedOn w:val="815"/>
    <w:pPr>
      <w:ind w:left="720" w:hanging="720"/>
      <w:tabs>
        <w:tab w:val="num" w:pos="720" w:leader="none"/>
      </w:tabs>
    </w:pPr>
    <w:rPr>
      <w:szCs w:val="28"/>
    </w:rPr>
  </w:style>
  <w:style w:type="paragraph" w:styleId="1056" w:customStyle="1">
    <w:name w:val="st_text1234"/>
    <w:basedOn w:val="815"/>
    <w:pPr>
      <w:ind w:left="864" w:hanging="864"/>
      <w:tabs>
        <w:tab w:val="num" w:pos="864" w:leader="none"/>
      </w:tabs>
    </w:pPr>
    <w:rPr>
      <w:szCs w:val="28"/>
    </w:rPr>
  </w:style>
  <w:style w:type="character" w:styleId="1057" w:customStyle="1">
    <w:name w:val="Неразрешенное упоминание3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8" w:customStyle="1">
    <w:name w:val="Заголовок1"/>
    <w:basedOn w:val="815"/>
    <w:qFormat/>
    <w:pPr>
      <w:ind w:left="567" w:hanging="279"/>
      <w:jc w:val="center"/>
      <w:spacing w:before="240"/>
      <w:tabs>
        <w:tab w:val="num" w:pos="567" w:leader="none"/>
      </w:tabs>
    </w:pPr>
    <w:rPr>
      <w:b/>
      <w:szCs w:val="28"/>
    </w:rPr>
  </w:style>
  <w:style w:type="paragraph" w:styleId="1059" w:customStyle="1">
    <w:name w:val="русгидро п.п.п.п."/>
    <w:basedOn w:val="815"/>
    <w:qFormat/>
    <w:pPr>
      <w:ind w:left="2269" w:hanging="567"/>
      <w:tabs>
        <w:tab w:val="left" w:pos="1843" w:leader="none"/>
        <w:tab w:val="num" w:pos="2269" w:leader="none"/>
      </w:tabs>
    </w:pPr>
    <w:rPr>
      <w:szCs w:val="28"/>
    </w:rPr>
  </w:style>
  <w:style w:type="paragraph" w:styleId="1060" w:customStyle="1">
    <w:name w:val="Примечание"/>
    <w:basedOn w:val="815"/>
    <w:link w:val="1061"/>
    <w:pPr>
      <w:numPr>
        <w:ilvl w:val="1"/>
      </w:numPr>
      <w:ind w:left="1701" w:right="567"/>
      <w:spacing w:before="240" w:after="240"/>
    </w:pPr>
    <w:rPr>
      <w:spacing w:val="20"/>
      <w:sz w:val="24"/>
    </w:rPr>
  </w:style>
  <w:style w:type="character" w:styleId="1061" w:customStyle="1">
    <w:name w:val="Примечание Знак"/>
    <w:link w:val="1060"/>
    <w:rPr>
      <w:spacing w:val="20"/>
      <w:sz w:val="24"/>
    </w:rPr>
  </w:style>
  <w:style w:type="paragraph" w:styleId="1062" w:customStyle="1">
    <w:name w:val="Пункт_1"/>
    <w:basedOn w:val="815"/>
    <w:pPr>
      <w:ind w:left="567" w:hanging="567"/>
      <w:jc w:val="center"/>
      <w:keepNext/>
      <w:spacing w:before="480" w:after="240"/>
      <w:tabs>
        <w:tab w:val="num" w:pos="568" w:leader="none"/>
      </w:tabs>
      <w:outlineLvl w:val="0"/>
    </w:pPr>
    <w:rPr>
      <w:rFonts w:ascii="Arial" w:hAnsi="Arial"/>
      <w:b/>
      <w:sz w:val="32"/>
      <w:szCs w:val="28"/>
    </w:rPr>
  </w:style>
  <w:style w:type="character" w:styleId="1063" w:customStyle="1">
    <w:name w:val="Неразрешенное упоминание4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64" w:customStyle="1">
    <w:name w:val="Неразрешенное упоминание5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65" w:customStyle="1">
    <w:name w:val="Default"/>
    <w:pPr>
      <w:jc w:val="left"/>
      <w:spacing w:before="0"/>
    </w:pPr>
    <w:rPr>
      <w:color w:val="000000"/>
      <w:sz w:val="24"/>
      <w:szCs w:val="24"/>
    </w:rPr>
  </w:style>
  <w:style w:type="paragraph" w:styleId="1066">
    <w:name w:val="HTML Preformatted"/>
    <w:basedOn w:val="815"/>
    <w:link w:val="1067"/>
    <w:uiPriority w:val="99"/>
    <w:semiHidden/>
    <w:unhideWhenUsed/>
    <w:pPr>
      <w:jc w:val="left"/>
      <w:spacing w:before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1067" w:customStyle="1">
    <w:name w:val="Стандартный HTML Знак"/>
    <w:basedOn w:val="825"/>
    <w:link w:val="1066"/>
    <w:uiPriority w:val="99"/>
    <w:semiHidden/>
    <w:rPr>
      <w:rFonts w:ascii="Courier New" w:hAnsi="Courier New" w:cs="Courier New"/>
      <w:sz w:val="20"/>
      <w:szCs w:val="20"/>
    </w:rPr>
  </w:style>
  <w:style w:type="character" w:styleId="1068" w:customStyle="1">
    <w:name w:val="Нижний колонтитул Знак"/>
    <w:basedOn w:val="825"/>
    <w:link w:val="979"/>
    <w:rPr>
      <w:sz w:val="20"/>
    </w:rPr>
  </w:style>
  <w:style w:type="paragraph" w:styleId="1069">
    <w:name w:val="Body Text 2"/>
    <w:basedOn w:val="815"/>
    <w:link w:val="1070"/>
    <w:semiHidden/>
    <w:unhideWhenUsed/>
    <w:pPr>
      <w:spacing w:after="120" w:line="480" w:lineRule="auto"/>
    </w:pPr>
  </w:style>
  <w:style w:type="character" w:styleId="1070" w:customStyle="1">
    <w:name w:val="Основной текст 2 Знак"/>
    <w:basedOn w:val="825"/>
    <w:link w:val="106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13B04-475E-44B6-B411-3E3D4CC3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Company>РусГидро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ivaschenko_es</cp:lastModifiedBy>
  <cp:revision>52</cp:revision>
  <dcterms:created xsi:type="dcterms:W3CDTF">2023-09-01T07:05:00Z</dcterms:created>
  <dcterms:modified xsi:type="dcterms:W3CDTF">2025-08-26T06:52:46Z</dcterms:modified>
</cp:coreProperties>
</file>