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3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6"/>
        <w:gridCol w:w="945"/>
        <w:gridCol w:w="945"/>
        <w:gridCol w:w="945"/>
        <w:gridCol w:w="947"/>
        <w:gridCol w:w="945"/>
        <w:gridCol w:w="945"/>
        <w:gridCol w:w="945"/>
        <w:gridCol w:w="946"/>
        <w:gridCol w:w="941"/>
      </w:tblGrid>
      <w:tr w:rsidR="006A286A" w:rsidRPr="00D16F50">
        <w:trPr>
          <w:trHeight w:hRule="exact" w:val="31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ДОГОВОР</w:t>
            </w:r>
          </w:p>
        </w:tc>
      </w:tr>
      <w:tr w:rsidR="006A286A" w:rsidRPr="00D16F50">
        <w:trPr>
          <w:trHeight w:hRule="exact" w:val="27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купли-продажи</w:t>
            </w:r>
          </w:p>
        </w:tc>
      </w:tr>
      <w:tr w:rsidR="006A286A" w:rsidRPr="00D16F50">
        <w:trPr>
          <w:trHeight w:hRule="exact" w:val="270"/>
        </w:trPr>
        <w:tc>
          <w:tcPr>
            <w:tcW w:w="9452" w:type="dxa"/>
            <w:gridSpan w:val="10"/>
            <w:shd w:val="clear" w:color="FFFFFF" w:fill="auto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286A" w:rsidRPr="00D16F50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Мы, нижеподписавшиеся:</w:t>
            </w:r>
          </w:p>
        </w:tc>
      </w:tr>
      <w:tr w:rsidR="006A286A" w:rsidRPr="00D16F50" w:rsidTr="00D16F50">
        <w:trPr>
          <w:trHeight w:hRule="exact" w:val="1242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F4269E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 xml:space="preserve">Бортников Сергей </w:t>
            </w:r>
            <w:proofErr w:type="spellStart"/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Адольфович</w:t>
            </w:r>
            <w:proofErr w:type="spellEnd"/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 xml:space="preserve"> 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(06.01.1965 г.р., место рождения: гор. Нахичевань Нахичеванской АССР, ИНН: 526303052157 СНИЛС: 07026609342, адрес: 603054, г. Н. Новгород, ул. Вождей Революции, д. 28, кв. 9)</w:t>
            </w:r>
            <w:r w:rsidR="008F5AA7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</w:p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 xml:space="preserve">в лице Гражданина РФ Финансового управляющего </w:t>
            </w:r>
            <w:r w:rsidR="00C9197B"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Цветкова Андрея Владимировича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действующего на основании </w:t>
            </w:r>
            <w:r w:rsidR="00F4269E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решения Арбитражного суда Нижегородской области от 21.10.2024 по делу №А43-22145/2024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именуемый в дальней</w:t>
            </w:r>
            <w:r w:rsidR="00C9197B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шем «Продавец», с одной стороны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и</w:t>
            </w:r>
          </w:p>
        </w:tc>
      </w:tr>
      <w:tr w:rsidR="006A286A" w:rsidRPr="00D16F50">
        <w:trPr>
          <w:trHeight w:hRule="exact" w:val="4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Гражданин </w:t>
            </w:r>
            <w:proofErr w:type="gramStart"/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РФ  ,</w:t>
            </w:r>
            <w:proofErr w:type="gramEnd"/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 w:rsidR="006A286A" w:rsidRPr="00D16F50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1.  Предмет договора</w:t>
            </w:r>
          </w:p>
        </w:tc>
      </w:tr>
      <w:tr w:rsidR="006A286A" w:rsidRPr="00D16F50" w:rsidTr="00D16F50">
        <w:trPr>
          <w:trHeight w:hRule="exact" w:val="739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1.1. </w:t>
            </w:r>
            <w:r w:rsidR="001B06BB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В соответствии с Протоколом №____________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размещенным на торговой </w:t>
            </w:r>
            <w:r w:rsidR="00D16F50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площадке АО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"РАД" (https://lot-online.ru/) (далее по тексту – "Протокол"), Продавец обязуется передать в собственность Покупателя, признанного Победителем указанных торгов, имущество, выигранное на этих торгах, а именно:</w:t>
            </w:r>
          </w:p>
        </w:tc>
      </w:tr>
      <w:tr w:rsidR="006A286A" w:rsidRPr="00D16F50" w:rsidTr="004B506B">
        <w:trPr>
          <w:trHeight w:hRule="exact" w:val="753"/>
        </w:trPr>
        <w:tc>
          <w:tcPr>
            <w:tcW w:w="10393" w:type="dxa"/>
            <w:gridSpan w:val="11"/>
            <w:shd w:val="clear" w:color="FFFFFF" w:fill="FFFFFF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 xml:space="preserve">ЛОТ №1 - Участие в коммерческих организациях, </w:t>
            </w:r>
            <w:r w:rsidR="00F4269E"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10% доли в уставном капитале ООО ФИРМА «ТЕХНИК» (ОГРН: 1025201758603, ИНН: 5249042706, адрес: 606000, НИЖЕГОРОДСКАЯ ОБЛАСТЬ, Г. ДЗЕРЖИНСК, Ш. АВТОЗАВОДСКОЕ, ПРОМЗОНА, АЗС № 297).</w:t>
            </w:r>
          </w:p>
        </w:tc>
      </w:tr>
      <w:tr w:rsidR="006A286A" w:rsidRPr="00D16F50" w:rsidTr="00D16F50">
        <w:trPr>
          <w:trHeight w:hRule="exact" w:val="281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D16F50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1.2. Имущество принадлежит Продавцу на праве собственности </w:t>
            </w:r>
            <w:r w:rsidR="008F5AA7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(далее по тексту - «Имущество»).</w:t>
            </w:r>
          </w:p>
        </w:tc>
      </w:tr>
      <w:tr w:rsidR="006A286A" w:rsidRPr="00D16F50" w:rsidTr="00D16F50">
        <w:trPr>
          <w:trHeight w:hRule="exact" w:val="57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6A286A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A" w:rsidRPr="00D16F50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2. Обязанности Сторон</w:t>
            </w:r>
          </w:p>
        </w:tc>
      </w:tr>
      <w:tr w:rsidR="006A286A" w:rsidRPr="00D16F50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F94998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998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2.1. Продавец обязуется:</w:t>
            </w:r>
          </w:p>
        </w:tc>
      </w:tr>
      <w:tr w:rsidR="006A286A" w:rsidRPr="00D16F50" w:rsidTr="00301F79">
        <w:trPr>
          <w:trHeight w:hRule="exact" w:val="731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2.1.1. Передать Покупателю имущество по акту приема-передачи</w:t>
            </w:r>
            <w:r w:rsidR="00F4269E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путем передачи документов, имеющихся в распоряжении финансового управляющего</w:t>
            </w:r>
            <w:r w:rsidR="00F94998"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  <w:bookmarkStart w:id="0" w:name="_GoBack"/>
            <w:bookmarkEnd w:id="0"/>
            <w:r w:rsidR="00301F79" w:rsidRPr="00D16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F79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в течение 30 (тридцати) рабочих дней с момента поступления на расчетный счет Продавца денежных средств в соответствии с настоящим договором</w:t>
            </w:r>
            <w:r w:rsidR="00F4269E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6A286A" w:rsidRPr="00D16F50" w:rsidTr="00301F79">
        <w:trPr>
          <w:trHeight w:hRule="exact" w:val="57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6A286A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A" w:rsidRPr="00D16F50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F94998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998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2.2. Покупатель обязан:</w:t>
            </w:r>
          </w:p>
        </w:tc>
      </w:tr>
      <w:tr w:rsidR="006A286A" w:rsidRPr="00D16F50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2.2.1. Оплатить полную стоимость имущества в соответствии с настоящим договором.</w:t>
            </w:r>
          </w:p>
        </w:tc>
      </w:tr>
      <w:tr w:rsidR="006A286A" w:rsidRPr="00D16F50">
        <w:trPr>
          <w:trHeight w:hRule="exact" w:val="4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2.2.2.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      </w:r>
          </w:p>
        </w:tc>
      </w:tr>
      <w:tr w:rsidR="006A286A" w:rsidRPr="00D16F50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3. Цена и порядок расчетов</w:t>
            </w:r>
          </w:p>
        </w:tc>
      </w:tr>
      <w:tr w:rsidR="006A286A" w:rsidRPr="00D16F50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3.1. Стоимость имущества составляет:</w:t>
            </w:r>
          </w:p>
        </w:tc>
      </w:tr>
      <w:tr w:rsidR="006A286A" w:rsidRPr="00D16F50">
        <w:trPr>
          <w:trHeight w:hRule="exact" w:val="97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</w:t>
            </w:r>
            <w:r w:rsidR="00301F79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___________________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на сайте https://lot-online.ru/, и указана в </w:t>
            </w:r>
            <w:r w:rsidR="00787A93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Протоколе 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является окончательной и изменению не подлежит.</w:t>
            </w:r>
          </w:p>
        </w:tc>
      </w:tr>
      <w:tr w:rsidR="006A286A" w:rsidRPr="00D16F50">
        <w:trPr>
          <w:trHeight w:hRule="exact" w:val="52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3.2. Расходы по переходу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      </w:r>
          </w:p>
        </w:tc>
      </w:tr>
      <w:tr w:rsidR="006A286A" w:rsidRPr="00D16F50">
        <w:trPr>
          <w:trHeight w:hRule="exact" w:val="4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3.3. Оплата стоимости имущества по настоящему договору осуществляется Покупателем безналичным платежом на расчетный счет:</w:t>
            </w:r>
          </w:p>
        </w:tc>
      </w:tr>
      <w:tr w:rsidR="006A286A" w:rsidRPr="00D16F50" w:rsidTr="001B06BB">
        <w:trPr>
          <w:trHeight w:hRule="exact" w:val="5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6A286A" w:rsidP="00D16F50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A" w:rsidRPr="00D16F50" w:rsidTr="00D16F50">
        <w:trPr>
          <w:trHeight w:hRule="exact" w:val="739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в течение тридцати дней с даты подписания настоящего договора.</w:t>
            </w:r>
          </w:p>
          <w:p w:rsidR="001B06BB" w:rsidRPr="00D16F50" w:rsidRDefault="001B06BB" w:rsidP="00D16F50">
            <w:pPr>
              <w:ind w:firstLine="56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sz w:val="20"/>
                <w:szCs w:val="20"/>
              </w:rPr>
              <w:t xml:space="preserve">ВНИМАНИЕ! В НАЗНАЧЕНИЕ ПЛАТЕЖА ПРИ ПЕРЕВОДЕ ОСНОВНОЙ СУММЫ ПО ТОРГАМ УКАЗЫВАЕТСЯ: "ФИО ДОЛЖНИКА, оплата по </w:t>
            </w:r>
            <w:proofErr w:type="spellStart"/>
            <w:r w:rsidRPr="00D16F50">
              <w:rPr>
                <w:rFonts w:ascii="Times New Roman" w:hAnsi="Times New Roman" w:cs="Times New Roman"/>
                <w:sz w:val="20"/>
                <w:szCs w:val="20"/>
              </w:rPr>
              <w:t>дкп</w:t>
            </w:r>
            <w:proofErr w:type="spellEnd"/>
            <w:r w:rsidRPr="00D16F50">
              <w:rPr>
                <w:rFonts w:ascii="Times New Roman" w:hAnsi="Times New Roman" w:cs="Times New Roman"/>
                <w:sz w:val="20"/>
                <w:szCs w:val="20"/>
              </w:rPr>
              <w:t xml:space="preserve"> от ... г. по имуществу ...»</w:t>
            </w:r>
            <w:r w:rsidR="00787A93" w:rsidRPr="00D16F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06BB" w:rsidRPr="00D16F50" w:rsidRDefault="001B06BB" w:rsidP="00D16F50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A" w:rsidRPr="00D16F50" w:rsidTr="00D16F50">
        <w:trPr>
          <w:trHeight w:hRule="exact" w:val="1504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4245FD" w:rsidP="00D16F50">
            <w:pPr>
              <w:ind w:firstLine="567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3.4. </w:t>
            </w:r>
            <w:r w:rsidR="008F5AA7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      </w:r>
          </w:p>
          <w:p w:rsidR="004245FD" w:rsidRPr="00D16F50" w:rsidRDefault="004245FD" w:rsidP="00D16F50">
            <w:pPr>
              <w:ind w:firstLine="567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3.5. Цена продажи долей является твердой и окончательной. Никакие </w:t>
            </w:r>
            <w:r w:rsidR="00D16F50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обстоятельства не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могут быть основанием для предъявления Покупателем требования о пересмотре цены продажи долей. Покупатель подтверждает, что знаком с финансовым и имущественным состоянием Общества, с размером активов и обязательств Общества.</w:t>
            </w:r>
          </w:p>
          <w:p w:rsidR="004245FD" w:rsidRPr="00D16F50" w:rsidRDefault="004245FD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A" w:rsidRPr="00D16F50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4. Передача имущества и переход риска случайной гибели имущества</w:t>
            </w:r>
          </w:p>
        </w:tc>
      </w:tr>
      <w:tr w:rsidR="006A286A" w:rsidRPr="00D16F50">
        <w:trPr>
          <w:trHeight w:hRule="exact" w:val="93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4.1. Продавец в течение 30 (тридцати)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приема-передачи. Момент подписания акта приема-передачи является моментом передачи имущества Покупателю.</w:t>
            </w:r>
          </w:p>
        </w:tc>
      </w:tr>
      <w:tr w:rsidR="006A286A" w:rsidRPr="00D16F50">
        <w:trPr>
          <w:trHeight w:hRule="exact" w:val="69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301F79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4.3. Имущество, полагают Стороны договора, будет считаться переданным от Продавца Покупателю с момента подписания акта приема-передачи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      </w:r>
          </w:p>
        </w:tc>
      </w:tr>
      <w:tr w:rsidR="006A286A" w:rsidRPr="00D16F50" w:rsidTr="00D626EF">
        <w:trPr>
          <w:trHeight w:hRule="exact" w:val="57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6A286A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A" w:rsidRPr="00D16F50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5. Возникновение права собственности</w:t>
            </w:r>
          </w:p>
        </w:tc>
      </w:tr>
      <w:tr w:rsidR="006A286A" w:rsidRPr="00D16F50">
        <w:trPr>
          <w:trHeight w:hRule="exact" w:val="5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5.1.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лиц.</w:t>
            </w:r>
          </w:p>
        </w:tc>
      </w:tr>
      <w:tr w:rsidR="006A286A" w:rsidRPr="00D16F50" w:rsidTr="00D626EF">
        <w:trPr>
          <w:trHeight w:hRule="exact" w:val="1128"/>
        </w:trPr>
        <w:tc>
          <w:tcPr>
            <w:tcW w:w="10393" w:type="dxa"/>
            <w:gridSpan w:val="11"/>
            <w:shd w:val="clear" w:color="FFFFFF" w:fill="auto"/>
          </w:tcPr>
          <w:p w:rsidR="000431A7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5.2. Настоящий Договор подлежит нотариальному удостоверению, нотариус определяется финансовым управляющим с учетом его территориальн</w:t>
            </w:r>
            <w:r w:rsidR="000431A7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ого местонахождения.</w:t>
            </w:r>
          </w:p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Нотариус, удостоверивший подписи Сторон, направляет в орган, осуществляющий государственную регистрацию юридических лиц, заявление о внесении соответствующих изменений в Единый государственный реестр юридических лиц.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</w:p>
        </w:tc>
      </w:tr>
      <w:tr w:rsidR="006A286A" w:rsidRPr="00D16F50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6. Ответственность Сторон</w:t>
            </w:r>
          </w:p>
        </w:tc>
      </w:tr>
      <w:tr w:rsidR="006A286A" w:rsidRPr="00D16F50">
        <w:trPr>
          <w:trHeight w:hRule="exact" w:val="51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      </w:r>
          </w:p>
        </w:tc>
      </w:tr>
      <w:tr w:rsidR="006A286A" w:rsidRPr="00D16F50">
        <w:trPr>
          <w:trHeight w:hRule="exact" w:val="52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6.2. Отсутствие вины за неисполнение или ненадлежащее исполнение обязательств по договору доказывается Стороной, нарушившей обязательства.</w:t>
            </w:r>
          </w:p>
        </w:tc>
      </w:tr>
      <w:tr w:rsidR="006A286A" w:rsidRPr="00D16F50">
        <w:trPr>
          <w:trHeight w:hRule="exact" w:val="222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      </w:r>
          </w:p>
        </w:tc>
      </w:tr>
      <w:tr w:rsidR="006A286A" w:rsidRPr="00D16F50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7. Порядок разрешения споров</w:t>
            </w:r>
          </w:p>
        </w:tc>
      </w:tr>
      <w:tr w:rsidR="006A286A" w:rsidRPr="00D16F50">
        <w:trPr>
          <w:trHeight w:hRule="exact" w:val="54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      </w:r>
          </w:p>
        </w:tc>
      </w:tr>
      <w:tr w:rsidR="006A286A" w:rsidRPr="00D16F50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8. Условия изменения и расторжения договора</w:t>
            </w:r>
          </w:p>
        </w:tc>
      </w:tr>
      <w:tr w:rsidR="006A286A" w:rsidRPr="00D16F50">
        <w:trPr>
          <w:trHeight w:hRule="exact" w:val="5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8.1. 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      </w:r>
          </w:p>
        </w:tc>
      </w:tr>
      <w:tr w:rsidR="006A286A" w:rsidRPr="00D16F50">
        <w:trPr>
          <w:trHeight w:hRule="exact" w:val="75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0431A7" w:rsidRPr="00D16F50" w:rsidRDefault="008F5AA7" w:rsidP="00D16F50">
            <w:pPr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8.2. Если покупатель в нарушение договора купли-продажи отказывается принять и оплатить товар, продавец вправе по своему выбору потребовать оплаты товара либо отказаться от исполнения договора.  (п. 4 ст. 486 Гражданского Кодекса Российской Федерации).</w:t>
            </w:r>
          </w:p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</w:p>
        </w:tc>
      </w:tr>
      <w:tr w:rsidR="006A286A" w:rsidRPr="00D16F50">
        <w:trPr>
          <w:trHeight w:hRule="exact" w:val="99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8.3. Право на односторонний отказ от договора (исполнения договора) (статья 310 Гражданского Кодекса Российской Федерации) может быть осуществлено </w:t>
            </w:r>
            <w:proofErr w:type="spellStart"/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управомоченной</w:t>
            </w:r>
            <w:proofErr w:type="spellEnd"/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стороной путем уведомления другой стороны об отказе от договора (исполнения договора). Договор прекращается с момента получения данного уведомления, если иное не предусмотрено настоящим Кодексом, другими законами, иными правовыми актами или договором.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</w:p>
        </w:tc>
      </w:tr>
      <w:tr w:rsidR="006A286A" w:rsidRPr="00D16F50" w:rsidTr="00DD35F1">
        <w:trPr>
          <w:trHeight w:hRule="exact" w:val="777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0431A7" w:rsidRPr="00D16F50" w:rsidRDefault="008F5AA7" w:rsidP="00D16F50">
            <w:pPr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В случае одностороннего отказа от договора (исполнения договора) полностью или частично, если такой отказ допускается, договор считается расторгнутым или измененным. (</w:t>
            </w:r>
            <w:proofErr w:type="spellStart"/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пп</w:t>
            </w:r>
            <w:proofErr w:type="spellEnd"/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. 1, 2 Статья 450.1. Гражданского Кодекса Российской Федерации).</w:t>
            </w:r>
          </w:p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</w:p>
        </w:tc>
      </w:tr>
      <w:tr w:rsidR="006A286A" w:rsidRPr="00D16F50" w:rsidTr="00DD35F1">
        <w:trPr>
          <w:trHeight w:hRule="exact" w:val="278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9. Заключительные положения</w:t>
            </w:r>
          </w:p>
        </w:tc>
      </w:tr>
      <w:tr w:rsidR="006A286A" w:rsidRPr="00D16F50">
        <w:trPr>
          <w:trHeight w:hRule="exact" w:val="5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      </w:r>
          </w:p>
        </w:tc>
      </w:tr>
      <w:tr w:rsidR="006A286A" w:rsidRPr="00D16F50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9.2. Сторонами договора рассмотрены все документы, подготовленные в связи с продажей имущества.</w:t>
            </w:r>
          </w:p>
        </w:tc>
      </w:tr>
      <w:tr w:rsidR="006A286A" w:rsidRPr="00D16F50">
        <w:trPr>
          <w:trHeight w:hRule="exact" w:val="27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9.3. Настоящий Договор составлен в 2-х экземплярах, имеющих одинаковую юридическую силу.</w:t>
            </w:r>
          </w:p>
        </w:tc>
      </w:tr>
      <w:tr w:rsidR="006A286A" w:rsidRPr="00D16F50" w:rsidTr="00716CD9">
        <w:trPr>
          <w:trHeight w:hRule="exact" w:val="1132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9.4.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      </w:r>
          </w:p>
        </w:tc>
      </w:tr>
      <w:tr w:rsidR="006A286A" w:rsidRPr="00D16F50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10. Реквизиты и подписи Сторон</w:t>
            </w:r>
          </w:p>
        </w:tc>
      </w:tr>
      <w:tr w:rsidR="006A286A" w:rsidRPr="00D16F50">
        <w:trPr>
          <w:trHeight w:hRule="exact" w:val="285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Продавец:</w:t>
            </w:r>
          </w:p>
        </w:tc>
        <w:tc>
          <w:tcPr>
            <w:tcW w:w="5669" w:type="dxa"/>
            <w:gridSpan w:val="6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Покупатель:</w:t>
            </w:r>
          </w:p>
        </w:tc>
      </w:tr>
      <w:tr w:rsidR="006A286A" w:rsidRPr="00D16F50">
        <w:trPr>
          <w:trHeight w:hRule="exact" w:val="285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Гражданин РФ</w:t>
            </w:r>
          </w:p>
        </w:tc>
        <w:tc>
          <w:tcPr>
            <w:tcW w:w="5669" w:type="dxa"/>
            <w:gridSpan w:val="6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Гражданин РФ</w:t>
            </w:r>
          </w:p>
        </w:tc>
      </w:tr>
      <w:tr w:rsidR="006A286A" w:rsidRPr="00D16F50" w:rsidTr="000E2ABE">
        <w:trPr>
          <w:trHeight w:hRule="exact" w:val="2558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0431A7" w:rsidRPr="00D16F50" w:rsidRDefault="000431A7" w:rsidP="00D16F50">
            <w:pPr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 xml:space="preserve">Бортников Сергей </w:t>
            </w:r>
            <w:proofErr w:type="spellStart"/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Адольфович</w:t>
            </w:r>
            <w:proofErr w:type="spellEnd"/>
          </w:p>
          <w:p w:rsidR="000E2ABE" w:rsidRPr="00D16F50" w:rsidRDefault="000431A7" w:rsidP="00D16F50">
            <w:pPr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06.01.1965 г.р., место рождения: гор. Нахичевань Нахичеванской АССР, ИНН: 526303052157 СНИЛС: 07026609342, адрес: 603054, г. Н. Новгород, ул. Вождей Революции, д. 28, кв. 9</w:t>
            </w:r>
          </w:p>
          <w:p w:rsidR="000431A7" w:rsidRPr="00D16F50" w:rsidRDefault="000431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sz w:val="20"/>
                <w:szCs w:val="20"/>
              </w:rPr>
              <w:t>р/с №40817810942007116701, Филиал ПАО Сбербанк (публичное акционерное общество) Волго-Вятский банк</w:t>
            </w:r>
          </w:p>
          <w:p w:rsidR="000431A7" w:rsidRPr="00D16F50" w:rsidRDefault="000431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sz w:val="20"/>
                <w:szCs w:val="20"/>
              </w:rPr>
              <w:t>БИК 042202603</w:t>
            </w:r>
          </w:p>
          <w:p w:rsidR="000431A7" w:rsidRPr="00D16F50" w:rsidRDefault="000431A7" w:rsidP="00D16F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sz w:val="20"/>
                <w:szCs w:val="20"/>
              </w:rPr>
              <w:t>к/с 30101810900000000603</w:t>
            </w:r>
          </w:p>
        </w:tc>
        <w:tc>
          <w:tcPr>
            <w:tcW w:w="5669" w:type="dxa"/>
            <w:gridSpan w:val="6"/>
            <w:vMerge w:val="restart"/>
            <w:shd w:val="clear" w:color="FFFFFF" w:fill="auto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286A" w:rsidRPr="00D16F50" w:rsidTr="000E2ABE">
        <w:trPr>
          <w:trHeight w:hRule="exact" w:val="276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6A286A" w:rsidRPr="00D16F50" w:rsidRDefault="006A286A" w:rsidP="00D16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286A" w:rsidRPr="00D16F50" w:rsidTr="00716CD9">
        <w:trPr>
          <w:trHeight w:hRule="exact" w:val="55"/>
        </w:trPr>
        <w:tc>
          <w:tcPr>
            <w:tcW w:w="944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286A" w:rsidRPr="00D16F50" w:rsidTr="00716CD9">
        <w:trPr>
          <w:trHeight w:hRule="exact" w:val="55"/>
        </w:trPr>
        <w:tc>
          <w:tcPr>
            <w:tcW w:w="944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286A" w:rsidRPr="00D16F50">
        <w:trPr>
          <w:trHeight w:hRule="exact" w:val="300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Финансовый управляющий</w:t>
            </w:r>
          </w:p>
        </w:tc>
        <w:tc>
          <w:tcPr>
            <w:tcW w:w="947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A" w:rsidRPr="00D16F50" w:rsidTr="000E2ABE">
        <w:trPr>
          <w:trHeight w:hRule="exact" w:val="55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A" w:rsidRPr="00D16F50" w:rsidTr="000E2ABE">
        <w:trPr>
          <w:trHeight w:hRule="exact" w:val="55"/>
        </w:trPr>
        <w:tc>
          <w:tcPr>
            <w:tcW w:w="944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A" w:rsidRPr="00D16F50">
        <w:trPr>
          <w:trHeight w:hRule="exact" w:val="360"/>
        </w:trPr>
        <w:tc>
          <w:tcPr>
            <w:tcW w:w="2834" w:type="dxa"/>
            <w:gridSpan w:val="3"/>
            <w:shd w:val="clear" w:color="FFFFFF" w:fill="auto"/>
            <w:vAlign w:val="bottom"/>
          </w:tcPr>
          <w:p w:rsidR="006A286A" w:rsidRPr="00D16F50" w:rsidRDefault="000E2ABE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Цветков Андрей Владимирович</w:t>
            </w:r>
          </w:p>
        </w:tc>
        <w:tc>
          <w:tcPr>
            <w:tcW w:w="1890" w:type="dxa"/>
            <w:gridSpan w:val="2"/>
            <w:shd w:val="clear" w:color="FFFFFF" w:fill="auto"/>
            <w:vAlign w:val="bottom"/>
          </w:tcPr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5669" w:type="dxa"/>
            <w:gridSpan w:val="6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F5AA7" w:rsidRPr="00D16F50" w:rsidRDefault="008F5AA7" w:rsidP="00D16F50">
      <w:pPr>
        <w:rPr>
          <w:rFonts w:ascii="Times New Roman" w:hAnsi="Times New Roman" w:cs="Times New Roman"/>
          <w:sz w:val="20"/>
          <w:szCs w:val="20"/>
        </w:rPr>
      </w:pPr>
    </w:p>
    <w:sectPr w:rsidR="008F5AA7" w:rsidRPr="00D16F50">
      <w:pgSz w:w="11906" w:h="16838"/>
      <w:pgMar w:top="567" w:right="567" w:bottom="567" w:left="56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6A286A"/>
    <w:rsid w:val="000431A7"/>
    <w:rsid w:val="000E2ABE"/>
    <w:rsid w:val="0017118B"/>
    <w:rsid w:val="001B06BB"/>
    <w:rsid w:val="00301F79"/>
    <w:rsid w:val="004245FD"/>
    <w:rsid w:val="004B506B"/>
    <w:rsid w:val="00684033"/>
    <w:rsid w:val="006A286A"/>
    <w:rsid w:val="00716CD9"/>
    <w:rsid w:val="00787A93"/>
    <w:rsid w:val="008F5AA7"/>
    <w:rsid w:val="009E148C"/>
    <w:rsid w:val="00C9197B"/>
    <w:rsid w:val="00D16F50"/>
    <w:rsid w:val="00D626EF"/>
    <w:rsid w:val="00DD35F1"/>
    <w:rsid w:val="00F4269E"/>
    <w:rsid w:val="00F9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35645-B1F5-4EBF-82A0-1DFB7D64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Lucida Sans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Наталья Уварова</cp:lastModifiedBy>
  <cp:revision>8</cp:revision>
  <dcterms:created xsi:type="dcterms:W3CDTF">2024-10-03T14:56:00Z</dcterms:created>
  <dcterms:modified xsi:type="dcterms:W3CDTF">2025-09-02T10:25:00Z</dcterms:modified>
  <dc:language>ru-RU</dc:language>
</cp:coreProperties>
</file>