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21503385" w:rsidR="00437926" w:rsidRDefault="00D347A2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7A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8(800)777-57-57, ungur@auction-house.ru) (далее - Организатор торгов, ОТ), действующее на основании договора с Обществом с ограниченной ответственностью Коммерческим Банком «Конфидэнс Банк» (ООО КБ «Конфидэнс Банк») (адрес регистрации: 156000, г. Кострома, пр. Мира, д. 113, ИНН 4405001070, ОГРН 1024400003209) (далее – финансовая организация), конкурсным управляющим (ликвидатором) которого на основании решения Арбитражного суда Костромской области от 20 июля 2018 года по делу № А31-5798/2018 является государственная корпорация «Агентство по страхованию вкладов» (109240, г. Москва, ул. Высоцкого, д. 4) 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4379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1CD52AD1" w:rsidR="00437926" w:rsidRPr="00D347A2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347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91CF136" w14:textId="580762D1" w:rsidR="00437926" w:rsidRDefault="00D347A2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D347A2">
        <w:t>Колтунов Денис Владимирович, КД 0891-2016 от 16.07.2016, КД 1187-2016 от 13.10.2016, определение АС Костромской области от 23.06.2021 по делу А31-18611-6/2020 о включении в третью очередь РТК, находится в стадии банкротства (523 013,41 руб.)</w:t>
      </w:r>
      <w:r>
        <w:t xml:space="preserve"> - </w:t>
      </w:r>
      <w:r w:rsidRPr="00D347A2">
        <w:t>470 712,07</w:t>
      </w:r>
      <w: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3B0C32D8" w:rsidR="0003404B" w:rsidRPr="00D347A2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47A2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09 сентября </w:t>
      </w:r>
      <w:r w:rsidR="002E4BB7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47A2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 ноября </w:t>
      </w:r>
      <w:r w:rsidR="002E4BB7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D34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77B7476C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0F3D4E">
        <w:rPr>
          <w:b/>
          <w:bCs/>
          <w:color w:val="000000"/>
        </w:rPr>
        <w:t>09 сентября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0F3D4E" w:rsidRPr="000F3D4E">
        <w:rPr>
          <w:color w:val="000000"/>
        </w:rPr>
        <w:t>1</w:t>
      </w:r>
      <w:r w:rsidR="00437926" w:rsidRPr="000F3D4E">
        <w:rPr>
          <w:color w:val="000000"/>
        </w:rPr>
        <w:t xml:space="preserve"> (</w:t>
      </w:r>
      <w:r w:rsidR="000F3D4E" w:rsidRPr="000F3D4E">
        <w:rPr>
          <w:color w:val="000000"/>
        </w:rPr>
        <w:t>Один</w:t>
      </w:r>
      <w:r w:rsidR="00437926" w:rsidRPr="000F3D4E">
        <w:rPr>
          <w:color w:val="000000"/>
        </w:rPr>
        <w:t>)</w:t>
      </w:r>
      <w:r w:rsidR="00437926">
        <w:rPr>
          <w:color w:val="000000"/>
        </w:rPr>
        <w:t xml:space="preserve"> календарны</w:t>
      </w:r>
      <w:r w:rsidR="000F3D4E">
        <w:rPr>
          <w:color w:val="000000"/>
        </w:rPr>
        <w:t>й</w:t>
      </w:r>
      <w:r w:rsidR="00437926">
        <w:rPr>
          <w:color w:val="000000"/>
        </w:rPr>
        <w:t xml:space="preserve"> де</w:t>
      </w:r>
      <w:r w:rsidR="000F3D4E">
        <w:rPr>
          <w:color w:val="000000"/>
        </w:rPr>
        <w:t>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0F3D4E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C32AE9B" w14:textId="77777777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09 сентября 2025 г. по 16 октября 2025 г. - в размере начальной цены продажи лота;</w:t>
      </w:r>
    </w:p>
    <w:p w14:paraId="1F616460" w14:textId="31092433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17 октября 2025 г. по 19 октября 2025 г. - в размере 90,06% от начальной цены продажи лота;</w:t>
      </w:r>
    </w:p>
    <w:p w14:paraId="76547836" w14:textId="2BB1C9C5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20 октября 2025 г. по 22 октября 2025 г. - в размере 80,12% от начальной цены продажи лота;</w:t>
      </w:r>
    </w:p>
    <w:p w14:paraId="21949872" w14:textId="220A6CF1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23 октября 2025 г. по 25 октября 2025 г. - в размере 70,18% от начальной цены продажи лота;</w:t>
      </w:r>
    </w:p>
    <w:p w14:paraId="5CA90562" w14:textId="59FE4171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26 октября 2025 г. по 28 октября 2025 г. - в размере 60,24% от начальной цены продажи лота;</w:t>
      </w:r>
    </w:p>
    <w:p w14:paraId="5B4074BD" w14:textId="3DDE928B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29 октября 2025 г. по 31 октября 2025 г. - в размере 50,30% от начальной цены продажи лота;</w:t>
      </w:r>
    </w:p>
    <w:p w14:paraId="52CB6554" w14:textId="61966A72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01 ноября 2025 г. по 03 ноября 2025 г. - в размере 40,36% от начальной цены продажи лота;</w:t>
      </w:r>
    </w:p>
    <w:p w14:paraId="5FFB2C38" w14:textId="03BB8D1D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04 ноября 2025 г. по 06 ноября 2025 г. - в размере 30,42% от начальной цены продажи лота;</w:t>
      </w:r>
    </w:p>
    <w:p w14:paraId="41DC3EFA" w14:textId="3A9AF21D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07 ноября 2025 г. по 09 ноября 2025 г. - в размере 20,48% от начальной цены продажи лота;</w:t>
      </w:r>
    </w:p>
    <w:p w14:paraId="3968E678" w14:textId="5A9521A7" w:rsidR="00D12604" w:rsidRPr="00D12604" w:rsidRDefault="00D12604" w:rsidP="00D1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10 ноября 2025 г. по 12 ноября 2025 г. - в размере 10,54% от начальной цены продажи лота;</w:t>
      </w:r>
    </w:p>
    <w:p w14:paraId="71A7E157" w14:textId="6950FE1F" w:rsidR="00437926" w:rsidRDefault="00D1260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04">
        <w:rPr>
          <w:rFonts w:ascii="Times New Roman" w:hAnsi="Times New Roman" w:cs="Times New Roman"/>
          <w:color w:val="000000"/>
          <w:sz w:val="24"/>
          <w:szCs w:val="24"/>
        </w:rPr>
        <w:t>с 13 ноября 2025 г. по 15 ноября 2025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6EE5782A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8F7B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F7BBE" w:rsidRPr="008F7BB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F7B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F7BBE" w:rsidRPr="008F7BB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F7BBE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</w:t>
      </w:r>
      <w:r>
        <w:rPr>
          <w:rFonts w:ascii="Times New Roman" w:hAnsi="Times New Roman" w:cs="Times New Roman"/>
          <w:sz w:val="24"/>
          <w:szCs w:val="24"/>
        </w:rPr>
        <w:lastRenderedPageBreak/>
        <w:t>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BB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843AD6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B4CF35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1911A676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66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16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623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16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16661">
        <w:rPr>
          <w:rFonts w:ascii="Times New Roman" w:hAnsi="Times New Roman" w:cs="Times New Roman"/>
          <w:sz w:val="24"/>
          <w:szCs w:val="24"/>
        </w:rPr>
        <w:t xml:space="preserve"> д</w:t>
      </w:r>
      <w:r w:rsidRPr="00F16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23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F16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16661">
        <w:rPr>
          <w:rFonts w:ascii="Times New Roman" w:hAnsi="Times New Roman" w:cs="Times New Roman"/>
          <w:sz w:val="24"/>
          <w:szCs w:val="24"/>
        </w:rPr>
        <w:t xml:space="preserve"> </w:t>
      </w:r>
      <w:r w:rsidRPr="00F1666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F16661">
          <w:rPr>
            <w:rStyle w:val="a4"/>
            <w:sz w:val="24"/>
            <w:szCs w:val="24"/>
          </w:rPr>
          <w:t>etorgi@asv.org.ru</w:t>
        </w:r>
      </w:hyperlink>
      <w:r w:rsidRPr="00F1666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234AF" w:rsidRPr="006234AF">
        <w:rPr>
          <w:rFonts w:ascii="Times New Roman" w:hAnsi="Times New Roman" w:cs="Times New Roman"/>
          <w:color w:val="000000"/>
          <w:sz w:val="24"/>
          <w:szCs w:val="24"/>
        </w:rPr>
        <w:t>Смирнова Вера</w:t>
      </w:r>
      <w:r w:rsidR="006234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34AF" w:rsidRPr="006234AF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Pr="00F16661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3D4E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22DF7"/>
    <w:rsid w:val="00555595"/>
    <w:rsid w:val="005742CC"/>
    <w:rsid w:val="0058046C"/>
    <w:rsid w:val="005A7B49"/>
    <w:rsid w:val="005A7D1D"/>
    <w:rsid w:val="005C1C20"/>
    <w:rsid w:val="005F1F68"/>
    <w:rsid w:val="00621553"/>
    <w:rsid w:val="006234AF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43AD6"/>
    <w:rsid w:val="008B15CE"/>
    <w:rsid w:val="008C4892"/>
    <w:rsid w:val="008F1609"/>
    <w:rsid w:val="008F6C92"/>
    <w:rsid w:val="008F7BBE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2604"/>
    <w:rsid w:val="00D16130"/>
    <w:rsid w:val="00D347A2"/>
    <w:rsid w:val="00D72F12"/>
    <w:rsid w:val="00D83FC6"/>
    <w:rsid w:val="00DD01CB"/>
    <w:rsid w:val="00E2452B"/>
    <w:rsid w:val="00E41D4C"/>
    <w:rsid w:val="00E645EC"/>
    <w:rsid w:val="00EE3F19"/>
    <w:rsid w:val="00F16661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60</cp:revision>
  <cp:lastPrinted>2023-11-14T11:42:00Z</cp:lastPrinted>
  <dcterms:created xsi:type="dcterms:W3CDTF">2019-07-23T07:53:00Z</dcterms:created>
  <dcterms:modified xsi:type="dcterms:W3CDTF">2025-09-03T06:28:00Z</dcterms:modified>
</cp:coreProperties>
</file>