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57F16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ascii="Tahoma" w:hAnsi="Tahoma" w:eastAsia="Tahoma" w:cs="Tahoma"/>
          <w:i w:val="0"/>
          <w:iCs w:val="0"/>
          <w:caps w:val="0"/>
          <w:color w:val="333333"/>
          <w:spacing w:val="0"/>
          <w:sz w:val="16"/>
          <w:szCs w:val="16"/>
          <w:shd w:val="clear" w:fill="EAF1F7"/>
        </w:rPr>
        <w:t>Решением арбитражного суда г. Москвы 07.09.2021 по делу А40-132160/21 Яхонтов Михаил Николаевич (дата рождения 28.01.1964 г., место рождения г. Москва, место жительства на момент вынесения решения: г. Москва, Дмитровское ш., д. 1, к. 1, кв. 56, ИНН 771301525550, СНИЛС 019-229-764-65) признан банкротом, введена процедура реализации имущества должника. Определением арбитражного суда г. Москвы от 02.07.2024 по делу А40-132160/21 финансовым управляющим утвержден Новоселов Евгений Витальевич (ИНН 572000182183, СНИЛС 006-204-301-80, адрес для направления корреспонденции: 121099, г. Москва, а/я 31, эл.п.: novoselovbbs@yandex.ru), член Ассоциации МСРО «Содействие» (РФ, г. Орел, ул. 3-я Курская, 15, пом. 6, оф. 14 ИНН 5752030226, ОГРН 1025700780071, СНИЛС 067-020-012-799) .</w: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16"/>
          <w:szCs w:val="16"/>
          <w:shd w:val="clear" w:fill="EAF1F7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16"/>
          <w:szCs w:val="16"/>
          <w:shd w:val="clear" w:fill="EAF1F7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16"/>
          <w:szCs w:val="16"/>
          <w:shd w:val="clear" w:fill="EAF1F7"/>
        </w:rPr>
        <w:t>Проводятся повторные открытые торги в форме аукциона с открытой формой подачи предложения о цене.</w: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16"/>
          <w:szCs w:val="16"/>
          <w:shd w:val="clear" w:fill="EAF1F7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16"/>
          <w:szCs w:val="16"/>
          <w:shd w:val="clear" w:fill="EAF1F7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16"/>
          <w:szCs w:val="16"/>
          <w:shd w:val="clear" w:fill="EAF1F7"/>
        </w:rPr>
        <w:t>Финансовый управляющий Яхонтова М.Н. - Новоселов Евгений Витальевич сообщает о проведении торгов в электронной форме в системе – АО «Российский аукционный дом» (http://lot-online.ru).</w: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16"/>
          <w:szCs w:val="16"/>
          <w:shd w:val="clear" w:fill="EAF1F7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16"/>
          <w:szCs w:val="16"/>
          <w:shd w:val="clear" w:fill="EAF1F7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16"/>
          <w:szCs w:val="16"/>
          <w:shd w:val="clear" w:fill="EAF1F7"/>
        </w:rPr>
        <w:t>Форма торгов: открытый аукцион, форма представления предложения о цене: открытая.</w: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16"/>
          <w:szCs w:val="16"/>
          <w:shd w:val="clear" w:fill="EAF1F7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16"/>
          <w:szCs w:val="16"/>
          <w:shd w:val="clear" w:fill="EAF1F7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16"/>
          <w:szCs w:val="16"/>
          <w:shd w:val="clear" w:fill="EAF1F7"/>
        </w:rPr>
        <w:t>На торги выставляется:</w: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16"/>
          <w:szCs w:val="16"/>
          <w:shd w:val="clear" w:fill="EAF1F7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16"/>
          <w:szCs w:val="16"/>
          <w:shd w:val="clear" w:fill="EAF1F7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16"/>
          <w:szCs w:val="16"/>
          <w:shd w:val="clear" w:fill="EAF1F7"/>
        </w:rPr>
        <w:t>Лот № 1. Квартира, расположенная по адресу: Москва, ул. Мосфильмовская, д. 70, кв. 622, этаж 32, общей площадью 187,5 кв.м., кадастровый номер 77:07:0006004:2692, Площадь, м2: 187,5.</w: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16"/>
          <w:szCs w:val="16"/>
          <w:shd w:val="clear" w:fill="EAF1F7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16"/>
          <w:szCs w:val="16"/>
          <w:shd w:val="clear" w:fill="EAF1F7"/>
        </w:rPr>
        <w:t>Начальная цена лота № 1 - 142 154 393,20 руб., НДС не облагается.</w: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16"/>
          <w:szCs w:val="16"/>
          <w:shd w:val="clear" w:fill="EAF1F7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16"/>
          <w:szCs w:val="16"/>
          <w:shd w:val="clear" w:fill="EAF1F7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16"/>
          <w:szCs w:val="16"/>
          <w:shd w:val="clear" w:fill="EAF1F7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16"/>
          <w:szCs w:val="16"/>
          <w:shd w:val="clear" w:fill="EAF1F7"/>
        </w:rPr>
        <w:t>Лот № 2. Машино-место, расположенное по адресу: Москва, ул. Мосфильмовская, д. 70, этаж -2, площадью 12,4 кв.м, кадастровый номер 77:07:0006004:16391 Площадь, м2: 12,4.</w: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16"/>
          <w:szCs w:val="16"/>
          <w:shd w:val="clear" w:fill="EAF1F7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16"/>
          <w:szCs w:val="16"/>
          <w:shd w:val="clear" w:fill="EAF1F7"/>
        </w:rPr>
        <w:t>Начальная цена лота № 2 - 2 413 877,32 руб., НДС не облагается.</w: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16"/>
          <w:szCs w:val="16"/>
          <w:shd w:val="clear" w:fill="EAF1F7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16"/>
          <w:szCs w:val="16"/>
          <w:shd w:val="clear" w:fill="EAF1F7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16"/>
          <w:szCs w:val="16"/>
          <w:shd w:val="clear" w:fill="EAF1F7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16"/>
          <w:szCs w:val="16"/>
          <w:shd w:val="clear" w:fill="EAF1F7"/>
        </w:rPr>
        <w:t>Лот № 3. Кладовая комната № 43Д, расположенная по адресу: Москва, ул. Мосфильмовская, д. 70, подземный этаж № 1, общей площадью 4,90 кв.м., кадастровый номер 77:07:0006004:16748.</w: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16"/>
          <w:szCs w:val="16"/>
          <w:shd w:val="clear" w:fill="EAF1F7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16"/>
          <w:szCs w:val="16"/>
          <w:shd w:val="clear" w:fill="EAF1F7"/>
        </w:rPr>
        <w:t>Начальная цена лота № 3 - 1 832 089,09 руб., НДС не облагается</w: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16"/>
          <w:szCs w:val="16"/>
          <w:shd w:val="clear" w:fill="EAF1F7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16"/>
          <w:szCs w:val="16"/>
          <w:shd w:val="clear" w:fill="EAF1F7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16"/>
          <w:szCs w:val="16"/>
          <w:shd w:val="clear" w:fill="EAF1F7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16"/>
          <w:szCs w:val="16"/>
          <w:shd w:val="clear" w:fill="EAF1F7"/>
        </w:rPr>
        <w:t>Лот № 4. Квартира, расположенная по адресу: г. Москва, Столетова, д. 19, кв. 215, этаж 14, общей площадью 72 кв.м, кадастровый номер 77:07:0013003:25428, Площадь, м2: 72.</w: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16"/>
          <w:szCs w:val="16"/>
          <w:shd w:val="clear" w:fill="EAF1F7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16"/>
          <w:szCs w:val="16"/>
          <w:shd w:val="clear" w:fill="EAF1F7"/>
        </w:rPr>
        <w:t>Начальная цена лота № 4 - 30 774 701,48 руб., НДС не облагается.</w: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16"/>
          <w:szCs w:val="16"/>
          <w:shd w:val="clear" w:fill="EAF1F7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16"/>
          <w:szCs w:val="16"/>
          <w:shd w:val="clear" w:fill="EAF1F7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16"/>
          <w:szCs w:val="16"/>
          <w:shd w:val="clear" w:fill="EAF1F7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16"/>
          <w:szCs w:val="16"/>
          <w:shd w:val="clear" w:fill="EAF1F7"/>
        </w:rPr>
        <w:t>Лот № 5. Квартира, расположенная по адресу: г. Москва, ул. 3-я Мытищинская, д. 3, корп. 2, кв. 319, этаж 17, кадастровый номер 77:02:0023015:2900 Площадь, м2: 60,5.</w: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16"/>
          <w:szCs w:val="16"/>
          <w:shd w:val="clear" w:fill="EAF1F7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16"/>
          <w:szCs w:val="16"/>
          <w:shd w:val="clear" w:fill="EAF1F7"/>
        </w:rPr>
        <w:t>Начальная цена лота №5 - 31 477 500,00 руб., НДС не облагается.</w: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16"/>
          <w:szCs w:val="16"/>
          <w:shd w:val="clear" w:fill="EAF1F7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16"/>
          <w:szCs w:val="16"/>
          <w:shd w:val="clear" w:fill="EAF1F7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16"/>
          <w:szCs w:val="16"/>
          <w:shd w:val="clear" w:fill="EAF1F7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16"/>
          <w:szCs w:val="16"/>
          <w:shd w:val="clear" w:fill="EAF1F7"/>
        </w:rPr>
        <w:t>Лот № 6. Машиноместо № м/м 25, расположенное в жилом доме с подземным гаражом- стоянкой по адресу: г. Москва, Шелепихинская набережная, д. 34, корп. 1, этаж: -1, общей Площадь, м2: 13,1, кадастровый номер 77:08:0012005:2907.</w: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16"/>
          <w:szCs w:val="16"/>
          <w:shd w:val="clear" w:fill="EAF1F7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16"/>
          <w:szCs w:val="16"/>
          <w:shd w:val="clear" w:fill="EAF1F7"/>
        </w:rPr>
        <w:t>Начальная цена лота №6 - 3 303 622,13 руб., НДС не облагается</w: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16"/>
          <w:szCs w:val="16"/>
          <w:shd w:val="clear" w:fill="EAF1F7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16"/>
          <w:szCs w:val="16"/>
          <w:shd w:val="clear" w:fill="EAF1F7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16"/>
          <w:szCs w:val="16"/>
          <w:shd w:val="clear" w:fill="EAF1F7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16"/>
          <w:szCs w:val="16"/>
          <w:shd w:val="clear" w:fill="EAF1F7"/>
        </w:rPr>
        <w:t>Лот № 7. Нежилое помещение № 270, 22 этаж, расположенное в жилом доме с подземным гаражом-стоянкой по адресу: г. Москва, Шелепихинская набережная, д. 34, корп. 1, этаж 22, общей площадью 86,6 кв.м., кадастровый номер 77:08:0012005:4015. Площадь, м2: 86,6</w: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16"/>
          <w:szCs w:val="16"/>
          <w:shd w:val="clear" w:fill="EAF1F7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16"/>
          <w:szCs w:val="16"/>
          <w:shd w:val="clear" w:fill="EAF1F7"/>
        </w:rPr>
        <w:t>Начальная цена лота № 7 - 57 192 835,31 рублей, НДС не облагается.</w: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16"/>
          <w:szCs w:val="16"/>
          <w:shd w:val="clear" w:fill="EAF1F7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16"/>
          <w:szCs w:val="16"/>
          <w:shd w:val="clear" w:fill="EAF1F7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16"/>
          <w:szCs w:val="16"/>
          <w:shd w:val="clear" w:fill="EAF1F7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16"/>
          <w:szCs w:val="16"/>
          <w:shd w:val="clear" w:fill="EAF1F7"/>
        </w:rPr>
        <w:t>Лот № 10. Квартира, расположенная по адресу: г. Москва, ул. Минская, д. 2, кв. 168, этаж 29, кадастровый номер 77:07:0006004:17523 Площадь, м2: 199,2.</w: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16"/>
          <w:szCs w:val="16"/>
          <w:shd w:val="clear" w:fill="EAF1F7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16"/>
          <w:szCs w:val="16"/>
          <w:shd w:val="clear" w:fill="EAF1F7"/>
        </w:rPr>
        <w:t>Начальная цена лота №10 – 145 203 370,33 руб., НДС не облагается.</w: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16"/>
          <w:szCs w:val="16"/>
          <w:shd w:val="clear" w:fill="EAF1F7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16"/>
          <w:szCs w:val="16"/>
          <w:shd w:val="clear" w:fill="EAF1F7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16"/>
          <w:szCs w:val="16"/>
          <w:shd w:val="clear" w:fill="EAF1F7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16"/>
          <w:szCs w:val="16"/>
          <w:shd w:val="clear" w:fill="EAF1F7"/>
        </w:rPr>
        <w:t>Задаток - 5% от начальной цены лота.</w: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16"/>
          <w:szCs w:val="16"/>
          <w:shd w:val="clear" w:fill="EAF1F7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16"/>
          <w:szCs w:val="16"/>
          <w:shd w:val="clear" w:fill="EAF1F7"/>
        </w:rPr>
        <w:t>Величина повышения начальной цены - «шаг аукциона» - устанавливается в размере 5% от начальной цены лота.</w: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16"/>
          <w:szCs w:val="16"/>
          <w:shd w:val="clear" w:fill="EAF1F7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16"/>
          <w:szCs w:val="16"/>
          <w:shd w:val="clear" w:fill="EAF1F7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16"/>
          <w:szCs w:val="16"/>
          <w:shd w:val="clear" w:fill="EAF1F7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16"/>
          <w:szCs w:val="16"/>
          <w:shd w:val="clear" w:fill="EAF1F7"/>
        </w:rPr>
        <w:t>Дата и время начала приема заявок – 09.09.2025 г. в 00:00 ч. по мск. времени.</w: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16"/>
          <w:szCs w:val="16"/>
          <w:shd w:val="clear" w:fill="EAF1F7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16"/>
          <w:szCs w:val="16"/>
          <w:shd w:val="clear" w:fill="EAF1F7"/>
        </w:rPr>
        <w:t>Дата и время окончания приема заявок – 15.10.2025 г. в 11:00 ч. по мск. времени.</w: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16"/>
          <w:szCs w:val="16"/>
          <w:shd w:val="clear" w:fill="EAF1F7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16"/>
          <w:szCs w:val="16"/>
          <w:shd w:val="clear" w:fill="EAF1F7"/>
        </w:rPr>
        <w:t>Дата и время начала проведения торгов – 20.10.2025 г. в 11:00 ч. по мск. времени по адресу http://lot-online.ru.</w: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16"/>
          <w:szCs w:val="16"/>
          <w:shd w:val="clear" w:fill="EAF1F7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16"/>
          <w:szCs w:val="16"/>
          <w:shd w:val="clear" w:fill="EAF1F7"/>
        </w:rPr>
        <w:t>Дата, время и место подведения результатов торгов - 20.10.2025, 12:00 по мск. времени или позднее с учетом дня и часа представления последнего предложения о цене по адресу: http://lot-online.ru.</w: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16"/>
          <w:szCs w:val="16"/>
          <w:shd w:val="clear" w:fill="EAF1F7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16"/>
          <w:szCs w:val="16"/>
          <w:shd w:val="clear" w:fill="EAF1F7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16"/>
          <w:szCs w:val="16"/>
          <w:shd w:val="clear" w:fill="EAF1F7"/>
        </w:rPr>
        <w:t>Для участия в торгах Претендент регистрируется на электронной торговой площадке (http://lot-online.ru), представляет в установленный срок заявку на участие в торгах, вносит задаток по указанным на электронной торговой площадке реквизитам.</w: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16"/>
          <w:szCs w:val="16"/>
          <w:shd w:val="clear" w:fill="EAF1F7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16"/>
          <w:szCs w:val="16"/>
          <w:shd w:val="clear" w:fill="EAF1F7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16"/>
          <w:szCs w:val="16"/>
          <w:shd w:val="clear" w:fill="EAF1F7"/>
        </w:rPr>
        <w:t>Задаток 5% от начальной цены, вносится с 09.09.2025 по 15.10.2025 на р/с 40817810750180519760, ФИЛИАЛ "ЦЕНТРАЛЬНЫЙ" ПАО "СОВКОМБАНК" (БЕРДСК), к/с 30101810150040000763, БИК 045004763, Получатель: Новоселов Евгений Витальевич (ИНН 572000182183). Порядок внесения и возврата задатка предусмотрен договором о задатке.</w: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16"/>
          <w:szCs w:val="16"/>
          <w:shd w:val="clear" w:fill="EAF1F7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16"/>
          <w:szCs w:val="16"/>
          <w:shd w:val="clear" w:fill="EAF1F7"/>
        </w:rPr>
        <w:br w:type="textWrapping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EAF1F7"/>
        </w:rPr>
        <w:t>Заявки на участие в торгах подаются в электронной форме по адресу в сети «Интернет»: http://lot-online.ru.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EAF1F7"/>
        </w:rPr>
        <w:br w:type="textWrapping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EAF1F7"/>
        </w:rPr>
        <w:t>Заявка на участие в торгах оформляется произвольно на русском языке и должна содержать следующие сведения: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EAF1F7"/>
        </w:rPr>
        <w:br w:type="textWrapping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EAF1F7"/>
        </w:rPr>
        <w:t>- наименование, организационно-правовую форму, место нахождения, почтовый адрес заявителя (для юридического лица);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EAF1F7"/>
        </w:rPr>
        <w:br w:type="textWrapping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EAF1F7"/>
        </w:rPr>
        <w:t>- фамилию, имя, отчество, паспортные данные, сведения о месте жительства заявителя (для физического лица);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EAF1F7"/>
        </w:rPr>
        <w:br w:type="textWrapping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EAF1F7"/>
        </w:rPr>
        <w:t>- номер контактного телефона, адрес электронной почты заявителя.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EAF1F7"/>
        </w:rPr>
        <w:br w:type="textWrapping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EAF1F7"/>
        </w:rPr>
        <w:t>Заявка на участие в торгах должна содержать также сведения о наличии или об отсутствии заинтересованности заявителя по отношению к должнику, кредиторам, финансовому управляющему и о характере этой заинтересованности, сведения об участии в капитале заявителя финансового управляющего, а также сведения о заявителе, саморегулируемой организации арбитражных управляющих, членом или руководителем которой является финансовый управляющий.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EAF1F7"/>
        </w:rPr>
        <w:br w:type="textWrapping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EAF1F7"/>
        </w:rPr>
        <w:t>Заявка должна содержать: обязательство участника соблюдать требования, указанные в сообщении о проведении торгов.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EAF1F7"/>
        </w:rPr>
        <w:br w:type="textWrapping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EAF1F7"/>
        </w:rPr>
        <w:br w:type="textWrapping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EAF1F7"/>
        </w:rPr>
        <w:t>Организатор торгов (финансовый управляющий) уведомляет всех участников торгов о результатах проведения торгов посредством направления им протокола о результатах торгов в форме электронного документа не позднее рабочего дня, следующего после дня подписания такого протокола, на адрес электронной почты, указанный в заявке на участие в торгах.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EAF1F7"/>
        </w:rPr>
        <w:br w:type="textWrapping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EAF1F7"/>
        </w:rPr>
        <w:br w:type="textWrapping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EAF1F7"/>
        </w:rPr>
        <w:t>Победителем открытых торгов признается участник торгов, предложивший наиболее высокую цену. Решение об определении победителя торгов принимается в день подведения результатов торгов и оформляется протоколом о результатах проведения торгов. В течение двух рабочих дней с даты подписания протокола о результатах проведения торгов организатор торгов направляет победителю торгов копии этого протокола.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EAF1F7"/>
        </w:rPr>
        <w:br w:type="textWrapping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EAF1F7"/>
        </w:rPr>
        <w:t>В течение пяти дней с даты подписания этого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EAF1F7"/>
        </w:rPr>
        <w:br w:type="textWrapping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EAF1F7"/>
        </w:rPr>
        <w:br w:type="textWrapping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EAF1F7"/>
        </w:rPr>
        <w:t>В случае отказа или уклонения победителя торгов от подписания данного договора в течение пяти дней с даты получения указанного предло</w:t>
      </w:r>
      <w:bookmarkStart w:id="0" w:name="_GoBack"/>
      <w:bookmarkEnd w:id="0"/>
      <w:r>
        <w:rPr>
          <w:rFonts w:hint="default" w:ascii="Times New Roman" w:hAnsi="Times New Roman" w:eastAsia="Tahom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EAF1F7"/>
        </w:rPr>
        <w:t>жения финансового управляющего внесенный задаток ему не возвращается и финансовый управляющий вправе предложить заключить договор купли-продажи имущества участнику торгов, которым предложена наиболее высокая цена имущества по сравнению с ценой имущества, предложенной другими участниками торгов, за исключением победителя торгов.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EAF1F7"/>
        </w:rPr>
        <w:br w:type="textWrapping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EAF1F7"/>
        </w:rPr>
        <w:br w:type="textWrapping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EAF1F7"/>
        </w:rPr>
        <w:t>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EAF1F7"/>
        </w:rPr>
        <w:br w:type="textWrapping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EAF1F7"/>
        </w:rPr>
        <w:br w:type="textWrapping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EAF1F7"/>
        </w:rPr>
        <w:t>Продажа имущества оформляется договором купли-продажи имущества, который заключает финансовый управляющий с победителем торгов.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EAF1F7"/>
        </w:rPr>
        <w:br w:type="textWrapping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EAF1F7"/>
        </w:rPr>
        <w:br w:type="textWrapping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EAF1F7"/>
        </w:rPr>
        <w:t>Оплата имущества осуществляется в течение 30 (тридцати) дней с даты подписания договора купли-продажи на р/с 40817810450180519769, ФИЛИАЛ "ЦЕНТРАЛЬНЫЙ" ПАО "СОВКОМБАНК" (БЕРДСК), к/с 30101810150040000763, БИК 045004763, Получатель: Новоселов Евгений Витальевич (ИНН 572000182183).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EAF1F7"/>
        </w:rPr>
        <w:br w:type="textWrapping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EAF1F7"/>
        </w:rPr>
        <w:br w:type="textWrapping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EAF1F7"/>
        </w:rPr>
        <w:t>В случае неоплаты имущества в течение тридцати дней со дня подписания договора купли-продажи, договор купли-продажи подлежит расторжению финансовым управляющим в одностороннем порядке, путем направления уведомления покупателю имущества. При этом покупатель имущества - победитель торгов – утрачивает право на возврат уплаченной суммы задатка.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EAF1F7"/>
        </w:rPr>
        <w:br w:type="textWrapping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EAF1F7"/>
        </w:rPr>
        <w:br w:type="textWrapping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EAF1F7"/>
        </w:rPr>
        <w:t>Ознакомление с имуществом производится с 09.09.2025 по 15.10.2025 в рабочие дни по предварительной договоренности (novoselovbbs@yandex.ru, тел. 89265550115 Дмитрий, 89175096862 Оксана).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EAF1F7"/>
        </w:rPr>
        <w:br w:type="textWrapping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EAF1F7"/>
        </w:rPr>
        <w:br w:type="textWrapping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EAF1F7"/>
        </w:rPr>
        <w:t>Финансовый управляющий при реализации недвижимости уведомляет претендентов о том, что право собственности на недвижимое имущество зарегистрировано за должником в установленном законом порядке, имеется выписка из ЕГРН на недвижимое имущество. Иные документы на недвижимость отсутствуют.</w:t>
      </w:r>
    </w:p>
    <w:sectPr>
      <w:footnotePr>
        <w:pos w:val="beneathText"/>
        <w:numFmt w:val="decimal"/>
      </w:footnotePr>
      <w:pgSz w:w="11906" w:h="16838"/>
      <w:pgMar w:top="1134" w:right="1134" w:bottom="1134" w:left="1134" w:header="720" w:footer="720" w:gutter="0"/>
      <w:pgNumType w:fmt="decimal"/>
      <w:cols w:space="720" w:num="1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imSun">
    <w:panose1 w:val="02010600030101010101"/>
    <w:charset w:val="CC"/>
    <w:family w:val="auto"/>
    <w:pitch w:val="default"/>
    <w:sig w:usb0="00000203" w:usb1="288F0000" w:usb2="00000006" w:usb3="00000000" w:csb0="00040001" w:csb1="00000000"/>
  </w:font>
  <w:font w:name="Lucida Sans">
    <w:altName w:val="Lucida Sans Unicode"/>
    <w:panose1 w:val="00000000000000000000"/>
    <w:charset w:val="CC"/>
    <w:family w:val="swiss"/>
    <w:pitch w:val="default"/>
    <w:sig w:usb0="00000000" w:usb1="00000000" w:usb2="00000000" w:usb3="00000000" w:csb0="00040001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Microsoft YaHei">
    <w:panose1 w:val="020B0503020204020204"/>
    <w:charset w:val="CC"/>
    <w:family w:val="auto"/>
    <w:pitch w:val="default"/>
    <w:sig w:usb0="80000287" w:usb1="2ACF3C50" w:usb2="00000016" w:usb3="00000000" w:csb0="0004001F" w:csb1="00000000"/>
  </w:font>
  <w:font w:name="Lucida Sans">
    <w:altName w:val="Lucida Sans Unicode"/>
    <w:panose1 w:val="00000000000000000000"/>
    <w:charset w:val="80"/>
    <w:family w:val="swiss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Bahnschrif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9"/>
  <w:hyphenationZone w:val="360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doNotValidateAgainstSchema/>
  <w:doNotDemarcateInvalidXml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3974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6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67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67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68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67"/>
    <w:pPr>
      <w:widowControl w:val="0"/>
      <w:suppressAutoHyphens/>
      <w:bidi w:val="0"/>
    </w:pPr>
    <w:rPr>
      <w:rFonts w:ascii="Times New Roman" w:hAnsi="Times New Roman" w:eastAsia="SimSun" w:cs="Lucida Sans"/>
      <w:color w:val="auto"/>
      <w:kern w:val="1"/>
      <w:sz w:val="24"/>
      <w:szCs w:val="24"/>
      <w:lang w:val="ru-RU" w:eastAsia="hi-IN" w:bidi="hi-I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68"/>
    <w:rPr>
      <w:color w:val="000080"/>
      <w:u w:val="single"/>
      <w:lang/>
    </w:rPr>
  </w:style>
  <w:style w:type="paragraph" w:styleId="5">
    <w:name w:val="Body Text"/>
    <w:basedOn w:val="1"/>
    <w:uiPriority w:val="67"/>
    <w:pPr>
      <w:spacing w:before="0" w:after="120"/>
    </w:pPr>
  </w:style>
  <w:style w:type="paragraph" w:styleId="6">
    <w:name w:val="List"/>
    <w:basedOn w:val="5"/>
    <w:uiPriority w:val="67"/>
    <w:rPr>
      <w:rFonts w:cs="Lucida Sans"/>
    </w:rPr>
  </w:style>
  <w:style w:type="paragraph" w:customStyle="1" w:styleId="7">
    <w:name w:val="Заголовок"/>
    <w:basedOn w:val="1"/>
    <w:next w:val="5"/>
    <w:uiPriority w:val="67"/>
    <w:pPr>
      <w:keepNext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customStyle="1" w:styleId="8">
    <w:name w:val="Название1"/>
    <w:basedOn w:val="1"/>
    <w:uiPriority w:val="6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9">
    <w:name w:val="Указатель1"/>
    <w:basedOn w:val="1"/>
    <w:uiPriority w:val="67"/>
    <w:pPr>
      <w:suppressLineNumbers/>
    </w:pPr>
    <w:rPr>
      <w:rFonts w:cs="Lucida S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TotalTime>2</TotalTime>
  <ScaleCrop>false</ScaleCrop>
  <LinksUpToDate>false</LinksUpToDate>
  <Application>WPS Office_12.2.0.21931_F1E327BC-269C-435d-A152-05C5408002CA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2025-02-13T12:41:43Z</dcterms:created>
  <dc:creator>1</dc:creator>
  <cp:lastModifiedBy>Rabota</cp:lastModifiedBy>
  <dcterms:modified xsi:type="dcterms:W3CDTF">2025-09-05T13:58:30Z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49620DAEA92F4BDA933A1F6931EA8C73_13</vt:lpwstr>
  </property>
</Properties>
</file>