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3C99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ПРОЕКТ</w:t>
      </w:r>
    </w:p>
    <w:p w14:paraId="41EEA02B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614F0307">
      <w:pPr>
        <w:pStyle w:val="35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14:paraId="24582D9D">
      <w:pPr>
        <w:pStyle w:val="35"/>
        <w:widowControl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</w:t>
      </w:r>
    </w:p>
    <w:p w14:paraId="32DAFE1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в счет обеспечения оплаты имущества, приобретаемого на торгах</w:t>
      </w:r>
    </w:p>
    <w:p w14:paraId="02CE355A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A8CC6A7">
      <w:pPr>
        <w:pStyle w:val="34"/>
        <w:widowControl/>
        <w:jc w:val="center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>г. Москва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                                                «___» _____________ 202_</w:t>
      </w:r>
    </w:p>
    <w:p w14:paraId="09E0AA83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7630FB44">
      <w:pPr>
        <w:pStyle w:val="37"/>
        <w:ind w:left="0" w:right="0" w:firstLine="567"/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</w:pPr>
      <w:r>
        <w:rPr>
          <w:rFonts w:ascii="Times New Roman" w:hAnsi="Times New Roman" w:cs="Times New Roman"/>
          <w:b/>
          <w:bCs/>
          <w:sz w:val="22"/>
          <w:szCs w:val="22"/>
          <w:shd w:val="clear" w:color="auto" w:fill="auto"/>
        </w:rPr>
        <w:t>Финансовый управляющий  Новоселов Евгений Витальевич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</w:rPr>
        <w:t>д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ействующий на основании </w:t>
      </w:r>
      <w:r>
        <w:rPr>
          <w:rFonts w:ascii="Times New Roman" w:hAnsi="Times New Roman" w:cs="Times New Roman"/>
          <w:sz w:val="22"/>
          <w:szCs w:val="22"/>
          <w:shd w:val="clear" w:color="auto" w:fill="auto"/>
          <w:lang w:val="ru-RU"/>
        </w:rPr>
        <w:t>Решения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Арбитражного суда г. Москвы от 07.09.2021г. по Делу А40-132160/21 (введение процедуры реализации имущества Должника),  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определения Арбитражного суда г. Москвы от 02.07.2024  по делу № 40-132160/2021</w:t>
      </w:r>
      <w:r>
        <w:rPr>
          <w:rFonts w:hint="default" w:ascii="Times New Roman" w:hAnsi="Times New Roman" w:cs="Times New Roman"/>
          <w:sz w:val="22"/>
          <w:szCs w:val="22"/>
          <w:shd w:val="clear" w:color="auto" w:fill="auto"/>
          <w:lang w:val="ru-RU"/>
        </w:rPr>
        <w:t xml:space="preserve"> (о назначении Новоселова Е.В. финансовым управляющим)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именуемый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Организатор Торгов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 xml:space="preserve">, и ____________________ действующее от имени … (ОГРН …, ИНН …, адрес: …), именуемое в дальнейшем – </w:t>
      </w:r>
      <w:r>
        <w:rPr>
          <w:rFonts w:ascii="Times New Roman" w:hAnsi="Times New Roman" w:cs="Times New Roman"/>
          <w:b/>
          <w:sz w:val="22"/>
          <w:szCs w:val="22"/>
          <w:shd w:val="clear" w:color="auto" w:fill="auto"/>
        </w:rPr>
        <w:t>Должник</w:t>
      </w:r>
      <w:r>
        <w:rPr>
          <w:rFonts w:ascii="Times New Roman" w:hAnsi="Times New Roman" w:cs="Times New Roman"/>
          <w:sz w:val="22"/>
          <w:szCs w:val="22"/>
          <w:shd w:val="clear" w:color="auto" w:fill="auto"/>
        </w:rPr>
        <w:t>, с одной стороны, и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 xml:space="preserve"> </w:t>
      </w:r>
    </w:p>
    <w:p w14:paraId="31441C5D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auto"/>
          <w:lang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_______________________________</w:t>
      </w:r>
    </w:p>
    <w:p w14:paraId="5A79C27B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именуемый в дальнейшем «Претендент», в лице _______________________________________________________________________________,</w:t>
      </w:r>
    </w:p>
    <w:p w14:paraId="4FC8D70F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                   (должность, Ф.И.О.)</w:t>
      </w:r>
    </w:p>
    <w:p w14:paraId="6FD81E02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действующего на основании _______________________________________________________________________________,</w:t>
      </w:r>
    </w:p>
    <w:p w14:paraId="06BA921F">
      <w:pPr>
        <w:pStyle w:val="37"/>
        <w:rPr>
          <w:rFonts w:ascii="Times New Roman" w:hAnsi="Times New Roman" w:cs="Times New Roman"/>
          <w:color w:val="000000"/>
          <w:sz w:val="22"/>
          <w:szCs w:val="22"/>
          <w:lang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(Устава, Положения, доверенности)</w:t>
      </w:r>
    </w:p>
    <w:p w14:paraId="2DE340B6">
      <w:pPr>
        <w:pStyle w:val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/>
        </w:rPr>
        <w:t>с другой стороны, заключили настоящий Договор о нижеследующем:</w:t>
      </w:r>
    </w:p>
    <w:p w14:paraId="7D2CBEB8">
      <w:pPr>
        <w:pStyle w:val="34"/>
        <w:widowControl/>
        <w:ind w:left="0" w:right="0" w:firstLine="680"/>
        <w:jc w:val="both"/>
        <w:rPr>
          <w:rFonts w:ascii="Times New Roman" w:hAnsi="Times New Roman" w:cs="Times New Roman"/>
          <w:sz w:val="22"/>
          <w:szCs w:val="22"/>
        </w:rPr>
      </w:pPr>
    </w:p>
    <w:p w14:paraId="529C525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D4F808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C7CEEBF">
      <w:pPr>
        <w:pStyle w:val="33"/>
        <w:widowControl/>
        <w:numPr>
          <w:ilvl w:val="1"/>
          <w:numId w:val="1"/>
        </w:numPr>
        <w:ind w:left="0" w:right="0" w:firstLine="680"/>
        <w:jc w:val="both"/>
        <w:rPr>
          <w:sz w:val="22"/>
          <w:szCs w:val="22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обязуется перечислить на расчетный счет, указанный в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п. 1.2.3.</w:t>
      </w:r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срок, указанный в п. </w:t>
      </w: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задаток в размере 5 (пять) процентов </w:t>
      </w:r>
      <w:r>
        <w:rPr>
          <w:rFonts w:ascii="Times New Roman" w:hAnsi="Times New Roman" w:eastAsia="Calibri" w:cs="Times New Roman"/>
          <w:sz w:val="22"/>
          <w:szCs w:val="22"/>
        </w:rPr>
        <w:t xml:space="preserve">от соответствующей цены продажи имущества/лота </w:t>
      </w:r>
      <w:r>
        <w:rPr>
          <w:rFonts w:ascii="Times New Roman" w:hAnsi="Times New Roman" w:cs="Times New Roman"/>
          <w:sz w:val="22"/>
          <w:szCs w:val="22"/>
        </w:rPr>
        <w:t>в счет обеспечения оплаты приобретаемого на торгах имущества Должника.</w:t>
      </w:r>
    </w:p>
    <w:p w14:paraId="09D2EC70">
      <w:pPr>
        <w:jc w:val="both"/>
        <w:rPr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 xml:space="preserve">Дата и время начала приема заявок – </w:t>
      </w:r>
      <w:r>
        <w:rPr>
          <w:rFonts w:hint="default"/>
          <w:sz w:val="22"/>
          <w:szCs w:val="22"/>
          <w:shd w:val="clear" w:color="auto" w:fill="auto"/>
          <w:lang w:val="ru-RU"/>
        </w:rPr>
        <w:t>09</w:t>
      </w:r>
      <w:r>
        <w:rPr>
          <w:sz w:val="22"/>
          <w:szCs w:val="22"/>
          <w:shd w:val="clear" w:color="auto" w:fill="auto"/>
        </w:rPr>
        <w:t>.0</w:t>
      </w:r>
      <w:r>
        <w:rPr>
          <w:rFonts w:hint="default"/>
          <w:sz w:val="22"/>
          <w:szCs w:val="22"/>
          <w:shd w:val="clear" w:color="auto" w:fill="auto"/>
          <w:lang w:val="ru-RU"/>
        </w:rPr>
        <w:t>9</w:t>
      </w:r>
      <w:r>
        <w:rPr>
          <w:sz w:val="22"/>
          <w:szCs w:val="22"/>
          <w:shd w:val="clear" w:color="auto" w:fill="auto"/>
        </w:rPr>
        <w:t>.2025 г. в 00:00 ч. по мск. времени.</w:t>
      </w:r>
      <w:r>
        <w:rPr>
          <w:sz w:val="22"/>
          <w:szCs w:val="22"/>
          <w:shd w:val="clear" w:color="auto" w:fill="auto"/>
        </w:rPr>
        <w:br w:type="textWrapping"/>
      </w:r>
      <w:r>
        <w:rPr>
          <w:sz w:val="22"/>
          <w:szCs w:val="22"/>
          <w:shd w:val="clear" w:color="auto" w:fill="auto"/>
        </w:rPr>
        <w:tab/>
      </w:r>
      <w:r>
        <w:rPr>
          <w:sz w:val="22"/>
          <w:szCs w:val="22"/>
          <w:shd w:val="clear" w:color="auto" w:fill="auto"/>
        </w:rPr>
        <w:t>Дата и время окончания приема заявок – 1</w:t>
      </w:r>
      <w:r>
        <w:rPr>
          <w:rFonts w:hint="default"/>
          <w:sz w:val="22"/>
          <w:szCs w:val="22"/>
          <w:shd w:val="clear" w:color="auto" w:fill="auto"/>
          <w:lang w:val="ru-RU"/>
        </w:rPr>
        <w:t>5</w:t>
      </w:r>
      <w:r>
        <w:rPr>
          <w:sz w:val="22"/>
          <w:szCs w:val="22"/>
          <w:shd w:val="clear" w:color="auto" w:fill="auto"/>
        </w:rPr>
        <w:t>.</w:t>
      </w:r>
      <w:r>
        <w:rPr>
          <w:rFonts w:hint="default"/>
          <w:sz w:val="22"/>
          <w:szCs w:val="22"/>
          <w:shd w:val="clear" w:color="auto" w:fill="auto"/>
          <w:lang w:val="ru-RU"/>
        </w:rPr>
        <w:t>10</w:t>
      </w:r>
      <w:r>
        <w:rPr>
          <w:sz w:val="22"/>
          <w:szCs w:val="22"/>
          <w:shd w:val="clear" w:color="auto" w:fill="auto"/>
        </w:rPr>
        <w:t>.2025 г. в 1</w:t>
      </w:r>
      <w:r>
        <w:rPr>
          <w:rFonts w:hint="default"/>
          <w:sz w:val="22"/>
          <w:szCs w:val="22"/>
          <w:shd w:val="clear" w:color="auto" w:fill="auto"/>
          <w:lang w:val="ru-RU"/>
        </w:rPr>
        <w:t>1</w:t>
      </w:r>
      <w:r>
        <w:rPr>
          <w:sz w:val="22"/>
          <w:szCs w:val="22"/>
          <w:shd w:val="clear" w:color="auto" w:fill="auto"/>
        </w:rPr>
        <w:t>:00 ч. по мск. времени.</w:t>
      </w:r>
    </w:p>
    <w:p w14:paraId="647C2194">
      <w:pPr>
        <w:jc w:val="both"/>
        <w:rPr>
          <w:sz w:val="22"/>
          <w:szCs w:val="22"/>
          <w:shd w:val="clear" w:color="auto" w:fill="auto"/>
        </w:rPr>
      </w:pPr>
    </w:p>
    <w:p w14:paraId="21183167">
      <w:pPr>
        <w:jc w:val="both"/>
        <w:rPr>
          <w:sz w:val="24"/>
          <w:szCs w:val="24"/>
          <w:shd w:val="clear" w:color="auto" w:fill="FFFF00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auto"/>
        </w:rPr>
        <w:t xml:space="preserve">В настоящее время на торгах подлежит реализации </w:t>
      </w:r>
    </w:p>
    <w:p w14:paraId="0D5D566E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Лот </w:t>
      </w:r>
      <w:r>
        <w:rPr>
          <w:b w:val="0"/>
          <w:bCs w:val="0"/>
          <w:sz w:val="24"/>
          <w:szCs w:val="24"/>
          <w:shd w:val="clear" w:color="auto" w:fill="FFFF00"/>
        </w:rPr>
        <w:t>№ 6. Ма</w:t>
      </w:r>
      <w:r>
        <w:rPr>
          <w:sz w:val="24"/>
          <w:szCs w:val="24"/>
          <w:shd w:val="clear" w:color="auto" w:fill="FFFF00"/>
        </w:rPr>
        <w:t>шиноместо № м/м 25, расположенное в жилом доме с подземным гаражом- стоянкой по адресу: г. Москва, Шелепихинская набережная, д. 34, корп. 1, этаж: -1, общей Площадь, м2: 13,1, кадастровый номер 77:08:0012005:2907.</w:t>
      </w:r>
    </w:p>
    <w:p w14:paraId="7ED77277">
      <w:pPr>
        <w:ind w:firstLine="720" w:firstLineChars="0"/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  <w:shd w:val="clear" w:color="auto" w:fill="FFFF00"/>
        </w:rPr>
        <w:t xml:space="preserve">Начальная цена лота № </w:t>
      </w:r>
      <w:r>
        <w:rPr>
          <w:rFonts w:hint="default"/>
          <w:sz w:val="24"/>
          <w:szCs w:val="24"/>
          <w:shd w:val="clear" w:color="auto" w:fill="FFFF00"/>
          <w:lang w:val="ru-RU"/>
        </w:rPr>
        <w:t>6</w:t>
      </w:r>
      <w:r>
        <w:rPr>
          <w:sz w:val="24"/>
          <w:szCs w:val="24"/>
          <w:shd w:val="clear" w:color="auto" w:fill="FFFF00"/>
        </w:rPr>
        <w:t xml:space="preserve"> - 3 </w:t>
      </w:r>
      <w:r>
        <w:rPr>
          <w:rFonts w:hint="default"/>
          <w:sz w:val="24"/>
          <w:szCs w:val="24"/>
          <w:shd w:val="clear" w:color="auto" w:fill="FFFF00"/>
          <w:lang w:val="ru-RU"/>
        </w:rPr>
        <w:t>303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rFonts w:hint="default"/>
          <w:sz w:val="24"/>
          <w:szCs w:val="24"/>
          <w:shd w:val="clear" w:color="auto" w:fill="FFFF00"/>
          <w:lang w:val="ru-RU"/>
        </w:rPr>
        <w:t>622</w:t>
      </w:r>
      <w:r>
        <w:rPr>
          <w:sz w:val="24"/>
          <w:szCs w:val="24"/>
          <w:shd w:val="clear" w:color="auto" w:fill="FFFF00"/>
        </w:rPr>
        <w:t>,</w:t>
      </w:r>
      <w:r>
        <w:rPr>
          <w:rFonts w:hint="default"/>
          <w:sz w:val="24"/>
          <w:szCs w:val="24"/>
          <w:shd w:val="clear" w:color="auto" w:fill="FFFF00"/>
          <w:lang w:val="ru-RU"/>
        </w:rPr>
        <w:t>13</w:t>
      </w:r>
      <w:r>
        <w:rPr>
          <w:sz w:val="24"/>
          <w:szCs w:val="24"/>
          <w:shd w:val="clear" w:color="auto" w:fill="FFFF00"/>
        </w:rPr>
        <w:t xml:space="preserve"> руб.</w:t>
      </w:r>
    </w:p>
    <w:p w14:paraId="1CE09D13">
      <w:pPr>
        <w:jc w:val="both"/>
        <w:rPr>
          <w:sz w:val="22"/>
          <w:szCs w:val="22"/>
          <w:shd w:val="clear" w:color="auto" w:fill="auto"/>
        </w:rPr>
      </w:pPr>
    </w:p>
    <w:p w14:paraId="0690FFD6">
      <w:pPr>
        <w:jc w:val="both"/>
        <w:rPr>
          <w:sz w:val="22"/>
          <w:szCs w:val="22"/>
          <w:shd w:val="clear" w:color="auto" w:fill="auto"/>
        </w:rPr>
      </w:pPr>
    </w:p>
    <w:p w14:paraId="60C01B44">
      <w:pPr>
        <w:pStyle w:val="33"/>
        <w:widowControl/>
        <w:spacing w:before="0" w:after="240"/>
        <w:ind w:left="0" w:right="0" w:firstLine="680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Сумма продаваемого имущества и условия перечисления задатка и участия в торгах указаны в информационном сообщении о продаже имущества в ЕФРСБ.</w:t>
      </w:r>
    </w:p>
    <w:p w14:paraId="6C9C9E40">
      <w:pPr>
        <w:widowControl w:val="0"/>
        <w:autoSpaceDE w:val="0"/>
        <w:ind w:left="0" w:right="0" w:firstLine="680"/>
        <w:rPr>
          <w:sz w:val="22"/>
          <w:szCs w:val="22"/>
          <w:shd w:val="clear" w:color="auto" w:fill="auto"/>
        </w:rPr>
      </w:pPr>
      <w:r>
        <w:rPr>
          <w:b/>
          <w:sz w:val="22"/>
          <w:szCs w:val="22"/>
        </w:rPr>
        <w:t>1.2.3.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Реквизиты для перечисления задатка:</w:t>
      </w:r>
    </w:p>
    <w:p w14:paraId="6FDE945F">
      <w:pPr>
        <w:widowControl w:val="0"/>
        <w:autoSpaceDE w:val="0"/>
        <w:spacing w:line="276" w:lineRule="auto"/>
        <w:ind w:left="0" w:right="0" w:firstLine="680"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sz w:val="22"/>
          <w:szCs w:val="22"/>
          <w:shd w:val="clear" w:color="auto" w:fill="auto"/>
        </w:rPr>
        <w:t>р/с  40817810750180519760, ФИЛИАЛ "ЦЕНТРАЛЬНЫЙ" ПАО "СОВКОМБАНК" (БЕРДСК), к/с 30101810150040000763, БИК 045004763, Получатель:  Новоселов Евгений Витальевич (ИНН 572000182183)</w:t>
      </w:r>
      <w:r>
        <w:rPr>
          <w:rFonts w:ascii="DejaVuSans" w:hAnsi="DejaVuSans" w:eastAsia="DejaVuSans" w:cs="DejaVuSans"/>
          <w:sz w:val="22"/>
          <w:szCs w:val="22"/>
          <w:shd w:val="clear" w:color="auto" w:fill="auto"/>
        </w:rPr>
        <w:t>.</w:t>
      </w:r>
    </w:p>
    <w:p w14:paraId="238E168F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  <w:shd w:val="clear" w:color="auto" w:fill="auto"/>
        </w:rPr>
      </w:pPr>
    </w:p>
    <w:p w14:paraId="680D36B6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14:paraId="0F1D8081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6E6326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14:paraId="6A6B42CF">
      <w:pPr>
        <w:pStyle w:val="33"/>
        <w:widowControl/>
        <w:ind w:left="0" w:right="0" w:firstLine="540"/>
        <w:jc w:val="both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2.1.1.</w:t>
      </w:r>
      <w:r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п. 1.1 настоящего договора денежных средств на расчетный счет, 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cs="Times New Roman"/>
          <w:sz w:val="22"/>
          <w:szCs w:val="22"/>
        </w:rPr>
        <w:t xml:space="preserve">в срок </w:t>
      </w:r>
      <w:r>
        <w:rPr>
          <w:rFonts w:ascii="Times New Roman" w:hAnsi="Times New Roman" w:eastAsia="Calibri" w:cs="Times New Roman"/>
          <w:sz w:val="22"/>
          <w:szCs w:val="22"/>
        </w:rPr>
        <w:t xml:space="preserve">до момента </w:t>
      </w:r>
      <w:r>
        <w:rPr>
          <w:rFonts w:ascii="Times New Roman" w:hAnsi="Times New Roman" w:cs="Times New Roman"/>
          <w:sz w:val="22"/>
          <w:szCs w:val="22"/>
        </w:rPr>
        <w:t>составления протокола об определении участников торгов.</w:t>
      </w:r>
    </w:p>
    <w:p w14:paraId="5088CB42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Претендент вправе направить задаток на счёт, </w:t>
      </w:r>
      <w:r>
        <w:rPr>
          <w:rFonts w:ascii="Times New Roman" w:hAnsi="Times New Roman" w:cs="Times New Roman"/>
          <w:sz w:val="22"/>
          <w:szCs w:val="22"/>
        </w:rPr>
        <w:t xml:space="preserve">указанный в п. </w:t>
      </w:r>
      <w:r>
        <w:rPr>
          <w:rFonts w:ascii="Times New Roman" w:hAnsi="Times New Roman" w:cs="Times New Roman"/>
          <w:b/>
          <w:sz w:val="22"/>
          <w:szCs w:val="22"/>
        </w:rPr>
        <w:t xml:space="preserve">1.2.3., </w:t>
      </w:r>
      <w:r>
        <w:rPr>
          <w:rFonts w:ascii="Times New Roman" w:hAnsi="Times New Roman" w:eastAsia="Calibri" w:cs="Times New Roman"/>
          <w:sz w:val="22"/>
          <w:szCs w:val="22"/>
        </w:rPr>
        <w:t>без представления подписанного договора о задатке. В этом случае перечисление задатка заявителем признаётся акцептом настоящего Договора.</w:t>
      </w:r>
    </w:p>
    <w:p w14:paraId="71D47865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невыполненными и к участию в торгах он не допускается.</w:t>
      </w:r>
    </w:p>
    <w:p w14:paraId="658AFE23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срок не позднее 5 дней с момента получения от финансового управляющего Должника проекта договора купли-продажи заключить с Должником договор купли-продажи по приобретению имущества Должника, при этом перечисленный Претендентом задаток засчитывается в счет оплаты приобретаемого имущества.</w:t>
      </w:r>
    </w:p>
    <w:p w14:paraId="16CE0B6A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Уплатить на счет Должника денежные средства за проданное имущество (стоимость лота) в соответствии с условиями договора купли-продажи.</w:t>
      </w:r>
    </w:p>
    <w:p w14:paraId="4E3459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2.2. Организатор торгов обязан:</w:t>
      </w:r>
    </w:p>
    <w:p w14:paraId="6193345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заявки, вернуть задаток в течение 5 рабочих дней с даты проведения торгов либо признания их несостоявшимися.</w:t>
      </w:r>
    </w:p>
    <w:p w14:paraId="1E471267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имущества/лота с торгов, вернуть задаток в течение 5 рабочих дней со дня принятия решения об отмене торгов.</w:t>
      </w:r>
    </w:p>
    <w:p w14:paraId="5945333D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решения об отказе в допуске Претендента к участию в торгах, вернуть задаток в течение 5 рабочих дней с даты проведения торгов либо признания их несостоявшимися.</w:t>
      </w:r>
    </w:p>
    <w:p w14:paraId="5396D15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торгов, вернуть задаток в течение 5 рабочих дней с даты проведения торгов либо признания их несостоявшимися.</w:t>
      </w:r>
    </w:p>
    <w:p w14:paraId="68985D1E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Внесенный задаток не возвращается Претенденту в случае, если Претендент, признанный Победителем торгов уклонился от подписания договора купли-продажи в течение 5 дней со дня получения проекта договора купли-продажи от конкурсного управляющего </w:t>
      </w:r>
      <w:r>
        <w:rPr>
          <w:rFonts w:ascii="Times New Roman" w:hAnsi="Times New Roman" w:cs="Times New Roman"/>
          <w:color w:val="333333"/>
          <w:sz w:val="22"/>
          <w:szCs w:val="22"/>
        </w:rPr>
        <w:t>Должника</w:t>
      </w:r>
      <w:r>
        <w:rPr>
          <w:rFonts w:ascii="Times New Roman" w:hAnsi="Times New Roman" w:cs="Times New Roman"/>
          <w:sz w:val="22"/>
          <w:szCs w:val="22"/>
        </w:rPr>
        <w:t>, либо уклонился от оплаты приобретенного на торгах имущества в установленный срок.</w:t>
      </w:r>
    </w:p>
    <w:p w14:paraId="1A465917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A89F53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14:paraId="7D26AEA8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631A8D8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25FE49D7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1F703F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DE94109">
      <w:pPr>
        <w:pStyle w:val="33"/>
        <w:widowControl/>
        <w:ind w:left="0"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14:paraId="7FCF6CCD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57FA621">
      <w:pPr>
        <w:pStyle w:val="33"/>
        <w:widowControl/>
        <w:ind w:left="0"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14:paraId="28B7C10B">
      <w:pPr>
        <w:pStyle w:val="33"/>
        <w:widowControl/>
        <w:ind w:left="0" w:right="0" w:firstLine="5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36EF710">
      <w:pPr>
        <w:ind w:left="0" w:righ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33BB7494">
      <w:pPr>
        <w:ind w:left="0" w:right="0" w:firstLine="540"/>
        <w:jc w:val="both"/>
        <w:rPr>
          <w:sz w:val="22"/>
          <w:szCs w:val="22"/>
        </w:rPr>
      </w:pPr>
    </w:p>
    <w:p w14:paraId="4D04BFB4">
      <w:pPr>
        <w:tabs>
          <w:tab w:val="left" w:pos="3315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2001DBDA">
      <w:pPr>
        <w:pStyle w:val="34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0C75596">
      <w:pPr>
        <w:keepNext/>
        <w:ind w:left="708" w:right="0" w:firstLine="708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Организатор торгов: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Претендент:</w:t>
      </w:r>
    </w:p>
    <w:p w14:paraId="377952D4">
      <w:pPr>
        <w:keepNext/>
        <w:ind w:left="708" w:right="0" w:firstLine="708"/>
        <w:rPr>
          <w:b/>
          <w:sz w:val="22"/>
          <w:szCs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5000"/>
      </w:tblGrid>
      <w:tr w14:paraId="30700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FFD95E">
            <w:pPr>
              <w:pStyle w:val="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  Новоселов Евгений Витальевич (ИНН 572000182183, СНИЛС 006-204-301-80, адрес для направления корреспонденции: 121099, г. Москва, а/я 31, эл.п.: novoselovbbs@yandex.ru), член Ассоциации МСРО «Содействие» (РФ, г. Орел, ул. 3-я Курская, 15, пом. 6, оф. 14 ИНН 5752030226, ОГРН 1025700780071, СНИЛС 067-020-012-799) . </w:t>
            </w:r>
          </w:p>
          <w:p w14:paraId="7032419A">
            <w:pPr>
              <w:pStyle w:val="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2B3BD2C0">
            <w:pPr>
              <w:rPr>
                <w:b/>
                <w:sz w:val="22"/>
                <w:szCs w:val="22"/>
              </w:rPr>
            </w:pPr>
          </w:p>
          <w:p w14:paraId="4870D9EE">
            <w:pPr>
              <w:pStyle w:val="38"/>
              <w:jc w:val="center"/>
              <w:rPr>
                <w:sz w:val="22"/>
                <w:szCs w:val="22"/>
              </w:rPr>
            </w:pP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54CA">
            <w:pPr>
              <w:tabs>
                <w:tab w:val="center" w:pos="36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42DF4FD">
      <w:pPr>
        <w:pStyle w:val="33"/>
        <w:widowControl/>
        <w:ind w:left="0"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sectPr>
      <w:footnotePr>
        <w:pos w:val="beneathText"/>
        <w:numFmt w:val="decimal"/>
      </w:footnotePr>
      <w:pgSz w:w="11906" w:h="16838"/>
      <w:pgMar w:top="568" w:right="1134" w:bottom="1134" w:left="1134" w:header="720" w:footer="720" w:gutter="0"/>
      <w:pgNumType w:fmt="decimal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Lucida Sans">
    <w:altName w:val="Lucida Sans Unicode"/>
    <w:panose1 w:val="00000000000000000000"/>
    <w:charset w:val="8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DejaVuSans">
    <w:altName w:val="Microsoft YaHei"/>
    <w:panose1 w:val="00000000000000000000"/>
    <w:charset w:val="CC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  <w:sz w:val="22"/>
        <w:szCs w:val="22"/>
        <w:shd w:val="clear" w:color="auto" w:fill="auto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E4498"/>
    <w:rsid w:val="74C60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67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120"/>
    </w:pPr>
  </w:style>
  <w:style w:type="paragraph" w:styleId="5">
    <w:name w:val="Body Text Indent"/>
    <w:basedOn w:val="1"/>
    <w:uiPriority w:val="67"/>
    <w:pPr>
      <w:ind w:left="0" w:right="0" w:firstLine="708"/>
      <w:jc w:val="both"/>
    </w:pPr>
    <w:rPr>
      <w:sz w:val="24"/>
      <w:szCs w:val="24"/>
    </w:rPr>
  </w:style>
  <w:style w:type="paragraph" w:styleId="6">
    <w:name w:val="Title"/>
    <w:basedOn w:val="1"/>
    <w:next w:val="7"/>
    <w:uiPriority w:val="67"/>
    <w:pPr>
      <w:jc w:val="center"/>
    </w:pPr>
    <w:rPr>
      <w:sz w:val="24"/>
    </w:rPr>
  </w:style>
  <w:style w:type="paragraph" w:styleId="7">
    <w:name w:val="Subtitle"/>
    <w:basedOn w:val="8"/>
    <w:next w:val="4"/>
    <w:uiPriority w:val="67"/>
    <w:pPr>
      <w:jc w:val="center"/>
    </w:pPr>
    <w:rPr>
      <w:i/>
      <w:iCs/>
      <w:sz w:val="28"/>
      <w:szCs w:val="28"/>
    </w:rPr>
  </w:style>
  <w:style w:type="paragraph" w:customStyle="1" w:styleId="8">
    <w:name w:val="Заголовок"/>
    <w:basedOn w:val="1"/>
    <w:next w:val="4"/>
    <w:uiPriority w:val="6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9">
    <w:name w:val="List"/>
    <w:basedOn w:val="4"/>
    <w:uiPriority w:val="67"/>
    <w:rPr>
      <w:rFonts w:cs="Lucida Sans"/>
    </w:rPr>
  </w:style>
  <w:style w:type="character" w:customStyle="1" w:styleId="10">
    <w:name w:val="WW8Num1z0"/>
    <w:uiPriority w:val="3"/>
    <w:rPr>
      <w:rFonts w:hint="default"/>
    </w:rPr>
  </w:style>
  <w:style w:type="character" w:customStyle="1" w:styleId="11">
    <w:name w:val="WW8Num1z1"/>
    <w:uiPriority w:val="3"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12">
    <w:name w:val="WW8Num1z2"/>
    <w:uiPriority w:val="3"/>
  </w:style>
  <w:style w:type="character" w:customStyle="1" w:styleId="13">
    <w:name w:val="WW8Num1z3"/>
    <w:uiPriority w:val="3"/>
  </w:style>
  <w:style w:type="character" w:customStyle="1" w:styleId="14">
    <w:name w:val="WW8Num1z4"/>
    <w:uiPriority w:val="3"/>
  </w:style>
  <w:style w:type="character" w:customStyle="1" w:styleId="15">
    <w:name w:val="WW8Num1z5"/>
    <w:uiPriority w:val="3"/>
  </w:style>
  <w:style w:type="character" w:customStyle="1" w:styleId="16">
    <w:name w:val="WW8Num1z6"/>
    <w:uiPriority w:val="3"/>
  </w:style>
  <w:style w:type="character" w:customStyle="1" w:styleId="17">
    <w:name w:val="WW8Num1z7"/>
    <w:uiPriority w:val="3"/>
  </w:style>
  <w:style w:type="character" w:customStyle="1" w:styleId="18">
    <w:name w:val="WW8Num1z8"/>
    <w:uiPriority w:val="3"/>
  </w:style>
  <w:style w:type="character" w:customStyle="1" w:styleId="19">
    <w:name w:val="WW8Num2z0"/>
    <w:uiPriority w:val="3"/>
  </w:style>
  <w:style w:type="character" w:customStyle="1" w:styleId="20">
    <w:name w:val="WW8Num2z1"/>
    <w:uiPriority w:val="3"/>
  </w:style>
  <w:style w:type="character" w:customStyle="1" w:styleId="21">
    <w:name w:val="WW8Num2z2"/>
    <w:uiPriority w:val="3"/>
  </w:style>
  <w:style w:type="character" w:customStyle="1" w:styleId="22">
    <w:name w:val="WW8Num2z3"/>
    <w:uiPriority w:val="3"/>
  </w:style>
  <w:style w:type="character" w:customStyle="1" w:styleId="23">
    <w:name w:val="WW8Num2z4"/>
    <w:uiPriority w:val="3"/>
  </w:style>
  <w:style w:type="character" w:customStyle="1" w:styleId="24">
    <w:name w:val="WW8Num2z5"/>
    <w:uiPriority w:val="3"/>
  </w:style>
  <w:style w:type="character" w:customStyle="1" w:styleId="25">
    <w:name w:val="WW8Num2z6"/>
    <w:uiPriority w:val="3"/>
  </w:style>
  <w:style w:type="character" w:customStyle="1" w:styleId="26">
    <w:name w:val="WW8Num2z7"/>
    <w:uiPriority w:val="3"/>
  </w:style>
  <w:style w:type="character" w:customStyle="1" w:styleId="27">
    <w:name w:val="WW8Num2z8"/>
    <w:uiPriority w:val="3"/>
  </w:style>
  <w:style w:type="character" w:customStyle="1" w:styleId="28">
    <w:name w:val="Основной шрифт абзаца1"/>
    <w:uiPriority w:val="67"/>
  </w:style>
  <w:style w:type="character" w:customStyle="1" w:styleId="29">
    <w:name w:val="text"/>
    <w:basedOn w:val="28"/>
    <w:uiPriority w:val="7"/>
  </w:style>
  <w:style w:type="character" w:customStyle="1" w:styleId="30">
    <w:name w:val="Символ нумерации"/>
    <w:uiPriority w:val="67"/>
  </w:style>
  <w:style w:type="paragraph" w:customStyle="1" w:styleId="31">
    <w:name w:val="Название1"/>
    <w:basedOn w:val="1"/>
    <w:uiPriority w:val="6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1"/>
    <w:basedOn w:val="1"/>
    <w:uiPriority w:val="67"/>
    <w:pPr>
      <w:suppressLineNumbers/>
    </w:pPr>
    <w:rPr>
      <w:rFonts w:cs="Lucida Sans"/>
    </w:rPr>
  </w:style>
  <w:style w:type="paragraph" w:customStyle="1" w:styleId="33">
    <w:name w:val="ConsNormal"/>
    <w:uiPriority w:val="6"/>
    <w:pPr>
      <w:widowControl w:val="0"/>
      <w:suppressAutoHyphens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ar-SA" w:bidi="ar-SA"/>
    </w:rPr>
  </w:style>
  <w:style w:type="paragraph" w:customStyle="1" w:styleId="34">
    <w:name w:val="ConsNonformat"/>
    <w:uiPriority w:val="6"/>
    <w:pPr>
      <w:widowControl w:val="0"/>
      <w:suppressAutoHyphens/>
    </w:pPr>
    <w:rPr>
      <w:rFonts w:ascii="Courier New" w:hAnsi="Courier New" w:eastAsia="Times New Roman" w:cs="Courier New"/>
      <w:color w:val="auto"/>
      <w:sz w:val="20"/>
      <w:szCs w:val="20"/>
      <w:lang w:val="ru-RU" w:eastAsia="ar-SA" w:bidi="ar-SA"/>
    </w:rPr>
  </w:style>
  <w:style w:type="paragraph" w:customStyle="1" w:styleId="35">
    <w:name w:val="ConsTitle"/>
    <w:uiPriority w:val="6"/>
    <w:pPr>
      <w:widowControl w:val="0"/>
      <w:suppressAutoHyphens/>
    </w:pPr>
    <w:rPr>
      <w:rFonts w:ascii="Arial" w:hAnsi="Arial" w:eastAsia="Times New Roman" w:cs="Arial"/>
      <w:b/>
      <w:color w:val="auto"/>
      <w:sz w:val="16"/>
      <w:szCs w:val="20"/>
      <w:lang w:val="ru-RU" w:eastAsia="ar-SA" w:bidi="ar-SA"/>
    </w:rPr>
  </w:style>
  <w:style w:type="paragraph" w:customStyle="1" w:styleId="36">
    <w:name w:val="Текст выноски1"/>
    <w:basedOn w:val="1"/>
    <w:uiPriority w:val="67"/>
    <w:rPr>
      <w:rFonts w:ascii="Tahoma" w:hAnsi="Tahoma" w:cs="Tahoma"/>
      <w:sz w:val="16"/>
      <w:szCs w:val="16"/>
    </w:rPr>
  </w:style>
  <w:style w:type="paragraph" w:customStyle="1" w:styleId="37">
    <w:name w:val="Таблицы (моноширинный)"/>
    <w:basedOn w:val="1"/>
    <w:next w:val="1"/>
    <w:uiPriority w:val="6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38">
    <w:name w:val="zagolovok6"/>
    <w:uiPriority w:val="6"/>
    <w:pPr>
      <w:widowControl/>
      <w:suppressAutoHyphens/>
    </w:pPr>
    <w:rPr>
      <w:rFonts w:ascii="Times New Roman" w:hAnsi="Times New Roman" w:eastAsia="Times New Roman" w:cs="Times New Roman"/>
      <w:color w:val="auto"/>
      <w:sz w:val="24"/>
      <w:szCs w:val="24"/>
      <w:lang w:val="ru-RU" w:eastAsia="ar-SA" w:bidi="ar-SA"/>
    </w:rPr>
  </w:style>
  <w:style w:type="paragraph" w:customStyle="1" w:styleId="39">
    <w:name w:val="Содержимое таблицы"/>
    <w:basedOn w:val="1"/>
    <w:uiPriority w:val="67"/>
    <w:pPr>
      <w:suppressLineNumbers/>
    </w:pPr>
  </w:style>
  <w:style w:type="paragraph" w:customStyle="1" w:styleId="40">
    <w:name w:val="Заголовок таблицы"/>
    <w:basedOn w:val="39"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14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2022-11-16T18:57:00Z</dcterms:created>
  <dc:creator>Rabota</dc:creator>
  <cp:lastModifiedBy>Rabota</cp:lastModifiedBy>
  <cp:lastPrinted>2019-05-15T14:28:00Z</cp:lastPrinted>
  <dcterms:modified xsi:type="dcterms:W3CDTF">2025-09-05T13:25:14Z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E478A427AF2A4A889C7E63E56958AD14_13</vt:lpwstr>
  </property>
</Properties>
</file>