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11A62892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22A14"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522A14" w:rsidRPr="00522A14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522A14"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5A95D79C" w14:textId="0B1FF2A5" w:rsidR="00522A14" w:rsidRDefault="00522A1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t>11/128 доли в праве общей долевой собственности на квартиру - 205 кв. м, адрес: г. Санкт-Петербург, Придорожная аллея, д. 13, литера А, кв. 9, 6 этаж, кадастровый номер 78:36:0005514:3506, соответствует изолированной комнате 11 общей площадью 12 кв. м, комната требует проведения косметического ремонта, ограничения и обременения: нет доступа на объект, имеются зарегистрированные и/или проживающие, в т.ч. несовершеннолетние, наличие перепланировки/переустройства/реконструкции установить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t>1 092 240,00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662C6F55" w14:textId="5BE0AE1B" w:rsidR="00522A14" w:rsidRPr="00522A14" w:rsidRDefault="00522A1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t>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14351655" w14:textId="01029189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1B915A0E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2A14" w:rsidRPr="00522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</w:t>
      </w:r>
      <w:r w:rsidR="00522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октября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2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25 декабря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2567C776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522A14" w:rsidRPr="00522A14">
        <w:rPr>
          <w:b/>
          <w:bCs/>
          <w:color w:val="000000"/>
        </w:rPr>
        <w:t>28 октября 2025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522A14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522A14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522A14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522A14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1512ED1" w14:textId="77777777" w:rsidR="00522A14" w:rsidRPr="00522A14" w:rsidRDefault="00522A14" w:rsidP="0052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>с 28 октября 2025 г. по 13 декабря 2025 г. - в размере начальной цены продажи лота;</w:t>
      </w:r>
    </w:p>
    <w:p w14:paraId="527E01AF" w14:textId="2DDD7BCE" w:rsidR="00522A14" w:rsidRPr="00522A14" w:rsidRDefault="00522A14" w:rsidP="0052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>с 14 декабря 2025 г. по 16 декабря 2025 г. - в размере 97,90% от начальной цены продажи лота;</w:t>
      </w:r>
    </w:p>
    <w:p w14:paraId="471376DB" w14:textId="3F80D263" w:rsidR="00522A14" w:rsidRPr="00522A14" w:rsidRDefault="00522A14" w:rsidP="0052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>с 17 декабря 2025 г. по 19 декабря 2025 г. - в размере 95,80% от начальной цены продажи лота;</w:t>
      </w:r>
    </w:p>
    <w:p w14:paraId="50C3990F" w14:textId="350169E8" w:rsidR="00522A14" w:rsidRPr="00522A14" w:rsidRDefault="00522A14" w:rsidP="0052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>с 20 декабря 2025 г. по 22 декабря 2025 г. - в размере 93,70% от начальной цены продажи лота;</w:t>
      </w:r>
    </w:p>
    <w:p w14:paraId="480C5F22" w14:textId="0A6165BC" w:rsidR="00522A14" w:rsidRDefault="00522A14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>с 23 декабря 2025 г. по 25 декабря 2025 г. - в размере 91,60%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2F6EC871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717CA7" w14:textId="77777777" w:rsidR="00437926" w:rsidRPr="00522A14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A1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CC7CB64" w14:textId="77777777" w:rsidR="00437926" w:rsidRPr="00522A14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A1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7D2820F" w14:textId="77777777" w:rsidR="00437926" w:rsidRPr="00522A14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A1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1D4654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A1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415A2616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522A14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522A14"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7E7264B" w14:textId="77777777" w:rsidR="00437926" w:rsidRPr="00522A1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522A1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522A14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1F145BFC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22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22A14">
        <w:rPr>
          <w:rFonts w:ascii="Times New Roman" w:hAnsi="Times New Roman" w:cs="Times New Roman"/>
          <w:sz w:val="24"/>
          <w:szCs w:val="24"/>
        </w:rPr>
        <w:t xml:space="preserve"> д</w:t>
      </w:r>
      <w:r w:rsidRPr="00522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13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22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22A14">
        <w:rPr>
          <w:rFonts w:ascii="Times New Roman" w:hAnsi="Times New Roman" w:cs="Times New Roman"/>
          <w:sz w:val="24"/>
          <w:szCs w:val="24"/>
        </w:rPr>
        <w:t xml:space="preserve"> 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522A14">
          <w:rPr>
            <w:rStyle w:val="a4"/>
            <w:sz w:val="24"/>
            <w:szCs w:val="24"/>
          </w:rPr>
          <w:t>etorgi@asv.org.ru</w:t>
        </w:r>
      </w:hyperlink>
      <w:r w:rsidRPr="00522A14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8131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1F4" w:rsidRPr="008131F4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8131F4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8131F4" w:rsidRPr="008131F4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Pr="00522A1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C1047"/>
    <w:rsid w:val="000E19CD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522A14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131F4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1781</Words>
  <Characters>11629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2025-10-20T14:15:00Z</dcterms:created>
  <dcterms:modified xsi:type="dcterms:W3CDTF">2025-10-20T14:19:00Z</dcterms:modified>
</cp:coreProperties>
</file>