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media/image1.png" ContentType="image/png"/>
  <Override PartName="/word/media/image2.jpeg" ContentType="image/jpeg"/>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i/>
          <w:i/>
          <w:szCs w:val="28"/>
        </w:rPr>
      </w:pPr>
      <w:r>
        <w:rPr>
          <w:szCs w:val="28"/>
        </w:rPr>
        <w:t xml:space="preserve">                                                                                                </w:t>
      </w:r>
      <w:r>
        <w:rPr>
          <w:szCs w:val="28"/>
        </w:rPr>
        <w:t>Приложение к распоряжению</w:t>
      </w:r>
    </w:p>
    <w:p>
      <w:pPr>
        <w:pStyle w:val="18"/>
        <w:spacing w:lineRule="auto" w:line="240" w:before="0" w:after="0"/>
        <w:ind w:firstLine="6096"/>
        <w:rPr/>
      </w:pPr>
      <w:r>
        <w:rPr>
          <w:rFonts w:eastAsia="Times New Roman" w:cs="Times New Roman" w:ascii="Times New Roman" w:hAnsi="Times New Roman"/>
        </w:rPr>
        <w:t xml:space="preserve">        </w:t>
      </w:r>
      <w:r>
        <w:rPr>
          <w:rFonts w:cs="Times New Roman" w:ascii="Times New Roman" w:hAnsi="Times New Roman"/>
        </w:rPr>
        <w:t>Филиала ПАО «РусГидро» -</w:t>
      </w:r>
    </w:p>
    <w:p>
      <w:pPr>
        <w:pStyle w:val="18"/>
        <w:spacing w:lineRule="auto" w:line="240" w:before="0" w:after="0"/>
        <w:ind w:firstLine="6096"/>
        <w:rPr/>
      </w:pPr>
      <w:r>
        <w:rPr>
          <w:rFonts w:eastAsia="Times New Roman" w:cs="Times New Roman" w:ascii="Times New Roman" w:hAnsi="Times New Roman"/>
        </w:rPr>
        <w:t xml:space="preserve">        </w:t>
      </w:r>
      <w:r>
        <w:rPr>
          <w:rFonts w:cs="Times New Roman" w:ascii="Times New Roman" w:hAnsi="Times New Roman"/>
        </w:rPr>
        <w:t>«Загорская ГАЭС»</w:t>
      </w:r>
      <w:r>
        <w:rPr>
          <w:rFonts w:eastAsia="Times New Roman" w:cs="Times New Roman" w:ascii="Times New Roman" w:hAnsi="Times New Roman"/>
          <w:i/>
          <w:szCs w:val="28"/>
        </w:rPr>
        <w:t xml:space="preserve">         </w:t>
      </w:r>
    </w:p>
    <w:p>
      <w:pPr>
        <w:pStyle w:val="18"/>
        <w:spacing w:lineRule="auto" w:line="240" w:before="0" w:after="0"/>
        <w:ind w:firstLine="6096"/>
        <w:rPr/>
      </w:pPr>
      <w:r>
        <w:rPr>
          <w:rStyle w:val="Style7"/>
          <w:rFonts w:eastAsia="Times New Roman" w:cs="Times New Roman" w:ascii="Times New Roman" w:hAnsi="Times New Roman"/>
          <w:b w:val="false"/>
          <w:i/>
          <w:sz w:val="24"/>
          <w:szCs w:val="28"/>
          <w:shd w:fill="auto" w:val="clear"/>
        </w:rPr>
        <w:t xml:space="preserve">        </w:t>
      </w:r>
      <w:r>
        <w:rPr>
          <w:rStyle w:val="Style7"/>
          <w:rFonts w:eastAsia="Times New Roman" w:cs="Times New Roman" w:ascii="Times New Roman" w:hAnsi="Times New Roman"/>
          <w:b w:val="false"/>
          <w:i w:val="false"/>
          <w:sz w:val="24"/>
          <w:szCs w:val="28"/>
          <w:shd w:fill="auto" w:val="clear"/>
        </w:rPr>
        <w:t xml:space="preserve">от                     №    </w:t>
      </w:r>
      <w:r>
        <w:rPr>
          <w:rStyle w:val="Style7"/>
          <w:rFonts w:eastAsia="Times New Roman" w:cs="Times New Roman" w:ascii="Times New Roman" w:hAnsi="Times New Roman"/>
          <w:b w:val="false"/>
          <w:i w:val="false"/>
          <w:sz w:val="24"/>
          <w:szCs w:val="28"/>
        </w:rPr>
        <w:t xml:space="preserve">           </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о проведении продажи посредством публичного предложения</w:t>
      </w:r>
    </w:p>
    <w:p>
      <w:pPr>
        <w:pStyle w:val="Normal"/>
        <w:numPr>
          <w:ilvl w:val="0"/>
          <w:numId w:val="0"/>
        </w:numPr>
        <w:spacing w:before="0" w:after="0"/>
        <w:ind w:left="0" w:hanging="0"/>
        <w:jc w:val="center"/>
        <w:outlineLvl w:val="4"/>
        <w:rPr>
          <w:b/>
          <w:sz w:val="32"/>
          <w:szCs w:val="32"/>
        </w:rPr>
      </w:pPr>
      <w:r>
        <w:rPr>
          <w:b/>
          <w:sz w:val="32"/>
          <w:szCs w:val="32"/>
        </w:rPr>
        <w:t>с открытой формой подачи предложений о цене имущества</w:t>
      </w:r>
    </w:p>
    <w:p>
      <w:pPr>
        <w:pStyle w:val="Normal"/>
        <w:numPr>
          <w:ilvl w:val="0"/>
          <w:numId w:val="0"/>
        </w:numPr>
        <w:spacing w:before="0" w:after="0"/>
        <w:ind w:left="0" w:hanging="0"/>
        <w:jc w:val="center"/>
        <w:outlineLvl w:val="4"/>
        <w:rPr>
          <w:sz w:val="32"/>
          <w:szCs w:val="32"/>
        </w:rPr>
      </w:pPr>
      <w:r>
        <w:rPr>
          <w:b/>
          <w:sz w:val="32"/>
          <w:szCs w:val="32"/>
        </w:rPr>
        <w:t>ПАО «РусГидро»</w:t>
      </w:r>
    </w:p>
    <w:p>
      <w:pPr>
        <w:pStyle w:val="Normal"/>
        <w:spacing w:before="0" w:after="0"/>
        <w:jc w:val="center"/>
        <w:rPr/>
      </w:pPr>
      <w:r>
        <w:rPr/>
      </w:r>
    </w:p>
    <w:p>
      <w:pPr>
        <w:pStyle w:val="Normal"/>
        <w:spacing w:before="0" w:after="0"/>
        <w:jc w:val="center"/>
        <w:rPr/>
      </w:pPr>
      <w:r>
        <w:rPr/>
      </w:r>
    </w:p>
    <w:p>
      <w:pPr>
        <w:pStyle w:val="Normal"/>
        <w:spacing w:before="0" w:after="0"/>
        <w:jc w:val="center"/>
        <w:rPr/>
      </w:pPr>
      <w:r>
        <w:rPr>
          <w:caps/>
          <w:sz w:val="28"/>
          <w:szCs w:val="28"/>
        </w:rPr>
        <w:t>НА ПРАВО ЗАКЛЮЧЕНИЯ ДОГОВОРА</w:t>
      </w:r>
    </w:p>
    <w:p>
      <w:pPr>
        <w:pStyle w:val="18"/>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КУПЛИ-ПРОДАЖИ НЕДВИЖИМОГО ИМУЩЕСТВА</w:t>
      </w:r>
    </w:p>
    <w:p>
      <w:pPr>
        <w:pStyle w:val="18"/>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ФИЗКУЛЬТУРНО-ОЗДОРОВИТЕЛЬНОГО КОМПЛЕКСА</w:t>
      </w:r>
    </w:p>
    <w:p>
      <w:pPr>
        <w:pStyle w:val="18"/>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(объект незавершенного строительства)</w:t>
      </w:r>
    </w:p>
    <w:p>
      <w:pPr>
        <w:pStyle w:val="Normal"/>
        <w:spacing w:before="0" w:after="0"/>
        <w:jc w:val="center"/>
        <w:rPr/>
      </w:pPr>
      <w:r>
        <w:rPr>
          <w:color w:val="000000"/>
          <w:sz w:val="28"/>
          <w:szCs w:val="28"/>
        </w:rPr>
        <w:t>(кадастровый номер 50:05:0100136:1749)</w:t>
      </w:r>
      <w:r>
        <w:rPr/>
        <w:b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rPr>
          <w:rStyle w:val="Style7"/>
          <w:b w:val="false"/>
        </w:rPr>
      </w:pPr>
      <w:r>
        <w:rPr>
          <w:b w:val="false"/>
        </w:rPr>
      </w:r>
      <w:r>
        <w:br w:type="page"/>
      </w:r>
    </w:p>
    <w:p>
      <w:pPr>
        <w:pStyle w:val="Normal"/>
        <w:numPr>
          <w:ilvl w:val="0"/>
          <w:numId w:val="0"/>
        </w:numPr>
        <w:spacing w:before="480" w:after="360"/>
        <w:ind w:left="0" w:hanging="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b w:val="false"/>
              <w:bCs w:val="false"/>
              <w:caps w:val="false"/>
              <w:smallCaps w:val="false"/>
              <w:sz w:val="22"/>
              <w:szCs w:val="22"/>
            </w:rPr>
          </w:pPr>
          <w:r>
            <w:fldChar w:fldCharType="begin"/>
          </w:r>
          <w:r>
            <w:rPr>
              <w:webHidden/>
              <w:rStyle w:val="Style19"/>
              <w:vanish w:val="false"/>
            </w:rPr>
            <w:instrText xml:space="preserve"> TOC \z \o "1-2" \t "Heading 1,1,Пункт211111111,3" \h</w:instrText>
          </w:r>
          <w:r>
            <w:rPr>
              <w:webHidden/>
              <w:rStyle w:val="Style19"/>
              <w:vanish w:val="false"/>
            </w:rPr>
            <w:fldChar w:fldCharType="separate"/>
          </w:r>
          <w:hyperlink w:anchor="_Toc536798282">
            <w:r>
              <w:rPr>
                <w:webHidden/>
                <w:rStyle w:val="Style19"/>
                <w:vanish w:val="false"/>
              </w:rPr>
              <w:t>СОКРАЩЕНИЯ</w:t>
            </w:r>
            <w:r>
              <w:rPr>
                <w:webHidden/>
              </w:rPr>
              <w:fldChar w:fldCharType="begin"/>
            </w:r>
            <w:r>
              <w:rPr>
                <w:webHidden/>
              </w:rPr>
              <w:instrText xml:space="preserve">PAGEREF _Toc536798282 \h</w:instrText>
            </w:r>
            <w:r>
              <w:rPr>
                <w:webHidden/>
              </w:rPr>
              <w:fldChar w:fldCharType="separate"/>
            </w:r>
            <w:r>
              <w:rPr>
                <w:rStyle w:val="Style19"/>
              </w:rPr>
              <w:tab/>
              <w:t>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283">
            <w:r>
              <w:rPr>
                <w:webHidden/>
                <w:rStyle w:val="Style19"/>
                <w:vanish w:val="false"/>
              </w:rPr>
              <w:t>ТЕРМИНЫ И ОПРЕДЕЛЕНИЯ</w:t>
            </w:r>
            <w:r>
              <w:rPr>
                <w:webHidden/>
              </w:rPr>
              <w:fldChar w:fldCharType="begin"/>
            </w:r>
            <w:r>
              <w:rPr>
                <w:webHidden/>
              </w:rPr>
              <w:instrText xml:space="preserve">PAGEREF _Toc536798283 \h</w:instrText>
            </w:r>
            <w:r>
              <w:rPr>
                <w:webHidden/>
              </w:rPr>
              <w:fldChar w:fldCharType="separate"/>
            </w:r>
            <w:r>
              <w:rPr>
                <w:rStyle w:val="Style19"/>
              </w:rPr>
              <w:tab/>
              <w:t>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28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ОСНОВНЫЕ СВЕДЕНИЯ О ПРОДАЖЕ</w:t>
              <w:tab/>
            </w:r>
          </w:hyperlink>
          <w:r>
            <w:rPr/>
            <w:t>6</w:t>
          </w:r>
        </w:p>
        <w:p>
          <w:pPr>
            <w:pStyle w:val="TOC2"/>
            <w:rPr>
              <w:rFonts w:ascii="Calibri" w:hAnsi="Calibri" w:eastAsia="" w:cs="" w:asciiTheme="minorHAnsi" w:cstheme="minorBidi" w:eastAsiaTheme="minorEastAsia" w:hAnsiTheme="minorHAnsi"/>
              <w:b w:val="false"/>
              <w:sz w:val="22"/>
              <w:szCs w:val="22"/>
            </w:rPr>
          </w:pPr>
          <w:hyperlink w:anchor="_Toc536798285">
            <w:r>
              <w:rPr>
                <w:webHidden/>
                <w:rStyle w:val="Style19"/>
                <w:vanish w:val="false"/>
              </w:rPr>
              <w:t>1.1</w:t>
            </w:r>
            <w:r>
              <w:rPr>
                <w:rStyle w:val="Style19"/>
                <w:rFonts w:eastAsia="" w:cs="" w:ascii="Calibri" w:hAnsi="Calibri" w:asciiTheme="minorHAnsi" w:cstheme="minorBidi" w:eastAsiaTheme="minorEastAsia" w:hAnsiTheme="minorHAnsi"/>
                <w:b w:val="false"/>
                <w:sz w:val="22"/>
                <w:szCs w:val="22"/>
              </w:rPr>
              <w:tab/>
            </w:r>
            <w:r>
              <w:rPr>
                <w:rStyle w:val="Style19"/>
              </w:rPr>
              <w:t>Статус настоящего раздела</w:t>
              <w:tab/>
            </w:r>
          </w:hyperlink>
          <w:r>
            <w:rPr/>
            <w:t>6</w:t>
          </w:r>
        </w:p>
        <w:p>
          <w:pPr>
            <w:pStyle w:val="TOC2"/>
            <w:rPr>
              <w:rFonts w:ascii="Calibri" w:hAnsi="Calibri" w:eastAsia="" w:cs="" w:asciiTheme="minorHAnsi" w:cstheme="minorBidi" w:eastAsiaTheme="minorEastAsia" w:hAnsiTheme="minorHAnsi"/>
              <w:b w:val="false"/>
              <w:sz w:val="22"/>
              <w:szCs w:val="22"/>
            </w:rPr>
          </w:pPr>
          <w:hyperlink w:anchor="_Toc536798286">
            <w:r>
              <w:rPr>
                <w:webHidden/>
                <w:rStyle w:val="Style19"/>
                <w:vanish w:val="false"/>
              </w:rPr>
              <w:t>1.2</w:t>
            </w:r>
            <w:r>
              <w:rPr>
                <w:rStyle w:val="Style19"/>
                <w:rFonts w:eastAsia="" w:cs="" w:ascii="Calibri" w:hAnsi="Calibri" w:asciiTheme="minorHAnsi" w:cstheme="minorBidi" w:eastAsiaTheme="minorEastAsia" w:hAnsiTheme="minorHAnsi"/>
                <w:b w:val="false"/>
                <w:sz w:val="22"/>
                <w:szCs w:val="22"/>
              </w:rPr>
              <w:tab/>
            </w:r>
            <w:r>
              <w:rPr>
                <w:rStyle w:val="Style19"/>
              </w:rPr>
              <w:t>Информация о проводимом аукционе</w:t>
              <w:tab/>
            </w:r>
          </w:hyperlink>
          <w:r>
            <w:rPr/>
            <w:t>6</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28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ОБЩИЕ ПОЛОЖЕНИЯ</w:t>
              <w:tab/>
            </w:r>
          </w:hyperlink>
          <w:r>
            <w:rPr/>
            <w:t>8</w:t>
          </w:r>
        </w:p>
        <w:p>
          <w:pPr>
            <w:pStyle w:val="TOC2"/>
            <w:rPr>
              <w:rFonts w:ascii="Calibri" w:hAnsi="Calibri" w:eastAsia="" w:cs="" w:asciiTheme="minorHAnsi" w:cstheme="minorBidi" w:eastAsiaTheme="minorEastAsia" w:hAnsiTheme="minorHAnsi"/>
              <w:b w:val="false"/>
              <w:sz w:val="22"/>
              <w:szCs w:val="22"/>
            </w:rPr>
          </w:pPr>
          <w:hyperlink w:anchor="_Toc536798288">
            <w:r>
              <w:rPr>
                <w:webHidden/>
                <w:rStyle w:val="Style19"/>
                <w:vanish w:val="false"/>
              </w:rPr>
              <w:t>2.1</w:t>
            </w:r>
            <w:r>
              <w:rPr>
                <w:rStyle w:val="Style19"/>
                <w:rFonts w:eastAsia="" w:cs=""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_Toc536798288 \h</w:instrText>
            </w:r>
            <w:r>
              <w:rPr>
                <w:webHidden/>
              </w:rPr>
              <w:fldChar w:fldCharType="separate"/>
            </w:r>
            <w:r>
              <w:rPr>
                <w:rStyle w:val="Style19"/>
              </w:rPr>
              <w:t>Общие сведения о продаже</w:t>
              <w:tab/>
              <w:t>8</w:t>
            </w:r>
            <w:r>
              <w:rPr>
                <w:webHidden/>
              </w:rPr>
              <w:fldChar w:fldCharType="end"/>
            </w:r>
          </w:hyperlink>
        </w:p>
        <w:p>
          <w:pPr>
            <w:pStyle w:val="TOC2"/>
            <w:rPr>
              <w:rFonts w:ascii="Calibri" w:hAnsi="Calibri" w:eastAsia="" w:cs="" w:asciiTheme="minorHAnsi" w:cstheme="minorBidi" w:eastAsiaTheme="minorEastAsia" w:hAnsiTheme="minorHAnsi"/>
              <w:b w:val="false"/>
              <w:sz w:val="22"/>
              <w:szCs w:val="22"/>
            </w:rPr>
          </w:pPr>
          <w:hyperlink w:anchor="_Toc536798289">
            <w:r>
              <w:rPr>
                <w:webHidden/>
                <w:rStyle w:val="Style19"/>
                <w:vanish w:val="false"/>
              </w:rPr>
              <w:t>2.2</w:t>
            </w:r>
            <w:r>
              <w:rPr>
                <w:rStyle w:val="Style19"/>
                <w:rFonts w:eastAsia="" w:cs=""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_Toc536798289 \h</w:instrText>
            </w:r>
            <w:r>
              <w:rPr>
                <w:webHidden/>
              </w:rPr>
              <w:fldChar w:fldCharType="separate"/>
            </w:r>
            <w:r>
              <w:rPr>
                <w:rStyle w:val="Style19"/>
              </w:rPr>
              <w:t>Правовой статус документов</w:t>
              <w:tab/>
              <w:t>8</w:t>
            </w:r>
            <w:r>
              <w:rPr>
                <w:webHidden/>
              </w:rPr>
              <w:fldChar w:fldCharType="end"/>
            </w:r>
          </w:hyperlink>
        </w:p>
        <w:p>
          <w:pPr>
            <w:pStyle w:val="TOC2"/>
            <w:rPr>
              <w:rFonts w:ascii="Calibri" w:hAnsi="Calibri" w:eastAsia="" w:cs="" w:asciiTheme="minorHAnsi" w:cstheme="minorBidi" w:eastAsiaTheme="minorEastAsia" w:hAnsiTheme="minorHAnsi"/>
              <w:b w:val="false"/>
              <w:sz w:val="22"/>
              <w:szCs w:val="22"/>
            </w:rPr>
          </w:pPr>
          <w:hyperlink w:anchor="_Toc536798290">
            <w:r>
              <w:rPr>
                <w:webHidden/>
                <w:rStyle w:val="Style19"/>
                <w:vanish w:val="false"/>
              </w:rPr>
              <w:t>2.3</w:t>
            </w:r>
            <w:r>
              <w:rPr>
                <w:rStyle w:val="Style19"/>
                <w:rFonts w:eastAsia="" w:cs="" w:ascii="Calibri" w:hAnsi="Calibri" w:asciiTheme="minorHAnsi" w:cstheme="minorBidi" w:eastAsiaTheme="minorEastAsia" w:hAnsiTheme="minorHAnsi"/>
                <w:b w:val="false"/>
                <w:sz w:val="22"/>
                <w:szCs w:val="22"/>
              </w:rPr>
              <w:tab/>
            </w:r>
            <w:r>
              <w:rPr>
                <w:rStyle w:val="Style19"/>
              </w:rPr>
              <w:t>Особые положения при проведении продажи с использованием ЭТП</w:t>
              <w:tab/>
            </w:r>
          </w:hyperlink>
          <w:r>
            <w:rPr/>
            <w:t>8</w:t>
          </w:r>
        </w:p>
        <w:p>
          <w:pPr>
            <w:pStyle w:val="TOC2"/>
            <w:rPr>
              <w:rFonts w:ascii="Calibri" w:hAnsi="Calibri" w:eastAsia="" w:cs="" w:asciiTheme="minorHAnsi" w:cstheme="minorBidi" w:eastAsiaTheme="minorEastAsia" w:hAnsiTheme="minorHAnsi"/>
              <w:b w:val="false"/>
              <w:sz w:val="22"/>
              <w:szCs w:val="22"/>
            </w:rPr>
          </w:pPr>
          <w:hyperlink w:anchor="_Toc536798291">
            <w:r>
              <w:rPr>
                <w:webHidden/>
                <w:rStyle w:val="Style19"/>
                <w:vanish w:val="false"/>
              </w:rPr>
              <w:t>2.4</w:t>
            </w:r>
            <w:r>
              <w:rPr>
                <w:rStyle w:val="Style19"/>
                <w:rFonts w:eastAsia="" w:cs="" w:ascii="Calibri" w:hAnsi="Calibri" w:asciiTheme="minorHAnsi" w:cstheme="minorBidi" w:eastAsiaTheme="minorEastAsia" w:hAnsiTheme="minorHAnsi"/>
                <w:b w:val="false"/>
                <w:sz w:val="22"/>
                <w:szCs w:val="22"/>
              </w:rPr>
              <w:tab/>
            </w:r>
            <w:r>
              <w:rPr>
                <w:rStyle w:val="Style19"/>
              </w:rPr>
              <w:t>Прочие положения</w:t>
              <w:tab/>
            </w:r>
          </w:hyperlink>
          <w:r>
            <w:rPr/>
            <w:t>8</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29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ПРЕДМЕТ ПРОДАЖИ</w:t>
              <w:tab/>
            </w:r>
          </w:hyperlink>
          <w:r>
            <w:rPr/>
            <w:t>10</w:t>
          </w:r>
        </w:p>
        <w:p>
          <w:pPr>
            <w:pStyle w:val="TOC2"/>
            <w:rPr>
              <w:rFonts w:ascii="Calibri" w:hAnsi="Calibri" w:eastAsia="" w:cs="" w:asciiTheme="minorHAnsi" w:cstheme="minorBidi" w:eastAsiaTheme="minorEastAsia" w:hAnsiTheme="minorHAnsi"/>
              <w:b w:val="false"/>
              <w:sz w:val="22"/>
              <w:szCs w:val="22"/>
            </w:rPr>
          </w:pPr>
          <w:hyperlink w:anchor="_Toc536798293">
            <w:r>
              <w:rPr>
                <w:webHidden/>
                <w:rStyle w:val="Style19"/>
                <w:vanish w:val="false"/>
              </w:rPr>
              <w:t>3.1</w:t>
            </w:r>
            <w:r>
              <w:rPr>
                <w:rStyle w:val="Style19"/>
                <w:rFonts w:eastAsia="" w:cs="" w:ascii="Calibri" w:hAnsi="Calibri" w:asciiTheme="minorHAnsi" w:cstheme="minorBidi" w:eastAsiaTheme="minorEastAsia" w:hAnsiTheme="minorHAnsi"/>
                <w:b w:val="false"/>
                <w:sz w:val="22"/>
                <w:szCs w:val="22"/>
              </w:rPr>
              <w:tab/>
            </w:r>
            <w:r>
              <w:rPr>
                <w:rStyle w:val="Style19"/>
              </w:rPr>
              <w:t>Информация о предмете продажи</w:t>
              <w:tab/>
            </w:r>
          </w:hyperlink>
          <w:r>
            <w:rPr/>
            <w:t>10</w:t>
          </w:r>
        </w:p>
        <w:p>
          <w:pPr>
            <w:pStyle w:val="TOC2"/>
            <w:rPr>
              <w:rFonts w:ascii="Calibri" w:hAnsi="Calibri" w:eastAsia="" w:cs="" w:asciiTheme="minorHAnsi" w:cstheme="minorBidi" w:eastAsiaTheme="minorEastAsia" w:hAnsiTheme="minorHAnsi"/>
              <w:b w:val="false"/>
              <w:sz w:val="22"/>
              <w:szCs w:val="22"/>
            </w:rPr>
          </w:pPr>
          <w:hyperlink w:anchor="_Toc536798294">
            <w:r>
              <w:rPr>
                <w:webHidden/>
                <w:rStyle w:val="Style19"/>
                <w:vanish w:val="false"/>
              </w:rPr>
              <w:t>3.2</w:t>
            </w:r>
            <w:r>
              <w:rPr>
                <w:rStyle w:val="Style19"/>
                <w:rFonts w:eastAsia="" w:cs="" w:ascii="Calibri" w:hAnsi="Calibri" w:asciiTheme="minorHAnsi" w:cstheme="minorBidi" w:eastAsiaTheme="minorEastAsia" w:hAnsiTheme="minorHAnsi"/>
                <w:b w:val="false"/>
                <w:sz w:val="22"/>
                <w:szCs w:val="22"/>
              </w:rPr>
              <w:tab/>
            </w:r>
            <w:r>
              <w:rPr>
                <w:rStyle w:val="Style19"/>
              </w:rPr>
              <w:t>Порядок ознакомления с предметом продажи</w:t>
              <w:tab/>
            </w:r>
          </w:hyperlink>
          <w:r>
            <w:rPr/>
            <w:t>10</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297">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ПОРЯДОК ПРОВЕДЕНИЯ ПРОДАЖИ. ИНСТРУКЦИИ ПО ПОДГОТОВКЕ ЗАЯВОК</w:t>
              <w:tab/>
            </w:r>
          </w:hyperlink>
          <w:r>
            <w:rPr/>
            <w:t>11</w:t>
          </w:r>
        </w:p>
        <w:p>
          <w:pPr>
            <w:pStyle w:val="TOC2"/>
            <w:rPr>
              <w:rFonts w:ascii="Calibri" w:hAnsi="Calibri" w:eastAsia="" w:cs="" w:asciiTheme="minorHAnsi" w:cstheme="minorBidi" w:eastAsiaTheme="minorEastAsia" w:hAnsiTheme="minorHAnsi"/>
              <w:b w:val="false"/>
              <w:sz w:val="22"/>
              <w:szCs w:val="22"/>
            </w:rPr>
          </w:pPr>
          <w:hyperlink w:anchor="_Toc536798298">
            <w:r>
              <w:rPr>
                <w:webHidden/>
                <w:rStyle w:val="Style19"/>
                <w:vanish w:val="false"/>
              </w:rPr>
              <w:t>4.1</w:t>
            </w:r>
            <w:r>
              <w:rPr>
                <w:rStyle w:val="Style19"/>
                <w:rFonts w:eastAsia="" w:cs="" w:ascii="Calibri" w:hAnsi="Calibri" w:asciiTheme="minorHAnsi" w:cstheme="minorBidi" w:eastAsiaTheme="minorEastAsia" w:hAnsiTheme="minorHAnsi"/>
                <w:b w:val="false"/>
                <w:sz w:val="22"/>
                <w:szCs w:val="22"/>
              </w:rPr>
              <w:tab/>
            </w:r>
            <w:r>
              <w:rPr>
                <w:rStyle w:val="Style19"/>
              </w:rPr>
              <w:t>Общий порядок проведения продажи</w:t>
              <w:tab/>
            </w:r>
          </w:hyperlink>
          <w:r>
            <w:rPr/>
            <w:t>11</w:t>
          </w:r>
        </w:p>
        <w:p>
          <w:pPr>
            <w:pStyle w:val="TOC2"/>
            <w:rPr>
              <w:rFonts w:ascii="Calibri" w:hAnsi="Calibri" w:eastAsia="" w:cs="" w:asciiTheme="minorHAnsi" w:cstheme="minorBidi" w:eastAsiaTheme="minorEastAsia" w:hAnsiTheme="minorHAnsi"/>
              <w:b w:val="false"/>
              <w:sz w:val="22"/>
              <w:szCs w:val="22"/>
            </w:rPr>
          </w:pPr>
          <w:hyperlink w:anchor="_Toc536798299">
            <w:r>
              <w:rPr>
                <w:webHidden/>
                <w:rStyle w:val="Style19"/>
                <w:vanish w:val="false"/>
              </w:rPr>
              <w:t>4.2</w:t>
            </w:r>
            <w:r>
              <w:rPr>
                <w:rStyle w:val="Style19"/>
                <w:rFonts w:eastAsia="" w:cs="" w:ascii="Calibri" w:hAnsi="Calibri" w:asciiTheme="minorHAnsi" w:cstheme="minorBidi" w:eastAsiaTheme="minorEastAsia" w:hAnsiTheme="minorHAnsi"/>
                <w:b w:val="false"/>
                <w:sz w:val="22"/>
                <w:szCs w:val="22"/>
              </w:rPr>
              <w:tab/>
            </w:r>
            <w:r>
              <w:rPr>
                <w:rStyle w:val="Style19"/>
              </w:rPr>
              <w:t>Официальное размещение Документации и Извещения</w:t>
              <w:tab/>
            </w:r>
          </w:hyperlink>
          <w:r>
            <w:rPr/>
            <w:t>11</w:t>
          </w:r>
        </w:p>
        <w:p>
          <w:pPr>
            <w:pStyle w:val="TOC2"/>
            <w:rPr>
              <w:rFonts w:ascii="Calibri" w:hAnsi="Calibri" w:eastAsia="" w:cs="" w:asciiTheme="minorHAnsi" w:cstheme="minorBidi" w:eastAsiaTheme="minorEastAsia" w:hAnsiTheme="minorHAnsi"/>
              <w:b w:val="false"/>
              <w:sz w:val="22"/>
              <w:szCs w:val="22"/>
            </w:rPr>
          </w:pPr>
          <w:hyperlink w:anchor="_Toc536798300">
            <w:r>
              <w:rPr>
                <w:webHidden/>
                <w:rStyle w:val="Style19"/>
                <w:vanish w:val="false"/>
              </w:rPr>
              <w:t>4.3</w:t>
            </w:r>
            <w:r>
              <w:rPr>
                <w:rStyle w:val="Style19"/>
                <w:rFonts w:eastAsia="" w:cs="" w:ascii="Calibri" w:hAnsi="Calibri" w:asciiTheme="minorHAnsi" w:cstheme="minorBidi" w:eastAsiaTheme="minorEastAsia" w:hAnsiTheme="minorHAnsi"/>
                <w:b w:val="false"/>
                <w:sz w:val="22"/>
                <w:szCs w:val="22"/>
              </w:rPr>
              <w:tab/>
            </w:r>
            <w:r>
              <w:rPr>
                <w:rStyle w:val="Style19"/>
              </w:rPr>
              <w:t>Разъяснение Документации о продаже</w:t>
              <w:tab/>
            </w:r>
          </w:hyperlink>
          <w:r>
            <w:rPr/>
            <w:t>11</w:t>
          </w:r>
        </w:p>
        <w:p>
          <w:pPr>
            <w:pStyle w:val="TOC2"/>
            <w:rPr>
              <w:rFonts w:ascii="Calibri" w:hAnsi="Calibri" w:eastAsia="" w:cs="" w:asciiTheme="minorHAnsi" w:cstheme="minorBidi" w:eastAsiaTheme="minorEastAsia" w:hAnsiTheme="minorHAnsi"/>
              <w:b w:val="false"/>
              <w:sz w:val="22"/>
              <w:szCs w:val="22"/>
            </w:rPr>
          </w:pPr>
          <w:hyperlink w:anchor="_Toc536798301">
            <w:r>
              <w:rPr>
                <w:webHidden/>
                <w:rStyle w:val="Style19"/>
                <w:vanish w:val="false"/>
              </w:rPr>
              <w:t>4.4</w:t>
            </w:r>
            <w:r>
              <w:rPr>
                <w:rStyle w:val="Style19"/>
                <w:rFonts w:eastAsia="" w:cs="" w:ascii="Calibri" w:hAnsi="Calibri" w:asciiTheme="minorHAnsi" w:cstheme="minorBidi" w:eastAsiaTheme="minorEastAsia" w:hAnsiTheme="minorHAnsi"/>
                <w:b w:val="false"/>
                <w:sz w:val="22"/>
                <w:szCs w:val="22"/>
              </w:rPr>
              <w:tab/>
            </w:r>
            <w:r>
              <w:rPr>
                <w:rStyle w:val="Style19"/>
              </w:rPr>
              <w:t>Изменения Документации о продаже</w:t>
              <w:tab/>
            </w:r>
          </w:hyperlink>
          <w:r>
            <w:rPr/>
            <w:t>12</w:t>
          </w:r>
        </w:p>
        <w:p>
          <w:pPr>
            <w:pStyle w:val="TOC2"/>
            <w:rPr>
              <w:rFonts w:ascii="Calibri" w:hAnsi="Calibri" w:eastAsia="" w:cs="" w:asciiTheme="minorHAnsi" w:cstheme="minorBidi" w:eastAsiaTheme="minorEastAsia" w:hAnsiTheme="minorHAnsi"/>
              <w:b w:val="false"/>
              <w:sz w:val="22"/>
              <w:szCs w:val="22"/>
            </w:rPr>
          </w:pPr>
          <w:hyperlink w:anchor="_Toc536798302">
            <w:r>
              <w:rPr>
                <w:webHidden/>
                <w:rStyle w:val="Style19"/>
                <w:vanish w:val="false"/>
              </w:rPr>
              <w:t>4</w:t>
            </w:r>
            <w:r>
              <w:rPr>
                <w:rStyle w:val="Style19"/>
              </w:rPr>
              <w:t>.5</w:t>
            </w:r>
            <w:r>
              <w:rPr>
                <w:rStyle w:val="Style19"/>
                <w:rFonts w:eastAsia="" w:cs="" w:ascii="Calibri" w:hAnsi="Calibri" w:asciiTheme="minorHAnsi" w:cstheme="minorBidi" w:eastAsiaTheme="minorEastAsia" w:hAnsiTheme="minorHAnsi"/>
                <w:b w:val="false"/>
                <w:sz w:val="22"/>
                <w:szCs w:val="22"/>
              </w:rPr>
              <w:tab/>
            </w:r>
            <w:r>
              <w:rPr>
                <w:rStyle w:val="Style19"/>
              </w:rPr>
              <w:t>Подготовка заявок</w:t>
              <w:tab/>
            </w:r>
          </w:hyperlink>
          <w:r>
            <w:rPr/>
            <w:t>12</w:t>
          </w:r>
        </w:p>
        <w:p>
          <w:pPr>
            <w:pStyle w:val="TOC3"/>
            <w:rPr>
              <w:rFonts w:ascii="Calibri" w:hAnsi="Calibri" w:eastAsia="" w:cs="" w:asciiTheme="minorHAnsi" w:cstheme="minorBidi" w:eastAsiaTheme="minorEastAsia" w:hAnsiTheme="minorHAnsi"/>
              <w:iCs w:val="false"/>
              <w:sz w:val="22"/>
              <w:szCs w:val="22"/>
            </w:rPr>
          </w:pPr>
          <w:hyperlink w:anchor="_Toc536798303">
            <w:r>
              <w:rPr>
                <w:webHidden/>
                <w:rStyle w:val="Style19"/>
                <w:vanish w:val="false"/>
              </w:rPr>
              <w:t>4.5.1</w:t>
            </w:r>
            <w:r>
              <w:rPr>
                <w:rStyle w:val="Style19"/>
                <w:rFonts w:eastAsia="" w:cs=""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_Toc536798303 \h</w:instrText>
            </w:r>
            <w:r>
              <w:rPr>
                <w:webHidden/>
              </w:rPr>
              <w:fldChar w:fldCharType="separate"/>
            </w:r>
            <w:r>
              <w:rPr>
                <w:rStyle w:val="Style19"/>
              </w:rPr>
              <w:t>Общие требования к заявке</w:t>
              <w:tab/>
              <w:t>12</w:t>
            </w:r>
            <w:r>
              <w:rPr>
                <w:webHidden/>
              </w:rPr>
              <w:fldChar w:fldCharType="end"/>
            </w:r>
          </w:hyperlink>
        </w:p>
        <w:p>
          <w:pPr>
            <w:pStyle w:val="TOC3"/>
            <w:rPr>
              <w:rFonts w:ascii="Calibri" w:hAnsi="Calibri" w:eastAsia="" w:cs="" w:asciiTheme="minorHAnsi" w:cstheme="minorBidi" w:eastAsiaTheme="minorEastAsia" w:hAnsiTheme="minorHAnsi"/>
              <w:iCs w:val="false"/>
              <w:sz w:val="22"/>
              <w:szCs w:val="22"/>
            </w:rPr>
          </w:pPr>
          <w:hyperlink w:anchor="_Toc536798304">
            <w:r>
              <w:rPr>
                <w:webHidden/>
                <w:rStyle w:val="Style19"/>
                <w:vanish w:val="false"/>
              </w:rPr>
              <w:t>4.5.2</w:t>
            </w:r>
            <w:r>
              <w:rPr>
                <w:rStyle w:val="Style19"/>
                <w:rFonts w:eastAsia="" w:cs=""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_Toc536798304 \h</w:instrText>
            </w:r>
            <w:r>
              <w:rPr>
                <w:webHidden/>
              </w:rPr>
              <w:fldChar w:fldCharType="separate"/>
            </w:r>
            <w:r>
              <w:rPr>
                <w:rStyle w:val="Style19"/>
              </w:rPr>
              <w:t>Требования к сроку действия заявки</w:t>
              <w:tab/>
              <w:t>13</w:t>
            </w:r>
            <w:r>
              <w:rPr>
                <w:webHidden/>
              </w:rPr>
              <w:fldChar w:fldCharType="end"/>
            </w:r>
          </w:hyperlink>
        </w:p>
        <w:p>
          <w:pPr>
            <w:pStyle w:val="TOC3"/>
            <w:rPr>
              <w:rFonts w:ascii="Calibri" w:hAnsi="Calibri" w:eastAsia="" w:cs="" w:asciiTheme="minorHAnsi" w:cstheme="minorBidi" w:eastAsiaTheme="minorEastAsia" w:hAnsiTheme="minorHAnsi"/>
              <w:iCs w:val="false"/>
              <w:sz w:val="22"/>
              <w:szCs w:val="22"/>
            </w:rPr>
          </w:pPr>
          <w:hyperlink w:anchor="_Toc536798305">
            <w:r>
              <w:rPr>
                <w:webHidden/>
                <w:rStyle w:val="Style19"/>
                <w:vanish w:val="false"/>
              </w:rPr>
              <w:t>4.5.3</w:t>
            </w:r>
            <w:r>
              <w:rPr>
                <w:rStyle w:val="Style19"/>
                <w:rFonts w:eastAsia="" w:cs=""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_Toc536798305 \h</w:instrText>
            </w:r>
            <w:r>
              <w:rPr>
                <w:webHidden/>
              </w:rPr>
              <w:fldChar w:fldCharType="separate"/>
            </w:r>
            <w:r>
              <w:rPr>
                <w:rStyle w:val="Style19"/>
              </w:rPr>
              <w:t>Требования к языку заявки</w:t>
              <w:tab/>
              <w:t>13</w:t>
            </w:r>
            <w:r>
              <w:rPr>
                <w:webHidden/>
              </w:rPr>
              <w:fldChar w:fldCharType="end"/>
            </w:r>
          </w:hyperlink>
        </w:p>
        <w:p>
          <w:pPr>
            <w:pStyle w:val="TOC3"/>
            <w:rPr>
              <w:rFonts w:ascii="Calibri" w:hAnsi="Calibri" w:eastAsia="" w:cs="" w:asciiTheme="minorHAnsi" w:cstheme="minorBidi" w:eastAsiaTheme="minorEastAsia" w:hAnsiTheme="minorHAnsi"/>
              <w:iCs w:val="false"/>
              <w:sz w:val="22"/>
              <w:szCs w:val="22"/>
            </w:rPr>
          </w:pPr>
          <w:hyperlink w:anchor="_Toc536798306">
            <w:r>
              <w:rPr>
                <w:webHidden/>
                <w:rStyle w:val="Style19"/>
                <w:vanish w:val="false"/>
              </w:rPr>
              <w:t>4.5.4</w:t>
            </w:r>
            <w:r>
              <w:rPr>
                <w:rStyle w:val="Style19"/>
                <w:rFonts w:eastAsia="" w:cs=""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_Toc536798306 \h</w:instrText>
            </w:r>
            <w:r>
              <w:rPr>
                <w:webHidden/>
              </w:rPr>
              <w:fldChar w:fldCharType="separate"/>
            </w:r>
            <w:r>
              <w:rPr>
                <w:rStyle w:val="Style19"/>
              </w:rPr>
              <w:t>Требования к валюте предложения</w:t>
              <w:tab/>
              <w:t>14</w:t>
            </w:r>
            <w:r>
              <w:rPr>
                <w:webHidden/>
              </w:rPr>
              <w:fldChar w:fldCharType="end"/>
            </w:r>
          </w:hyperlink>
        </w:p>
        <w:p>
          <w:pPr>
            <w:pStyle w:val="TOC3"/>
            <w:rPr>
              <w:rFonts w:ascii="Calibri" w:hAnsi="Calibri" w:eastAsia="" w:cs="" w:asciiTheme="minorHAnsi" w:cstheme="minorBidi" w:eastAsiaTheme="minorEastAsia" w:hAnsiTheme="minorHAnsi"/>
              <w:iCs w:val="false"/>
              <w:sz w:val="22"/>
              <w:szCs w:val="22"/>
            </w:rPr>
          </w:pPr>
          <w:hyperlink w:anchor="_Toc536798307">
            <w:r>
              <w:rPr>
                <w:webHidden/>
                <w:rStyle w:val="Style19"/>
                <w:vanish w:val="false"/>
              </w:rPr>
              <w:t>4.5.5</w:t>
            </w:r>
            <w:r>
              <w:rPr>
                <w:rStyle w:val="Style19"/>
                <w:rFonts w:eastAsia="" w:cs=""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_Toc536798307 \h</w:instrText>
            </w:r>
            <w:r>
              <w:rPr>
                <w:webHidden/>
              </w:rPr>
              <w:fldChar w:fldCharType="separate"/>
            </w:r>
            <w:r>
              <w:rPr>
                <w:rStyle w:val="Style19"/>
              </w:rPr>
              <w:t>Информация о задатке</w:t>
              <w:tab/>
              <w:t>14</w:t>
            </w:r>
            <w:r>
              <w:rPr>
                <w:webHidden/>
              </w:rPr>
              <w:fldChar w:fldCharType="end"/>
            </w:r>
          </w:hyperlink>
        </w:p>
        <w:p>
          <w:pPr>
            <w:pStyle w:val="TOC2"/>
            <w:rPr>
              <w:rFonts w:ascii="Calibri" w:hAnsi="Calibri" w:eastAsia="" w:cs="" w:asciiTheme="minorHAnsi" w:cstheme="minorBidi" w:eastAsiaTheme="minorEastAsia" w:hAnsiTheme="minorHAnsi"/>
              <w:b w:val="false"/>
              <w:sz w:val="22"/>
              <w:szCs w:val="22"/>
            </w:rPr>
          </w:pPr>
          <w:hyperlink w:anchor="_Toc536798308">
            <w:r>
              <w:rPr>
                <w:webHidden/>
                <w:rStyle w:val="Style19"/>
                <w:vanish w:val="false"/>
              </w:rPr>
              <w:t>4</w:t>
            </w:r>
            <w:r>
              <w:rPr>
                <w:rStyle w:val="Style19"/>
              </w:rPr>
              <w:t>.6</w:t>
            </w:r>
            <w:r>
              <w:rPr>
                <w:rStyle w:val="Style19"/>
                <w:rFonts w:eastAsia="" w:cs="" w:ascii="Calibri" w:hAnsi="Calibri" w:asciiTheme="minorHAnsi" w:cstheme="minorBidi" w:eastAsiaTheme="minorEastAsia" w:hAnsiTheme="minorHAnsi"/>
                <w:b w:val="false"/>
                <w:sz w:val="22"/>
                <w:szCs w:val="22"/>
              </w:rPr>
              <w:tab/>
            </w:r>
            <w:r>
              <w:rPr>
                <w:rStyle w:val="Style19"/>
              </w:rPr>
              <w:t>Подача заявок и их прием</w:t>
              <w:tab/>
            </w:r>
          </w:hyperlink>
          <w:r>
            <w:rPr/>
            <w:t>14</w:t>
          </w:r>
        </w:p>
        <w:p>
          <w:pPr>
            <w:pStyle w:val="TOC2"/>
            <w:rPr>
              <w:rFonts w:ascii="Calibri" w:hAnsi="Calibri" w:eastAsia="" w:cs="" w:asciiTheme="minorHAnsi" w:cstheme="minorBidi" w:eastAsiaTheme="minorEastAsia" w:hAnsiTheme="minorHAnsi"/>
              <w:b w:val="false"/>
              <w:sz w:val="22"/>
              <w:szCs w:val="22"/>
            </w:rPr>
          </w:pPr>
          <w:hyperlink w:anchor="_Toc536798310">
            <w:r>
              <w:rPr>
                <w:webHidden/>
                <w:rStyle w:val="Style19"/>
                <w:vanish w:val="false"/>
              </w:rPr>
              <w:t>4.7</w:t>
            </w:r>
            <w:r>
              <w:rPr>
                <w:rStyle w:val="Style19"/>
                <w:rFonts w:eastAsia="" w:cs="" w:ascii="Calibri" w:hAnsi="Calibri" w:asciiTheme="minorHAnsi" w:cstheme="minorBidi" w:eastAsiaTheme="minorEastAsia" w:hAnsiTheme="minorHAnsi"/>
                <w:b w:val="false"/>
                <w:sz w:val="22"/>
                <w:szCs w:val="22"/>
              </w:rPr>
              <w:tab/>
            </w:r>
            <w:r>
              <w:rPr>
                <w:rStyle w:val="Style19"/>
              </w:rPr>
              <w:t>Изменение и отзыв заявок</w:t>
              <w:tab/>
            </w:r>
          </w:hyperlink>
          <w:r>
            <w:rPr/>
            <w:t>15</w:t>
          </w:r>
        </w:p>
        <w:p>
          <w:pPr>
            <w:pStyle w:val="TOC2"/>
            <w:rPr>
              <w:rFonts w:ascii="Calibri" w:hAnsi="Calibri" w:eastAsia="" w:cs="" w:asciiTheme="minorHAnsi" w:cstheme="minorBidi" w:eastAsiaTheme="minorEastAsia" w:hAnsiTheme="minorHAnsi"/>
              <w:b w:val="false"/>
              <w:sz w:val="22"/>
              <w:szCs w:val="22"/>
            </w:rPr>
          </w:pPr>
          <w:hyperlink w:anchor="_Toc536798311">
            <w:r>
              <w:rPr>
                <w:webHidden/>
                <w:rStyle w:val="Style19"/>
                <w:vanish w:val="false"/>
              </w:rPr>
              <w:t>4.8</w:t>
            </w:r>
            <w:r>
              <w:rPr>
                <w:rStyle w:val="Style19"/>
                <w:rFonts w:eastAsia="" w:cs="" w:ascii="Calibri" w:hAnsi="Calibri" w:asciiTheme="minorHAnsi" w:cstheme="minorBidi" w:eastAsiaTheme="minorEastAsia" w:hAnsiTheme="minorHAnsi"/>
                <w:b w:val="false"/>
                <w:sz w:val="22"/>
                <w:szCs w:val="22"/>
              </w:rPr>
              <w:tab/>
            </w:r>
            <w:r>
              <w:rPr>
                <w:rStyle w:val="Style19"/>
              </w:rPr>
              <w:t>Открытие доступа к заявкам</w:t>
              <w:tab/>
            </w:r>
          </w:hyperlink>
          <w:r>
            <w:rPr/>
            <w:t>15</w:t>
          </w:r>
        </w:p>
        <w:p>
          <w:pPr>
            <w:pStyle w:val="TOC2"/>
            <w:rPr>
              <w:rFonts w:ascii="Calibri" w:hAnsi="Calibri" w:eastAsia="" w:cs="" w:asciiTheme="minorHAnsi" w:cstheme="minorBidi" w:eastAsiaTheme="minorEastAsia" w:hAnsiTheme="minorHAnsi"/>
              <w:b w:val="false"/>
              <w:sz w:val="22"/>
              <w:szCs w:val="22"/>
            </w:rPr>
          </w:pPr>
          <w:hyperlink w:anchor="_Toc536798312">
            <w:r>
              <w:rPr>
                <w:webHidden/>
                <w:rStyle w:val="Style19"/>
                <w:vanish w:val="false"/>
              </w:rPr>
              <w:t>4.9</w:t>
            </w:r>
            <w:r>
              <w:rPr>
                <w:rStyle w:val="Style19"/>
                <w:rFonts w:eastAsia="" w:cs="" w:ascii="Calibri" w:hAnsi="Calibri" w:asciiTheme="minorHAnsi" w:cstheme="minorBidi" w:eastAsiaTheme="minorEastAsia" w:hAnsiTheme="minorHAnsi"/>
                <w:b w:val="false"/>
                <w:sz w:val="22"/>
                <w:szCs w:val="22"/>
              </w:rPr>
              <w:tab/>
            </w:r>
            <w:r>
              <w:rPr>
                <w:rStyle w:val="Style19"/>
              </w:rPr>
              <w:t>Рассмотрение заявок</w:t>
              <w:tab/>
            </w:r>
          </w:hyperlink>
          <w:r>
            <w:rPr/>
            <w:t>15</w:t>
          </w:r>
        </w:p>
        <w:p>
          <w:pPr>
            <w:pStyle w:val="TOC2"/>
            <w:rPr>
              <w:rFonts w:ascii="Calibri" w:hAnsi="Calibri" w:eastAsia="" w:cs="" w:asciiTheme="minorHAnsi" w:cstheme="minorBidi" w:eastAsiaTheme="minorEastAsia" w:hAnsiTheme="minorHAnsi"/>
              <w:b w:val="false"/>
              <w:sz w:val="22"/>
              <w:szCs w:val="22"/>
            </w:rPr>
          </w:pPr>
          <w:hyperlink w:anchor="_Toc536798313">
            <w:r>
              <w:rPr>
                <w:webHidden/>
                <w:rStyle w:val="Style19"/>
                <w:vanish w:val="false"/>
              </w:rPr>
              <w:t>4.10</w:t>
            </w:r>
            <w:r>
              <w:rPr>
                <w:rStyle w:val="Style19"/>
                <w:rFonts w:eastAsia="" w:cs="" w:ascii="Calibri" w:hAnsi="Calibri" w:asciiTheme="minorHAnsi" w:cstheme="minorBidi" w:eastAsiaTheme="minorEastAsia" w:hAnsiTheme="minorHAnsi"/>
                <w:b w:val="false"/>
                <w:sz w:val="22"/>
                <w:szCs w:val="22"/>
              </w:rPr>
              <w:tab/>
            </w:r>
            <w:r>
              <w:rPr>
                <w:rStyle w:val="Style19"/>
              </w:rPr>
              <w:t>Проведение продажи</w:t>
              <w:tab/>
            </w:r>
          </w:hyperlink>
          <w:r>
            <w:rPr/>
            <w:t>16</w:t>
          </w:r>
        </w:p>
        <w:p>
          <w:pPr>
            <w:pStyle w:val="TOC2"/>
            <w:rPr>
              <w:rFonts w:ascii="Calibri" w:hAnsi="Calibri" w:eastAsia="" w:cs="" w:asciiTheme="minorHAnsi" w:cstheme="minorBidi" w:eastAsiaTheme="minorEastAsia" w:hAnsiTheme="minorHAnsi"/>
              <w:b w:val="false"/>
              <w:sz w:val="22"/>
              <w:szCs w:val="22"/>
            </w:rPr>
          </w:pPr>
          <w:hyperlink w:anchor="_Toc536798314">
            <w:r>
              <w:rPr>
                <w:webHidden/>
                <w:rStyle w:val="Style19"/>
                <w:vanish w:val="false"/>
              </w:rPr>
              <w:t>4.11</w:t>
            </w:r>
            <w:r>
              <w:rPr>
                <w:rStyle w:val="Style19"/>
                <w:rFonts w:eastAsia="" w:cs="" w:ascii="Calibri" w:hAnsi="Calibri" w:asciiTheme="minorHAnsi" w:cstheme="minorBidi" w:eastAsiaTheme="minorEastAsia" w:hAnsiTheme="minorHAnsi"/>
                <w:b w:val="false"/>
                <w:sz w:val="22"/>
                <w:szCs w:val="22"/>
              </w:rPr>
              <w:tab/>
            </w:r>
            <w:r>
              <w:rPr>
                <w:rStyle w:val="Style19"/>
              </w:rPr>
              <w:t>Оформление результатов продажи</w:t>
              <w:tab/>
            </w:r>
          </w:hyperlink>
          <w:r>
            <w:rPr/>
            <w:t>17</w:t>
          </w:r>
        </w:p>
        <w:p>
          <w:pPr>
            <w:pStyle w:val="TOC2"/>
            <w:rPr>
              <w:rFonts w:ascii="Calibri" w:hAnsi="Calibri" w:eastAsia="" w:cs="" w:asciiTheme="minorHAnsi" w:cstheme="minorBidi" w:eastAsiaTheme="minorEastAsia" w:hAnsiTheme="minorHAnsi"/>
              <w:b w:val="false"/>
              <w:sz w:val="22"/>
              <w:szCs w:val="22"/>
            </w:rPr>
          </w:pPr>
          <w:hyperlink w:anchor="_Toc536798315">
            <w:r>
              <w:rPr>
                <w:webHidden/>
                <w:rStyle w:val="Style19"/>
                <w:vanish w:val="false"/>
              </w:rPr>
              <w:t>4.12</w:t>
            </w:r>
            <w:r>
              <w:rPr>
                <w:rStyle w:val="Style19"/>
                <w:rFonts w:eastAsia="" w:cs="" w:ascii="Calibri" w:hAnsi="Calibri" w:asciiTheme="minorHAnsi" w:cstheme="minorBidi" w:eastAsiaTheme="minorEastAsia" w:hAnsiTheme="minorHAnsi"/>
                <w:b w:val="false"/>
                <w:sz w:val="22"/>
                <w:szCs w:val="22"/>
              </w:rPr>
              <w:tab/>
            </w:r>
            <w:r>
              <w:rPr>
                <w:rStyle w:val="Style19"/>
              </w:rPr>
              <w:t>Признание продажи несостоявшейся</w:t>
              <w:tab/>
            </w:r>
          </w:hyperlink>
          <w:r>
            <w:rPr/>
            <w:t>18</w:t>
          </w:r>
        </w:p>
        <w:p>
          <w:pPr>
            <w:pStyle w:val="TOC2"/>
            <w:rPr>
              <w:rFonts w:ascii="Calibri" w:hAnsi="Calibri" w:eastAsia="" w:cs="" w:asciiTheme="minorHAnsi" w:cstheme="minorBidi" w:eastAsiaTheme="minorEastAsia" w:hAnsiTheme="minorHAnsi"/>
              <w:b w:val="false"/>
              <w:sz w:val="22"/>
              <w:szCs w:val="22"/>
            </w:rPr>
          </w:pPr>
          <w:hyperlink w:anchor="_Toc536798316">
            <w:r>
              <w:rPr>
                <w:webHidden/>
                <w:rStyle w:val="Style19"/>
                <w:vanish w:val="false"/>
              </w:rPr>
              <w:t>4.13</w:t>
            </w:r>
            <w:r>
              <w:rPr>
                <w:rStyle w:val="Style19"/>
                <w:rFonts w:eastAsia="" w:cs="" w:ascii="Calibri" w:hAnsi="Calibri" w:asciiTheme="minorHAnsi" w:cstheme="minorBidi" w:eastAsiaTheme="minorEastAsia" w:hAnsiTheme="minorHAnsi"/>
                <w:b w:val="false"/>
                <w:sz w:val="22"/>
                <w:szCs w:val="22"/>
              </w:rPr>
              <w:tab/>
            </w:r>
            <w:r>
              <w:rPr>
                <w:rStyle w:val="Style19"/>
              </w:rPr>
              <w:t>Отказ от проведения (отмена) продажи</w:t>
              <w:tab/>
            </w:r>
          </w:hyperlink>
          <w:r>
            <w:rPr/>
            <w:t>18</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317">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ПОРЯДОК ЗАКЛЮЧЕНИЯ ДОГОВОРА</w:t>
              <w:tab/>
            </w:r>
          </w:hyperlink>
          <w:r>
            <w:rPr/>
            <w:t>19</w:t>
          </w:r>
        </w:p>
        <w:p>
          <w:pPr>
            <w:pStyle w:val="TOC2"/>
            <w:rPr>
              <w:rFonts w:ascii="Calibri" w:hAnsi="Calibri" w:eastAsia="" w:cs="" w:asciiTheme="minorHAnsi" w:cstheme="minorBidi" w:eastAsiaTheme="minorEastAsia" w:hAnsiTheme="minorHAnsi"/>
              <w:b w:val="false"/>
              <w:sz w:val="22"/>
              <w:szCs w:val="22"/>
            </w:rPr>
          </w:pPr>
          <w:hyperlink w:anchor="_Toc536798318">
            <w:r>
              <w:rPr>
                <w:webHidden/>
                <w:rStyle w:val="Style19"/>
                <w:vanish w:val="false"/>
              </w:rPr>
              <w:t>5.1</w:t>
            </w:r>
            <w:r>
              <w:rPr>
                <w:rStyle w:val="Style19"/>
                <w:rFonts w:eastAsia="" w:cs="" w:ascii="Calibri" w:hAnsi="Calibri" w:asciiTheme="minorHAnsi" w:cstheme="minorBidi" w:eastAsiaTheme="minorEastAsia" w:hAnsiTheme="minorHAnsi"/>
                <w:b w:val="false"/>
                <w:sz w:val="22"/>
                <w:szCs w:val="22"/>
              </w:rPr>
              <w:tab/>
            </w:r>
            <w:r>
              <w:rPr>
                <w:rStyle w:val="Style19"/>
              </w:rPr>
              <w:t>Заключение Договора</w:t>
              <w:tab/>
            </w:r>
          </w:hyperlink>
          <w:r>
            <w:rPr/>
            <w:t>19</w:t>
          </w:r>
        </w:p>
        <w:p>
          <w:pPr>
            <w:pStyle w:val="TOC2"/>
            <w:rPr>
              <w:rFonts w:ascii="Calibri" w:hAnsi="Calibri" w:eastAsia="" w:cs="" w:asciiTheme="minorHAnsi" w:cstheme="minorBidi" w:eastAsiaTheme="minorEastAsia" w:hAnsiTheme="minorHAnsi"/>
              <w:b w:val="false"/>
              <w:sz w:val="22"/>
              <w:szCs w:val="22"/>
            </w:rPr>
          </w:pPr>
          <w:hyperlink w:anchor="_Toc536798319">
            <w:r>
              <w:rPr>
                <w:webHidden/>
                <w:rStyle w:val="Style19"/>
                <w:vanish w:val="false"/>
              </w:rPr>
              <w:t>5.2</w:t>
            </w:r>
            <w:r>
              <w:rPr>
                <w:rStyle w:val="Style19"/>
                <w:rFonts w:eastAsia="" w:cs="" w:ascii="Calibri" w:hAnsi="Calibri" w:asciiTheme="minorHAnsi" w:cstheme="minorBidi" w:eastAsiaTheme="minorEastAsia" w:hAnsiTheme="minorHAnsi"/>
                <w:b w:val="false"/>
                <w:sz w:val="22"/>
                <w:szCs w:val="22"/>
              </w:rPr>
              <w:tab/>
            </w:r>
            <w:r>
              <w:rPr>
                <w:rStyle w:val="Style19"/>
              </w:rPr>
              <w:t>Уклонение Победителя от заключения Договора</w:t>
              <w:tab/>
            </w:r>
          </w:hyperlink>
          <w:r>
            <w:rPr/>
            <w:t>19</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323">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sz w:val="22"/>
                <w:szCs w:val="22"/>
              </w:rPr>
              <w:tab/>
            </w:r>
            <w:r>
              <w:rPr>
                <w:rStyle w:val="Style19"/>
              </w:rPr>
              <w:t>ОБРАЗЕЦ ФОРМЫ  ЗАЯВКИ на УЧАСТИе В проведении продажи посредством публичного предложения</w:t>
              <w:tab/>
            </w:r>
          </w:hyperlink>
          <w:r>
            <w:rPr/>
            <w:t>21</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326">
            <w:r>
              <w:rPr>
                <w:webHidden/>
                <w:rStyle w:val="Style19"/>
                <w:rFonts w:eastAsia="" w:cs="" w:ascii="Calibri" w:hAnsi="Calibri" w:asciiTheme="minorHAnsi" w:cstheme="minorBidi" w:eastAsiaTheme="minorEastAsia" w:hAnsiTheme="minorHAnsi"/>
                <w:b w:val="false"/>
                <w:bCs w:val="false"/>
                <w:caps w:val="false"/>
                <w:smallCaps w:val="false"/>
                <w:vanish w:val="false"/>
                <w:sz w:val="22"/>
                <w:szCs w:val="22"/>
              </w:rPr>
              <w:tab/>
            </w:r>
            <w:r>
              <w:rPr>
                <w:rStyle w:val="Style19"/>
              </w:rPr>
              <w:t>ПРИЛОЖЕНИЕ № 1 – ТЕХНИЧЕСКИЕ ХАРАКТЕРИСТИКИ и фотографии ПРЕДМЕТА ПРОДАЖИ</w:t>
              <w:tab/>
            </w:r>
          </w:hyperlink>
          <w:r>
            <w:rPr/>
            <w:t>25</w:t>
          </w:r>
        </w:p>
        <w:p>
          <w:pPr>
            <w:pStyle w:val="TOC1"/>
            <w:rPr>
              <w:rFonts w:ascii="Calibri" w:hAnsi="Calibri" w:eastAsia="" w:cs="" w:asciiTheme="minorHAnsi" w:cstheme="minorBidi" w:eastAsiaTheme="minorEastAsia" w:hAnsiTheme="minorHAnsi"/>
              <w:b w:val="false"/>
              <w:bCs w:val="false"/>
              <w:caps w:val="false"/>
              <w:smallCaps w:val="false"/>
              <w:sz w:val="22"/>
              <w:szCs w:val="22"/>
            </w:rPr>
          </w:pPr>
          <w:hyperlink w:anchor="_Toc536798328">
            <w:r>
              <w:rPr>
                <w:webHidden/>
                <w:rStyle w:val="Style19"/>
                <w:rFonts w:eastAsia="" w:cs="" w:ascii="Calibri" w:hAnsi="Calibri" w:asciiTheme="minorHAnsi" w:cstheme="minorBidi" w:eastAsiaTheme="minorEastAsia" w:hAnsiTheme="minorHAnsi"/>
                <w:b w:val="false"/>
                <w:bCs w:val="false"/>
                <w:caps w:val="false"/>
                <w:smallCaps w:val="false"/>
                <w:vanish w:val="false"/>
                <w:sz w:val="22"/>
                <w:szCs w:val="22"/>
              </w:rPr>
              <w:tab/>
            </w:r>
            <w:r>
              <w:rPr>
                <w:rStyle w:val="Style19"/>
              </w:rPr>
              <w:t>ПРИЛОЖЕНИЕ № 2 – ПРОЕКТ ДОГОВОРА</w:t>
              <w:tab/>
            </w:r>
          </w:hyperlink>
          <w:r>
            <w:rPr/>
            <w:t>26</w:t>
          </w:r>
        </w:p>
        <w:p>
          <w:pPr>
            <w:pStyle w:val="TOC2"/>
            <w:rPr/>
          </w:pPr>
          <w:hyperlink w:anchor="_Toc536798329">
            <w:r>
              <w:rPr>
                <w:webHidden/>
                <w:rStyle w:val="Style19"/>
                <w:vanish w:val="false"/>
              </w:rPr>
              <w:t>Проект договора купли-продажи недвижимого имущества</w:t>
            </w:r>
            <w:r>
              <w:rPr>
                <w:webHidden/>
              </w:rPr>
              <w:fldChar w:fldCharType="begin"/>
            </w:r>
            <w:r>
              <w:rPr>
                <w:webHidden/>
              </w:rPr>
              <w:instrText xml:space="preserve">PAGEREF _Toc536798329 \h</w:instrText>
            </w:r>
            <w:r>
              <w:rPr>
                <w:webHidden/>
              </w:rPr>
              <w:fldChar w:fldCharType="separate"/>
            </w:r>
            <w:r>
              <w:rPr>
                <w:rStyle w:val="Style19"/>
              </w:rPr>
              <w:tab/>
              <w:t>26</w:t>
            </w:r>
            <w:r>
              <w:rPr>
                <w:webHidden/>
              </w:rPr>
              <w:fldChar w:fldCharType="end"/>
            </w:r>
          </w:hyperlink>
        </w:p>
        <w:p>
          <w:pPr>
            <w:pStyle w:val="Normal"/>
            <w:ind w:firstLine="539"/>
            <w:rPr>
              <w:rFonts w:eastAsia="" w:eastAsiaTheme="minorEastAsia"/>
              <w:b/>
              <w:sz w:val="24"/>
              <w:szCs w:val="24"/>
            </w:rPr>
          </w:pPr>
          <w:r>
            <w:rPr>
              <w:rFonts w:eastAsia="" w:eastAsiaTheme="minorEastAsia"/>
              <w:b/>
              <w:sz w:val="24"/>
              <w:szCs w:val="24"/>
            </w:rPr>
            <w:t>Проект договора купли-продажи движимого имущества ........................................................35</w:t>
          </w:r>
        </w:p>
        <w:p>
          <w:pPr>
            <w:pStyle w:val="TOC1"/>
            <w:rPr/>
          </w:pPr>
          <w:hyperlink w:anchor="_Toc536798330">
            <w:r>
              <w:rPr>
                <w:webHidden/>
                <w:rStyle w:val="Style19"/>
                <w:rFonts w:eastAsia="" w:cs="" w:ascii="Calibri" w:hAnsi="Calibri" w:asciiTheme="minorHAnsi" w:cstheme="minorBidi" w:eastAsiaTheme="minorEastAsia" w:hAnsiTheme="minorHAnsi"/>
                <w:b w:val="false"/>
                <w:bCs w:val="false"/>
                <w:caps w:val="false"/>
                <w:smallCaps w:val="false"/>
                <w:vanish w:val="false"/>
                <w:sz w:val="22"/>
                <w:szCs w:val="22"/>
              </w:rPr>
              <w:tab/>
            </w:r>
          </w:hyperlink>
          <w:hyperlink w:anchor="_Toc536798334">
            <w:r>
              <w:rPr>
                <w:webHidden/>
              </w:rPr>
              <w:fldChar w:fldCharType="begin"/>
            </w:r>
            <w:r>
              <w:rPr>
                <w:webHidden/>
              </w:rPr>
              <w:instrText xml:space="preserve">PAGEREF _Toc536798334 \h</w:instrText>
            </w:r>
            <w:r>
              <w:rPr>
                <w:webHidden/>
              </w:rPr>
              <w:fldChar w:fldCharType="separate"/>
            </w:r>
            <w:r>
              <w:rPr>
                <w:webHidden/>
                <w:rStyle w:val="Style19"/>
                <w:vanish w:val="false"/>
              </w:rPr>
              <w:t>ПРИЛОЖЕНИЕ № 3 – требования к участникам аукциона</w:t>
            </w:r>
            <w:r>
              <w:rPr>
                <w:webHidden/>
              </w:rPr>
              <w:fldChar w:fldCharType="end"/>
            </w:r>
          </w:hyperlink>
          <w:r>
            <w:rPr/>
            <w:tab/>
            <w:t>44</w:t>
          </w:r>
          <w:r>
            <w:rPr/>
            <w:fldChar w:fldCharType="end"/>
          </w:r>
        </w:p>
      </w:sdtContent>
    </w:sdt>
    <w:p>
      <w:pPr>
        <w:pStyle w:val="Normal"/>
        <w:rPr/>
      </w:pPr>
      <w:r>
        <w:rPr/>
      </w:r>
    </w:p>
    <w:p>
      <w:pPr>
        <w:pStyle w:val="Heading1"/>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536798282"/>
      <w:bookmarkStart w:id="14" w:name="_Ref514366976"/>
      <w:bookmarkStart w:id="15" w:name="_Toc500159328"/>
      <w:bookmarkEnd w:id="15"/>
      <w:r>
        <w:rPr>
          <w:rFonts w:ascii="Times New Roman" w:hAnsi="Times New Roman"/>
          <w:sz w:val="28"/>
          <w:szCs w:val="28"/>
        </w:rPr>
        <w:t>СОКРАЩЕНИЯ</w:t>
      </w:r>
      <w:bookmarkEnd w:id="13"/>
      <w:bookmarkEnd w:id="14"/>
    </w:p>
    <w:p>
      <w:pPr>
        <w:pStyle w:val="Normal"/>
        <w:tabs>
          <w:tab w:val="clear" w:pos="708"/>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802"/>
        <w:gridCol w:w="416"/>
        <w:gridCol w:w="7042"/>
      </w:tblGrid>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ГК РФ</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Документация</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Договор</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ЕГРИП</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ЕГРЮЛ</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Заявка</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заявка на участие в продаже</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Извещение</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 xml:space="preserve">извещение о проведении продажи посредством публичного предложения с открытой формой подачи предложений о цене имущества </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ИНН</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Организатор</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 xml:space="preserve">Стороны </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Организатор, Продавец и Участники, являющиеся сторонами продажи (при совместном упоминании)</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Участник</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Участник продажи</w:t>
            </w:r>
          </w:p>
        </w:tc>
      </w:tr>
      <w:tr>
        <w:trPr/>
        <w:tc>
          <w:tcPr>
            <w:tcW w:w="2802" w:type="dxa"/>
            <w:tcBorders/>
          </w:tcPr>
          <w:p>
            <w:pPr>
              <w:pStyle w:val="Normal"/>
              <w:widowControl w:val="false"/>
              <w:tabs>
                <w:tab w:val="clear" w:pos="708"/>
                <w:tab w:val="left" w:pos="2977" w:leader="none"/>
                <w:tab w:val="left" w:pos="3544" w:leader="none"/>
              </w:tabs>
              <w:spacing w:before="120" w:after="0"/>
              <w:rPr>
                <w:b/>
              </w:rPr>
            </w:pPr>
            <w:r>
              <w:rPr>
                <w:b/>
              </w:rPr>
              <w:t>ЭТП</w:t>
            </w:r>
          </w:p>
        </w:tc>
        <w:tc>
          <w:tcPr>
            <w:tcW w:w="416" w:type="dxa"/>
            <w:tcBorders/>
          </w:tcPr>
          <w:p>
            <w:pPr>
              <w:pStyle w:val="Normal"/>
              <w:widowControl w:val="false"/>
              <w:tabs>
                <w:tab w:val="clear" w:pos="708"/>
                <w:tab w:val="left" w:pos="2977" w:leader="none"/>
                <w:tab w:val="left" w:pos="3544" w:leader="none"/>
              </w:tabs>
              <w:spacing w:before="120" w:after="0"/>
              <w:rPr>
                <w:b/>
              </w:rPr>
            </w:pPr>
            <w:r>
              <w:rPr/>
              <w:t>–</w:t>
            </w:r>
          </w:p>
        </w:tc>
        <w:tc>
          <w:tcPr>
            <w:tcW w:w="7042" w:type="dxa"/>
            <w:tcBorders/>
          </w:tcPr>
          <w:p>
            <w:pPr>
              <w:pStyle w:val="Normal"/>
              <w:widowControl w:val="false"/>
              <w:tabs>
                <w:tab w:val="clear" w:pos="708"/>
                <w:tab w:val="left" w:pos="2977" w:leader="none"/>
                <w:tab w:val="left" w:pos="3544" w:leader="none"/>
              </w:tabs>
              <w:spacing w:before="120" w:after="0"/>
              <w:rPr>
                <w:b/>
              </w:rPr>
            </w:pPr>
            <w:r>
              <w:rPr/>
              <w:t>электронная торговая площадка</w:t>
            </w:r>
          </w:p>
        </w:tc>
      </w:tr>
      <w:tr>
        <w:trPr>
          <w:trHeight w:val="445" w:hRule="atLeast"/>
        </w:trPr>
        <w:tc>
          <w:tcPr>
            <w:tcW w:w="2802" w:type="dxa"/>
            <w:tcBorders/>
          </w:tcPr>
          <w:p>
            <w:pPr>
              <w:pStyle w:val="Normal"/>
              <w:widowControl w:val="false"/>
              <w:tabs>
                <w:tab w:val="clear" w:pos="708"/>
                <w:tab w:val="left" w:pos="2977" w:leader="none"/>
                <w:tab w:val="left" w:pos="3544" w:leader="none"/>
              </w:tabs>
              <w:spacing w:before="120" w:after="0"/>
              <w:rPr>
                <w:b/>
              </w:rPr>
            </w:pPr>
            <w:r>
              <w:rPr>
                <w:b/>
              </w:rPr>
              <w:t>ЭП</w:t>
            </w:r>
          </w:p>
        </w:tc>
        <w:tc>
          <w:tcPr>
            <w:tcW w:w="416" w:type="dxa"/>
            <w:tcBorders/>
          </w:tcPr>
          <w:p>
            <w:pPr>
              <w:pStyle w:val="Normal"/>
              <w:widowControl w:val="false"/>
              <w:tabs>
                <w:tab w:val="clear" w:pos="708"/>
                <w:tab w:val="left" w:pos="2977" w:leader="none"/>
                <w:tab w:val="left" w:pos="3544" w:leader="none"/>
              </w:tabs>
              <w:spacing w:before="120" w:after="0"/>
              <w:rPr/>
            </w:pPr>
            <w:r>
              <w:rPr/>
              <w:t>–</w:t>
            </w:r>
          </w:p>
        </w:tc>
        <w:tc>
          <w:tcPr>
            <w:tcW w:w="7042" w:type="dxa"/>
            <w:tcBorders/>
          </w:tcPr>
          <w:p>
            <w:pPr>
              <w:pStyle w:val="Normal"/>
              <w:widowControl w:val="false"/>
              <w:tabs>
                <w:tab w:val="clear" w:pos="708"/>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536798283"/>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продажи,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продаже и принявшее решение принять участие в продаже посредством публичного предложения.</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продажи,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 xml:space="preserve">Организатор </w:t>
      </w:r>
      <w:r>
        <w:rPr/>
        <w:t>– Продавец или лицо, которое на основе договора с Продавцом от его имени и за его счет организует и проводит продажу.</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продажи либо единственный Участник продажи,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посредством публичного предложения с открытой формой подачи предложения о цене,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w:t>
      </w:r>
      <w:r>
        <w:rPr>
          <w:bCs/>
          <w:color w:val="000000"/>
        </w:rPr>
        <w:t>продажи</w:t>
      </w:r>
      <w:r>
        <w:rPr>
          <w:color w:val="000000"/>
        </w:rPr>
        <w:t>.</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rPr>
      </w:pPr>
      <w:r>
        <w:rPr>
          <w:b/>
          <w:color w:val="000000"/>
        </w:rPr>
        <w:t xml:space="preserve">Участник </w:t>
      </w:r>
      <w:r>
        <w:rPr>
          <w:bCs/>
          <w:color w:val="000000"/>
        </w:rPr>
        <w:t xml:space="preserve">продажи </w:t>
      </w:r>
      <w:r>
        <w:rPr>
          <w:color w:val="000000"/>
        </w:rPr>
        <w:t>– Заявитель, чья заявка признана соответствующей требованиям Документации, и принявший участие в процедуре продаже имущества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Heading1"/>
        <w:numPr>
          <w:ilvl w:val="0"/>
          <w:numId w:val="3"/>
        </w:numPr>
        <w:rPr>
          <w:rFonts w:ascii="Times New Roman" w:hAnsi="Times New Roman"/>
          <w:sz w:val="28"/>
          <w:szCs w:val="28"/>
        </w:rPr>
      </w:pPr>
      <w:bookmarkStart w:id="19" w:name="_Ref513721506"/>
      <w:bookmarkStart w:id="20" w:name="_Ref206685817"/>
      <w:bookmarkStart w:id="21" w:name="_Toc536798284"/>
      <w:bookmarkStart w:id="22" w:name="_Ref388516882"/>
      <w:bookmarkStart w:id="23" w:name="_Ref388516845"/>
      <w:bookmarkStart w:id="24" w:name="_Toc514455532"/>
      <w:bookmarkStart w:id="25" w:name="_Toc514445885"/>
      <w:bookmarkStart w:id="26" w:name="_Toc514455531"/>
      <w:bookmarkStart w:id="27" w:name="_Toc514445884"/>
      <w:bookmarkStart w:id="28" w:name="_Toc514455530"/>
      <w:bookmarkStart w:id="29" w:name="_Toc514445883"/>
      <w:bookmarkEnd w:id="24"/>
      <w:bookmarkEnd w:id="25"/>
      <w:bookmarkEnd w:id="26"/>
      <w:bookmarkEnd w:id="27"/>
      <w:bookmarkEnd w:id="28"/>
      <w:bookmarkEnd w:id="29"/>
      <w:r>
        <w:rPr>
          <w:rFonts w:ascii="Times New Roman" w:hAnsi="Times New Roman"/>
          <w:sz w:val="28"/>
          <w:szCs w:val="28"/>
        </w:rPr>
        <w:t xml:space="preserve">ОСНОВНЫЕ СВЕДЕНИЯ О </w:t>
      </w:r>
      <w:bookmarkEnd w:id="22"/>
      <w:bookmarkEnd w:id="23"/>
      <w:r>
        <w:rPr>
          <w:rFonts w:ascii="Times New Roman" w:hAnsi="Times New Roman"/>
          <w:sz w:val="28"/>
          <w:szCs w:val="28"/>
        </w:rPr>
        <w:t>ПРОДАЖЕ</w:t>
      </w:r>
      <w:bookmarkEnd w:id="20"/>
      <w:bookmarkEnd w:id="21"/>
    </w:p>
    <w:p>
      <w:pPr>
        <w:pStyle w:val="Heading2"/>
        <w:numPr>
          <w:ilvl w:val="1"/>
          <w:numId w:val="3"/>
        </w:numPr>
        <w:ind w:left="1134" w:hanging="1134"/>
        <w:rPr>
          <w:sz w:val="26"/>
        </w:rPr>
      </w:pPr>
      <w:bookmarkStart w:id="30" w:name="_Ref206685828"/>
      <w:bookmarkStart w:id="31" w:name="_Toc536798285"/>
      <w:r>
        <w:rPr>
          <w:sz w:val="26"/>
        </w:rPr>
        <w:t>Статус настоящего раздела</w:t>
      </w:r>
      <w:bookmarkEnd w:id="30"/>
      <w:bookmarkEnd w:id="31"/>
    </w:p>
    <w:p>
      <w:pPr>
        <w:pStyle w:val="Style28"/>
        <w:numPr>
          <w:ilvl w:val="2"/>
          <w:numId w:val="3"/>
        </w:numPr>
        <w:ind w:left="1134" w:hanging="1134"/>
        <w:rPr/>
      </w:pPr>
      <w:r>
        <w:rPr/>
        <w:t xml:space="preserve">В настоящем разделе содержатся основные сведения об условиях продажи. Подробная информация о порядке проведения продажи и участия в ней,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w:t>
      </w:r>
      <w:r>
        <w:rPr/>
        <w:fldChar w:fldCharType="begin"/>
      </w:r>
      <w:r>
        <w:rPr/>
        <w:instrText xml:space="preserve"> REF _Ref206506342 \r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2" w:name="_Ref206685836"/>
      <w:bookmarkStart w:id="33" w:name="_Toc536798286"/>
      <w:bookmarkStart w:id="34" w:name="_Toc334798694"/>
      <w:bookmarkStart w:id="35" w:name="_Toc328493354"/>
      <w:bookmarkStart w:id="36" w:name="_Toc203081977"/>
      <w:r>
        <w:rPr>
          <w:sz w:val="26"/>
        </w:rPr>
        <w:t>Информация о проводим</w:t>
      </w:r>
      <w:bookmarkEnd w:id="33"/>
      <w:bookmarkEnd w:id="34"/>
      <w:bookmarkEnd w:id="35"/>
      <w:bookmarkEnd w:id="36"/>
      <w:r>
        <w:rPr>
          <w:sz w:val="26"/>
        </w:rPr>
        <w:t>ой продаже</w:t>
      </w:r>
      <w:bookmarkEnd w:id="32"/>
    </w:p>
    <w:tbl>
      <w:tblPr>
        <w:tblW w:w="10093"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1305"/>
        <w:gridCol w:w="2547"/>
        <w:gridCol w:w="6241"/>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47"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0" w:after="0"/>
              <w:ind w:left="3328" w:hanging="3118"/>
              <w:rPr/>
            </w:pPr>
            <w:r>
              <w:rPr/>
            </w:r>
            <w:bookmarkStart w:id="37" w:name="_Ref384115722"/>
            <w:bookmarkStart w:id="38" w:name="_Ref384115722"/>
            <w:bookmarkEnd w:id="38"/>
          </w:p>
        </w:tc>
        <w:tc>
          <w:tcPr>
            <w:tcW w:w="2547"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241"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b w:val="false"/>
                <w:sz w:val="26"/>
                <w:szCs w:val="26"/>
              </w:rPr>
              <w:t xml:space="preserve">Наименование (полное и сокращенное):Публичное акционерное общество «Федеральная гидрогенерирующая компания – РусГидро» </w:t>
              <w:br/>
              <w:t>(ПАО «РусГидро»)</w:t>
            </w:r>
          </w:p>
          <w:p>
            <w:pPr>
              <w:pStyle w:val="Tableheader"/>
              <w:widowControl w:val="false"/>
              <w:spacing w:before="0" w:after="0"/>
              <w:rPr>
                <w:b w:val="false"/>
                <w:sz w:val="26"/>
                <w:szCs w:val="26"/>
              </w:rPr>
            </w:pPr>
            <w:r>
              <w:rPr>
                <w:b w:val="false"/>
                <w:sz w:val="26"/>
                <w:szCs w:val="26"/>
              </w:rPr>
              <w:t>ОГРН 1042401810494</w:t>
            </w:r>
          </w:p>
          <w:p>
            <w:pPr>
              <w:pStyle w:val="Tableheader"/>
              <w:widowControl w:val="false"/>
              <w:spacing w:before="0" w:after="0"/>
              <w:rPr>
                <w:b w:val="false"/>
                <w:sz w:val="26"/>
                <w:szCs w:val="26"/>
              </w:rPr>
            </w:pPr>
            <w:r>
              <w:rPr>
                <w:b w:val="false"/>
                <w:sz w:val="26"/>
                <w:szCs w:val="26"/>
              </w:rPr>
              <w:t>ИНН 2460066195</w:t>
            </w:r>
          </w:p>
          <w:p>
            <w:pPr>
              <w:pStyle w:val="Tableheader"/>
              <w:widowControl w:val="false"/>
              <w:spacing w:before="0" w:after="0"/>
              <w:rPr>
                <w:b w:val="false"/>
                <w:sz w:val="26"/>
                <w:szCs w:val="26"/>
              </w:rPr>
            </w:pPr>
            <w:r>
              <w:rPr>
                <w:b w:val="false"/>
                <w:sz w:val="26"/>
                <w:szCs w:val="26"/>
              </w:rPr>
              <w:t xml:space="preserve">Место нахождения: </w:t>
            </w:r>
            <w:r>
              <w:rPr>
                <w:b w:val="false"/>
                <w:sz w:val="26"/>
                <w:szCs w:val="26"/>
                <w:shd w:fill="auto" w:val="clear"/>
              </w:rPr>
              <w:t>660017, край Красноярский, г. Красноярск, ул. Дубровинского, дом 43, стр. 1</w:t>
            </w:r>
          </w:p>
          <w:p>
            <w:pPr>
              <w:pStyle w:val="Tableheader"/>
              <w:widowControl w:val="false"/>
              <w:spacing w:before="0" w:after="0"/>
              <w:rPr>
                <w:b w:val="false"/>
                <w:sz w:val="26"/>
                <w:szCs w:val="26"/>
              </w:rPr>
            </w:pPr>
            <w:r>
              <w:rPr>
                <w:b w:val="false"/>
                <w:sz w:val="26"/>
                <w:szCs w:val="26"/>
              </w:rPr>
              <w:t xml:space="preserve">Почтовый адрес: </w:t>
            </w:r>
            <w:r>
              <w:rPr>
                <w:rFonts w:cs="Times New Roman"/>
                <w:b w:val="false"/>
                <w:sz w:val="26"/>
                <w:szCs w:val="26"/>
              </w:rPr>
              <w:t xml:space="preserve">660049, Российская Федерация, Красноярский край, г. Красноярск, ул. </w:t>
            </w:r>
            <w:r>
              <w:rPr>
                <w:rFonts w:cs="Times New Roman"/>
                <w:b w:val="false"/>
                <w:sz w:val="26"/>
                <w:szCs w:val="26"/>
                <w:lang w:val="en-US"/>
              </w:rPr>
              <w:t>Перенсона, зд. 2А, пом. 1</w:t>
            </w:r>
          </w:p>
          <w:p>
            <w:pPr>
              <w:pStyle w:val="Tableheader"/>
              <w:widowControl w:val="false"/>
              <w:spacing w:before="0" w:after="0"/>
              <w:rPr>
                <w:b w:val="false"/>
                <w:sz w:val="26"/>
                <w:szCs w:val="26"/>
              </w:rPr>
            </w:pPr>
            <w:r>
              <w:rPr>
                <w:b w:val="false"/>
                <w:sz w:val="26"/>
                <w:szCs w:val="26"/>
              </w:rPr>
              <w:t xml:space="preserve">Адрес электронной почты: </w:t>
            </w:r>
            <w:hyperlink r:id="rId2" w:tgtFrame="_blank">
              <w:r>
                <w:rPr>
                  <w:rStyle w:val="Hyperlink"/>
                  <w:b w:val="false"/>
                  <w:sz w:val="26"/>
                  <w:szCs w:val="26"/>
                  <w:lang w:val="en-US"/>
                </w:rPr>
                <w:t>zagaes</w:t>
              </w:r>
              <w:r>
                <w:rPr>
                  <w:rStyle w:val="Hyperlink"/>
                  <w:b w:val="false"/>
                  <w:sz w:val="26"/>
                  <w:szCs w:val="26"/>
                </w:rPr>
                <w:t>@rushydro.ru</w:t>
              </w:r>
            </w:hyperlink>
          </w:p>
          <w:p>
            <w:pPr>
              <w:pStyle w:val="Tableheader"/>
              <w:widowControl w:val="false"/>
              <w:spacing w:before="0" w:after="120"/>
              <w:rPr>
                <w:rStyle w:val="Style7"/>
                <w:b/>
                <w:i w:val="false"/>
                <w:i w:val="false"/>
                <w:sz w:val="26"/>
                <w:szCs w:val="26"/>
              </w:rPr>
            </w:pPr>
            <w:r>
              <w:rPr>
                <w:b w:val="false"/>
                <w:sz w:val="26"/>
                <w:szCs w:val="26"/>
              </w:rPr>
              <w:t>Контактный телефон</w:t>
            </w:r>
            <w:r>
              <w:rPr>
                <w:b w:val="false"/>
                <w:sz w:val="26"/>
                <w:szCs w:val="26"/>
                <w:shd w:fill="auto" w:val="clear"/>
              </w:rPr>
              <w:t xml:space="preserve">: </w:t>
            </w:r>
            <w:r>
              <w:rPr>
                <w:rStyle w:val="Style7"/>
                <w:b w:val="false"/>
                <w:i w:val="false"/>
                <w:color w:val="000000"/>
                <w:sz w:val="26"/>
                <w:szCs w:val="26"/>
                <w:shd w:fill="auto" w:val="clear"/>
              </w:rPr>
              <w:t>+7 800 333 80 00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0" w:after="0"/>
              <w:ind w:left="3328" w:hanging="3118"/>
              <w:rPr/>
            </w:pPr>
            <w:r>
              <w:rPr/>
            </w:r>
            <w:bookmarkStart w:id="39" w:name="_Ref249842235"/>
            <w:bookmarkStart w:id="40" w:name="_Ref249842235"/>
            <w:bookmarkEnd w:id="4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0" w:after="0"/>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«Загорская ГАЭС» (Филиал ПАО «РусГидро» - «Загорская ГАЭС»)</w:t>
            </w:r>
          </w:p>
          <w:p>
            <w:pPr>
              <w:pStyle w:val="Tableheader"/>
              <w:widowControl w:val="false"/>
              <w:spacing w:before="0" w:after="0"/>
              <w:rPr>
                <w:b w:val="false"/>
                <w:sz w:val="26"/>
                <w:szCs w:val="26"/>
              </w:rPr>
            </w:pPr>
            <w:r>
              <w:rPr>
                <w:b w:val="false"/>
                <w:sz w:val="26"/>
                <w:szCs w:val="26"/>
              </w:rPr>
              <w:t>ОГРН 1042401810494</w:t>
            </w:r>
          </w:p>
          <w:p>
            <w:pPr>
              <w:pStyle w:val="Tableheader"/>
              <w:widowControl w:val="false"/>
              <w:spacing w:before="0" w:after="0"/>
              <w:rPr>
                <w:b w:val="false"/>
                <w:sz w:val="26"/>
                <w:szCs w:val="26"/>
              </w:rPr>
            </w:pPr>
            <w:r>
              <w:rPr>
                <w:b w:val="false"/>
                <w:sz w:val="26"/>
                <w:szCs w:val="26"/>
              </w:rPr>
              <w:t>ИНН 2460066195</w:t>
            </w:r>
          </w:p>
          <w:p>
            <w:pPr>
              <w:pStyle w:val="Tableheader"/>
              <w:widowControl w:val="false"/>
              <w:spacing w:before="0" w:after="0"/>
              <w:rPr>
                <w:b w:val="false"/>
                <w:sz w:val="26"/>
                <w:szCs w:val="26"/>
              </w:rPr>
            </w:pPr>
            <w:r>
              <w:rPr>
                <w:b w:val="false"/>
                <w:sz w:val="26"/>
                <w:szCs w:val="26"/>
              </w:rPr>
              <w:t>Место нахождения: 141342, Московская обл., Сергиево-Посадский городской округ, пгт. Богородское, д. 100</w:t>
            </w:r>
          </w:p>
          <w:p>
            <w:pPr>
              <w:pStyle w:val="Tableheader"/>
              <w:widowControl w:val="false"/>
              <w:spacing w:before="0" w:after="0"/>
              <w:rPr>
                <w:b w:val="false"/>
                <w:sz w:val="26"/>
                <w:szCs w:val="26"/>
              </w:rPr>
            </w:pPr>
            <w:r>
              <w:rPr>
                <w:b w:val="false"/>
                <w:sz w:val="26"/>
                <w:szCs w:val="26"/>
              </w:rPr>
              <w:t>Почтовый адрес: 141342, Московская обл., Сергиево-Посадский городской округ, пгт. Богородское, д. 100</w:t>
            </w:r>
          </w:p>
          <w:p>
            <w:pPr>
              <w:pStyle w:val="Tableheader"/>
              <w:widowControl w:val="false"/>
              <w:spacing w:before="0" w:after="0"/>
              <w:rPr>
                <w:b w:val="false"/>
                <w:sz w:val="26"/>
                <w:szCs w:val="26"/>
              </w:rPr>
            </w:pPr>
            <w:r>
              <w:rPr>
                <w:b w:val="false"/>
                <w:sz w:val="26"/>
                <w:szCs w:val="26"/>
              </w:rPr>
              <w:t xml:space="preserve">Адрес электронной почты: </w:t>
            </w:r>
            <w:hyperlink r:id="rId3" w:tgtFrame="_blank">
              <w:r>
                <w:rPr>
                  <w:rStyle w:val="Hyperlink"/>
                  <w:b w:val="false"/>
                  <w:sz w:val="26"/>
                  <w:szCs w:val="26"/>
                  <w:lang w:val="en-US"/>
                </w:rPr>
                <w:t>zagaes</w:t>
              </w:r>
              <w:r>
                <w:rPr>
                  <w:rStyle w:val="Hyperlink"/>
                  <w:b w:val="false"/>
                  <w:sz w:val="26"/>
                  <w:szCs w:val="26"/>
                </w:rPr>
                <w:t>@</w:t>
              </w:r>
              <w:r>
                <w:rPr>
                  <w:rStyle w:val="Hyperlink"/>
                  <w:b w:val="false"/>
                  <w:sz w:val="26"/>
                  <w:szCs w:val="26"/>
                  <w:lang w:val="en-US"/>
                </w:rPr>
                <w:t>rushydro</w:t>
              </w:r>
              <w:r>
                <w:rPr>
                  <w:rStyle w:val="Hyperlink"/>
                  <w:b w:val="false"/>
                  <w:sz w:val="26"/>
                  <w:szCs w:val="26"/>
                </w:rPr>
                <w:t>.</w:t>
              </w:r>
              <w:r>
                <w:rPr>
                  <w:rStyle w:val="Hyperlink"/>
                  <w:b w:val="false"/>
                  <w:sz w:val="26"/>
                  <w:szCs w:val="26"/>
                  <w:lang w:val="en-US"/>
                </w:rPr>
                <w:t>ru</w:t>
              </w:r>
            </w:hyperlink>
          </w:p>
          <w:p>
            <w:pPr>
              <w:pStyle w:val="Tableheader"/>
              <w:widowControl w:val="false"/>
              <w:spacing w:before="0" w:after="120"/>
              <w:rPr>
                <w:b w:val="false"/>
                <w:sz w:val="26"/>
                <w:szCs w:val="26"/>
              </w:rPr>
            </w:pPr>
            <w:r>
              <w:rPr>
                <w:b w:val="false"/>
                <w:sz w:val="26"/>
                <w:szCs w:val="26"/>
              </w:rPr>
              <w:t>Контактный телефон: 8 (496) 554 75 00</w:t>
            </w:r>
          </w:p>
          <w:p>
            <w:pPr>
              <w:pStyle w:val="Tableheader"/>
              <w:widowControl w:val="false"/>
              <w:spacing w:before="0" w:after="120"/>
              <w:rPr>
                <w:rStyle w:val="Style7"/>
                <w:b/>
                <w:sz w:val="26"/>
                <w:szCs w:val="26"/>
              </w:rPr>
            </w:pPr>
            <w:r>
              <w:rPr>
                <w:b w:val="false"/>
                <w:sz w:val="26"/>
                <w:szCs w:val="26"/>
              </w:rPr>
              <w:t xml:space="preserve">Контактное лицо (Ф.И.О.): </w:t>
            </w:r>
            <w:r>
              <w:rPr>
                <w:rStyle w:val="Style7"/>
                <w:b w:val="false"/>
                <w:i w:val="false"/>
                <w:iCs w:val="false"/>
                <w:sz w:val="26"/>
                <w:szCs w:val="26"/>
                <w:shd w:fill="auto" w:val="clear"/>
              </w:rPr>
              <w:t>Соколова Татьяна Львовна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120" w:after="0"/>
              <w:ind w:left="3328" w:hanging="3118"/>
              <w:rPr/>
            </w:pPr>
            <w:r>
              <w:rPr/>
            </w:r>
            <w:bookmarkStart w:id="41" w:name="_Ref514462143"/>
            <w:bookmarkStart w:id="42" w:name="_Ref514462143"/>
            <w:bookmarkEnd w:id="42"/>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продажи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6" w:leader="none"/>
              </w:tabs>
              <w:spacing w:before="120" w:after="0"/>
              <w:rPr/>
            </w:pPr>
            <w:r>
              <w:rPr/>
              <w:t xml:space="preserve">Электронная торговая площадка: </w:t>
            </w:r>
          </w:p>
          <w:p>
            <w:pPr>
              <w:pStyle w:val="Normal"/>
              <w:widowControl w:val="false"/>
              <w:tabs>
                <w:tab w:val="clear" w:pos="708"/>
                <w:tab w:val="left" w:pos="426" w:leader="none"/>
              </w:tabs>
              <w:spacing w:before="120" w:after="0"/>
              <w:rPr>
                <w:highlight w:val="none"/>
                <w:shd w:fill="auto" w:val="clear"/>
              </w:rPr>
            </w:pPr>
            <w:r>
              <w:rPr>
                <w:i w:val="false"/>
                <w:iCs w:val="false"/>
                <w:shd w:fill="auto" w:val="clear"/>
              </w:rPr>
              <w:t>Электронная торговая площадка: АО «Российский аукционный дом» (АО «РАД»).</w:t>
            </w:r>
          </w:p>
          <w:p>
            <w:pPr>
              <w:pStyle w:val="Normal"/>
              <w:widowControl w:val="false"/>
              <w:tabs>
                <w:tab w:val="clear" w:pos="708"/>
                <w:tab w:val="left" w:pos="426" w:leader="none"/>
              </w:tabs>
              <w:rPr/>
            </w:pPr>
            <w:r>
              <w:rPr>
                <w:shd w:fill="auto" w:val="clear"/>
              </w:rPr>
              <w:t xml:space="preserve">Регламент ЭТП, в соответствии с которым проводится </w:t>
            </w:r>
            <w:r>
              <w:rPr>
                <w:bCs/>
                <w:color w:val="000000"/>
                <w:shd w:fill="auto" w:val="clear"/>
              </w:rPr>
              <w:t>продажа</w:t>
            </w:r>
            <w:r>
              <w:rPr>
                <w:shd w:fill="auto" w:val="clear"/>
              </w:rPr>
              <w:t xml:space="preserve">, размещен по адресу: </w:t>
            </w:r>
            <w:hyperlink r:id="rId4" w:tgtFrame="_blank">
              <w:r>
                <w:rPr>
                  <w:rStyle w:val="Hyperlink"/>
                  <w:rFonts w:eastAsia="Lucida Sans Unicode"/>
                  <w:i w:val="false"/>
                  <w:iCs w:val="false"/>
                  <w:kern w:val="2"/>
                  <w:shd w:fill="auto" w:val="clear"/>
                </w:rPr>
                <w:t>https://lot-online.ru/</w:t>
              </w:r>
            </w:hyperlink>
            <w:r>
              <w:rPr>
                <w:rFonts w:eastAsia="Lucida Sans Unicode"/>
                <w:i w:val="false"/>
                <w:iCs w:val="false"/>
                <w:kern w:val="2"/>
                <w:shd w:fill="auto" w:val="clea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120" w:after="0"/>
              <w:ind w:left="3328" w:hanging="3118"/>
              <w:rPr/>
            </w:pPr>
            <w:r>
              <w:rPr/>
            </w:r>
            <w:bookmarkStart w:id="43" w:name="_Ref206506439"/>
            <w:bookmarkStart w:id="44" w:name="_Ref206506439"/>
            <w:bookmarkEnd w:id="4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Участники </w:t>
            </w:r>
            <w:r>
              <w:rPr>
                <w:bCs/>
                <w:color w:val="000000"/>
                <w:sz w:val="26"/>
                <w:szCs w:val="26"/>
              </w:rPr>
              <w:t>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6" w:leader="none"/>
              </w:tabs>
              <w:spacing w:before="120" w:after="0"/>
              <w:rPr/>
            </w:pPr>
            <w:r>
              <w:rPr/>
              <w:t xml:space="preserve">Участвовать в </w:t>
            </w:r>
            <w:r>
              <w:rPr>
                <w:bCs/>
                <w:color w:val="000000"/>
              </w:rPr>
              <w:t>продаже</w:t>
            </w:r>
            <w:r>
              <w:rP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Pr>
                <w:bCs/>
                <w:color w:val="000000"/>
              </w:rPr>
              <w:t>продажи</w:t>
            </w:r>
            <w:r>
              <w:rPr/>
              <w:t>, чья Заявка признана соответствующей требованиям Документации.</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120" w:after="0"/>
              <w:ind w:left="918" w:hanging="708"/>
              <w:rPr/>
            </w:pPr>
            <w:r>
              <w:rPr/>
            </w:r>
            <w:bookmarkStart w:id="45" w:name="_Ref513811076"/>
            <w:bookmarkStart w:id="46" w:name="_Ref513811076"/>
            <w:bookmarkEnd w:id="4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120" w:after="0"/>
              <w:ind w:left="918" w:hanging="708"/>
              <w:rPr/>
            </w:pPr>
            <w:r>
              <w:rPr/>
            </w:r>
            <w:bookmarkStart w:id="47" w:name="_Ref513817350"/>
            <w:bookmarkStart w:id="48" w:name="_Ref513817350"/>
            <w:bookmarkEnd w:id="4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8"/>
                <w:tab w:val="left" w:pos="777" w:leader="none"/>
              </w:tabs>
              <w:spacing w:before="120" w:after="0"/>
              <w:ind w:left="918" w:hanging="708"/>
              <w:rPr/>
            </w:pPr>
            <w:r>
              <w:rPr/>
            </w:r>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 xml:space="preserve">Единственным критерием выбора победителя </w:t>
            </w:r>
            <w:r>
              <w:rPr>
                <w:b w:val="false"/>
                <w:bCs/>
                <w:color w:val="000000"/>
                <w:sz w:val="26"/>
                <w:szCs w:val="26"/>
              </w:rPr>
              <w:t>продажи</w:t>
            </w:r>
            <w:r>
              <w:rPr>
                <w:b w:val="false"/>
                <w:sz w:val="26"/>
                <w:szCs w:val="26"/>
              </w:rPr>
              <w:t xml:space="preserve"> является цена Договора (цена Заявки), при условии соответствия Заявки требованиям Документации.</w:t>
            </w:r>
          </w:p>
          <w:p>
            <w:pPr>
              <w:pStyle w:val="Normal"/>
              <w:widowControl w:val="false"/>
              <w:rPr/>
            </w:pPr>
            <w:r>
              <w:rPr/>
              <w:t xml:space="preserve">Победителем </w:t>
            </w:r>
            <w:r>
              <w:rPr>
                <w:bCs/>
                <w:color w:val="000000"/>
              </w:rPr>
              <w:t>продажи</w:t>
            </w:r>
            <w:r>
              <w:rPr/>
              <w:t xml:space="preserve"> признается Участник, предложивший наиболее высокую цену Договора (цена предложения).</w:t>
            </w:r>
          </w:p>
        </w:tc>
      </w:tr>
    </w:tbl>
    <w:p>
      <w:pPr>
        <w:pStyle w:val="Heading1"/>
        <w:numPr>
          <w:ilvl w:val="0"/>
          <w:numId w:val="3"/>
        </w:numPr>
        <w:rPr>
          <w:rFonts w:ascii="Times New Roman" w:hAnsi="Times New Roman"/>
          <w:sz w:val="28"/>
          <w:szCs w:val="28"/>
        </w:rPr>
      </w:pPr>
      <w:bookmarkStart w:id="49" w:name="_Toc536798287"/>
      <w:bookmarkStart w:id="50" w:name="_Ref514448858"/>
      <w:bookmarkStart w:id="51" w:name="_Toc55193146"/>
      <w:bookmarkStart w:id="52" w:name="_Toc518119233"/>
      <w:bookmarkStart w:id="53" w:name="_Toc517582613"/>
      <w:bookmarkStart w:id="54" w:name="_Toc517582289"/>
      <w:r>
        <w:rPr>
          <w:rFonts w:ascii="Times New Roman" w:hAnsi="Times New Roman"/>
          <w:sz w:val="28"/>
          <w:szCs w:val="28"/>
        </w:rPr>
        <w:t xml:space="preserve">ОБЩИЕ </w:t>
      </w:r>
      <w:bookmarkEnd w:id="51"/>
      <w:bookmarkEnd w:id="52"/>
      <w:bookmarkEnd w:id="53"/>
      <w:bookmarkEnd w:id="54"/>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9"/>
      <w:bookmarkEnd w:id="50"/>
    </w:p>
    <w:p>
      <w:pPr>
        <w:pStyle w:val="Heading2"/>
        <w:numPr>
          <w:ilvl w:val="1"/>
          <w:numId w:val="3"/>
        </w:numPr>
        <w:ind w:left="1134" w:hanging="1134"/>
        <w:rPr>
          <w:sz w:val="26"/>
        </w:rPr>
      </w:pPr>
      <w:bookmarkStart w:id="55" w:name="_Toc536798288"/>
      <w:bookmarkStart w:id="56" w:name="_Toc69728941"/>
      <w:bookmarkStart w:id="57" w:name="_Toc57314615"/>
      <w:bookmarkStart w:id="58" w:name="_Toc55305369"/>
      <w:bookmarkStart w:id="59" w:name="_Toc55285335"/>
      <w:r>
        <w:rPr>
          <w:sz w:val="26"/>
        </w:rPr>
        <w:t xml:space="preserve">Общие сведения </w:t>
      </w:r>
      <w:bookmarkEnd w:id="56"/>
      <w:bookmarkEnd w:id="57"/>
      <w:bookmarkEnd w:id="58"/>
      <w:bookmarkEnd w:id="59"/>
      <w:r>
        <w:rPr>
          <w:sz w:val="26"/>
        </w:rPr>
        <w:t>о продаже</w:t>
      </w:r>
      <w:bookmarkEnd w:id="55"/>
    </w:p>
    <w:p>
      <w:pPr>
        <w:pStyle w:val="Style28"/>
        <w:numPr>
          <w:ilvl w:val="2"/>
          <w:numId w:val="3"/>
        </w:numPr>
        <w:ind w:left="1134" w:hanging="1134"/>
        <w:rPr/>
      </w:pPr>
      <w:bookmarkStart w:id="60" w:name="Общие_сведения"/>
      <w:bookmarkStart w:id="61"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w:t>
      </w:r>
      <w:bookmarkEnd w:id="60"/>
      <w:bookmarkEnd w:id="61"/>
      <w:r>
        <w:rPr/>
        <w:t>продаже посредством публичного предложения с открытой формой подачи предложений о цене имущества, принадлежащего Продавцу.</w:t>
      </w:r>
    </w:p>
    <w:p>
      <w:pPr>
        <w:pStyle w:val="Heading2"/>
        <w:numPr>
          <w:ilvl w:val="1"/>
          <w:numId w:val="3"/>
        </w:numPr>
        <w:ind w:left="1134" w:hanging="1134"/>
        <w:rPr>
          <w:sz w:val="26"/>
        </w:rPr>
      </w:pPr>
      <w:bookmarkStart w:id="62" w:name="_Toc536798289"/>
      <w:bookmarkStart w:id="63" w:name="_Toc69728943"/>
      <w:bookmarkStart w:id="64" w:name="_Toc57314617"/>
      <w:bookmarkStart w:id="65" w:name="_Ref56231144"/>
      <w:bookmarkStart w:id="66" w:name="_Ref56231140"/>
      <w:bookmarkStart w:id="67" w:name="_Ref55313246"/>
      <w:bookmarkStart w:id="68" w:name="_Toc55305370"/>
      <w:bookmarkStart w:id="69" w:name="_Toc55285336"/>
      <w:bookmarkStart w:id="70" w:name="_Toc518119237"/>
      <w:bookmarkStart w:id="71" w:name="_Toc514455538"/>
      <w:bookmarkEnd w:id="70"/>
      <w:bookmarkEnd w:id="71"/>
      <w:r>
        <w:rPr>
          <w:sz w:val="26"/>
        </w:rPr>
        <w:t>Правовой статус документов</w:t>
      </w:r>
      <w:bookmarkEnd w:id="62"/>
      <w:bookmarkEnd w:id="63"/>
      <w:bookmarkEnd w:id="64"/>
      <w:bookmarkEnd w:id="65"/>
      <w:bookmarkEnd w:id="66"/>
      <w:bookmarkEnd w:id="67"/>
      <w:bookmarkEnd w:id="68"/>
      <w:bookmarkEnd w:id="69"/>
    </w:p>
    <w:p>
      <w:pPr>
        <w:pStyle w:val="Style28"/>
        <w:numPr>
          <w:ilvl w:val="2"/>
          <w:numId w:val="3"/>
        </w:numPr>
        <w:ind w:left="1134" w:hanging="1134"/>
        <w:rPr/>
      </w:pPr>
      <w:bookmarkStart w:id="72" w:name="_Toc518119237_Копия_1"/>
      <w:bookmarkStart w:id="73" w:name="_Toc66354324"/>
      <w:bookmarkStart w:id="74" w:name="_Toc69728944"/>
      <w:bookmarkStart w:id="75" w:name="_Toc57314619"/>
      <w:bookmarkStart w:id="76" w:name="_Toc55305373"/>
      <w:bookmarkStart w:id="77" w:name="_Toc55285339"/>
      <w:bookmarkEnd w:id="72"/>
      <w:bookmarkEnd w:id="73"/>
      <w:bookmarkEnd w:id="74"/>
      <w:bookmarkEnd w:id="75"/>
      <w:bookmarkEnd w:id="76"/>
      <w:bookmarkEnd w:id="77"/>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w:t>
      </w:r>
      <w:r>
        <w:rPr>
          <w:bCs/>
          <w:color w:val="000000"/>
        </w:rPr>
        <w:t>продажи</w:t>
      </w:r>
      <w:r>
        <w:rPr/>
        <w:t xml:space="preserve">.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Style28"/>
        <w:numPr>
          <w:ilvl w:val="2"/>
          <w:numId w:val="3"/>
        </w:numPr>
        <w:ind w:left="1134" w:hanging="1134"/>
        <w:rPr/>
      </w:pPr>
      <w:bookmarkStart w:id="78" w:name="_Ref524128745"/>
      <w:r>
        <w:rPr/>
        <w:t>Термин «аукцион», применяемый в отношении процедуры торгов на повышение цены Регламентом ЭТП, не должен трактоваться кем бы то ни было как объявление торгов в форме аукциона.</w:t>
      </w:r>
      <w:bookmarkEnd w:id="78"/>
      <w:r>
        <w:rPr/>
        <w:t xml:space="preserve"> </w:t>
      </w:r>
    </w:p>
    <w:p>
      <w:pPr>
        <w:pStyle w:val="Heading2"/>
        <w:numPr>
          <w:ilvl w:val="1"/>
          <w:numId w:val="3"/>
        </w:numPr>
        <w:ind w:left="1134" w:hanging="1134"/>
        <w:rPr>
          <w:sz w:val="26"/>
        </w:rPr>
      </w:pPr>
      <w:bookmarkStart w:id="79" w:name="_Toc69728946"/>
      <w:bookmarkStart w:id="80" w:name="_Toc57314621"/>
      <w:bookmarkStart w:id="81" w:name="_Toc536798290"/>
      <w:bookmarkStart w:id="82" w:name="_Ref514509614"/>
      <w:bookmarkStart w:id="83" w:name="_Toc66354324_Копия_1"/>
      <w:bookmarkStart w:id="84" w:name="_Toc69728944_Копия_1"/>
      <w:bookmarkStart w:id="85" w:name="_Toc57314619_Копия_1"/>
      <w:bookmarkStart w:id="86" w:name="_Toc55305373_Копия_1"/>
      <w:bookmarkStart w:id="87" w:name="_Toc55285339_Копия_1"/>
      <w:bookmarkStart w:id="88" w:name="_Toc502257141"/>
      <w:bookmarkStart w:id="89" w:name="_Toc501038041"/>
      <w:bookmarkEnd w:id="83"/>
      <w:bookmarkEnd w:id="84"/>
      <w:bookmarkEnd w:id="85"/>
      <w:bookmarkEnd w:id="86"/>
      <w:bookmarkEnd w:id="87"/>
      <w:bookmarkEnd w:id="88"/>
      <w:bookmarkEnd w:id="89"/>
      <w:r>
        <w:rPr>
          <w:sz w:val="26"/>
        </w:rPr>
        <w:t xml:space="preserve">Особые положения при проведении </w:t>
      </w:r>
      <w:r>
        <w:rPr>
          <w:bCs/>
          <w:color w:val="000000"/>
          <w:sz w:val="26"/>
        </w:rPr>
        <w:t>продажи</w:t>
      </w:r>
      <w:r>
        <w:rPr>
          <w:sz w:val="26"/>
        </w:rPr>
        <w:t xml:space="preserve"> с использованием ЭТП</w:t>
      </w:r>
      <w:bookmarkEnd w:id="81"/>
      <w:bookmarkEnd w:id="82"/>
    </w:p>
    <w:p>
      <w:pPr>
        <w:pStyle w:val="Style28"/>
        <w:numPr>
          <w:ilvl w:val="2"/>
          <w:numId w:val="3"/>
        </w:numPr>
        <w:ind w:left="1134" w:hanging="1134"/>
        <w:rPr/>
      </w:pPr>
      <w:r>
        <w:rPr/>
        <w:t xml:space="preserve">Наименование ЭТП, посредством которой проводится </w:t>
      </w:r>
      <w:r>
        <w:rPr>
          <w:bCs/>
          <w:color w:val="000000"/>
        </w:rPr>
        <w:t>продажа</w:t>
      </w:r>
      <w:r>
        <w:rPr/>
        <w:t xml:space="preserve">,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 xml:space="preserve">Для участия в </w:t>
      </w:r>
      <w:r>
        <w:rPr>
          <w:bCs/>
          <w:color w:val="000000"/>
        </w:rPr>
        <w:t>продаже</w:t>
      </w:r>
      <w:r>
        <w:rPr/>
        <w:t xml:space="preserve">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 xml:space="preserve">Обмен между Заявителем / Участником, Продавцом / Организатором и Оператором ЭТП всей информацией, связанной с проведением </w:t>
      </w:r>
      <w:r>
        <w:rPr>
          <w:bCs/>
          <w:color w:val="000000"/>
        </w:rPr>
        <w:t>продажи</w:t>
      </w:r>
      <w:r>
        <w:rPr/>
        <w:t>,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 xml:space="preserve">Цена Заявки и иные условия </w:t>
      </w:r>
      <w:r>
        <w:rPr>
          <w:bCs/>
          <w:color w:val="000000"/>
        </w:rPr>
        <w:t>продажи</w:t>
      </w:r>
      <w:r>
        <w:rPr/>
        <w:t>,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90" w:name="_Ref206685883"/>
      <w:bookmarkStart w:id="91" w:name="_Toc536798291"/>
      <w:bookmarkStart w:id="92" w:name="_Toc55305372"/>
      <w:bookmarkStart w:id="93" w:name="_Toc55285338"/>
      <w:r>
        <w:rPr>
          <w:sz w:val="26"/>
        </w:rPr>
        <w:t xml:space="preserve">Прочие </w:t>
      </w:r>
      <w:bookmarkEnd w:id="92"/>
      <w:bookmarkEnd w:id="93"/>
      <w:r>
        <w:rPr>
          <w:sz w:val="26"/>
        </w:rPr>
        <w:t>положения</w:t>
      </w:r>
      <w:bookmarkEnd w:id="79"/>
      <w:bookmarkEnd w:id="80"/>
      <w:bookmarkEnd w:id="90"/>
      <w:bookmarkEnd w:id="91"/>
    </w:p>
    <w:p>
      <w:pPr>
        <w:pStyle w:val="Style28"/>
        <w:numPr>
          <w:ilvl w:val="2"/>
          <w:numId w:val="3"/>
        </w:numPr>
        <w:tabs>
          <w:tab w:val="clear" w:pos="708"/>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08"/>
          <w:tab w:val="left" w:pos="3828" w:leader="none"/>
        </w:tabs>
        <w:ind w:left="1134" w:hanging="1134"/>
        <w:rPr/>
      </w:pPr>
      <w:r>
        <w:rP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w:t>
      </w:r>
      <w:r>
        <w:rPr>
          <w:bCs/>
          <w:color w:val="000000"/>
        </w:rPr>
        <w:t>продажи</w:t>
      </w:r>
      <w:r>
        <w:rPr/>
        <w:t xml:space="preserve">, либо оказывал на этих лиц давление в иной форме. </w:t>
      </w:r>
    </w:p>
    <w:p>
      <w:pPr>
        <w:pStyle w:val="Heading1"/>
        <w:numPr>
          <w:ilvl w:val="0"/>
          <w:numId w:val="3"/>
        </w:numPr>
        <w:rPr>
          <w:rFonts w:ascii="Times New Roman" w:hAnsi="Times New Roman"/>
          <w:caps/>
          <w:kern w:val="0"/>
          <w:sz w:val="28"/>
          <w:szCs w:val="28"/>
        </w:rPr>
      </w:pPr>
      <w:bookmarkStart w:id="94" w:name="_Ref206685891"/>
      <w:bookmarkStart w:id="95" w:name="_Toc536798292"/>
      <w:bookmarkStart w:id="96" w:name="ИНСТРУКЦИИ"/>
      <w:bookmarkStart w:id="97" w:name="_Ref93088240"/>
      <w:bookmarkStart w:id="98" w:name="_Ref514453315"/>
      <w:bookmarkStart w:id="99" w:name="_Toc311803629"/>
      <w:bookmarkStart w:id="100" w:name="_Toc197150336"/>
      <w:bookmarkStart w:id="101" w:name="_Toc197149867"/>
      <w:bookmarkEnd w:id="96"/>
      <w:bookmarkEnd w:id="97"/>
      <w:bookmarkEnd w:id="98"/>
      <w:bookmarkEnd w:id="99"/>
      <w:bookmarkEnd w:id="100"/>
      <w:bookmarkEnd w:id="101"/>
      <w:r>
        <w:rPr>
          <w:rFonts w:ascii="Times New Roman" w:hAnsi="Times New Roman"/>
          <w:caps/>
          <w:kern w:val="0"/>
          <w:sz w:val="28"/>
          <w:szCs w:val="28"/>
        </w:rPr>
        <w:t>ПРЕДМЕТ ПРОДАЖИ</w:t>
      </w:r>
      <w:bookmarkEnd w:id="94"/>
      <w:bookmarkEnd w:id="95"/>
    </w:p>
    <w:p>
      <w:pPr>
        <w:pStyle w:val="Heading2"/>
        <w:numPr>
          <w:ilvl w:val="1"/>
          <w:numId w:val="3"/>
        </w:numPr>
        <w:ind w:left="1134" w:hanging="1134"/>
        <w:rPr>
          <w:sz w:val="26"/>
        </w:rPr>
      </w:pPr>
      <w:bookmarkStart w:id="102" w:name="_Ref206685907"/>
      <w:bookmarkStart w:id="103" w:name="_Ref206685901"/>
      <w:bookmarkStart w:id="104" w:name="_Toc536798293"/>
      <w:r>
        <w:rPr>
          <w:sz w:val="26"/>
        </w:rPr>
        <w:t>Информация о Предмете продажи</w:t>
      </w:r>
      <w:bookmarkEnd w:id="102"/>
      <w:bookmarkEnd w:id="103"/>
      <w:bookmarkEnd w:id="104"/>
      <w:r>
        <w:rPr>
          <w:sz w:val="26"/>
        </w:rPr>
        <w:t xml:space="preserve"> </w:t>
      </w:r>
    </w:p>
    <w:p>
      <w:pPr>
        <w:pStyle w:val="Style28"/>
        <w:numPr>
          <w:ilvl w:val="2"/>
          <w:numId w:val="3"/>
        </w:numPr>
        <w:tabs>
          <w:tab w:val="clear" w:pos="708"/>
          <w:tab w:val="left" w:pos="3828" w:leader="none"/>
        </w:tabs>
        <w:ind w:left="1134" w:hanging="1134"/>
        <w:rPr/>
      </w:pPr>
      <w:bookmarkStart w:id="105" w:name="_Ref536798159"/>
      <w:r>
        <w:rPr/>
        <w:t>Предметом продажи является следующее имущество:</w:t>
      </w:r>
      <w:bookmarkEnd w:id="105"/>
    </w:p>
    <w:p>
      <w:pPr>
        <w:pStyle w:val="Style28"/>
        <w:numPr>
          <w:ilvl w:val="0"/>
          <w:numId w:val="0"/>
        </w:numPr>
        <w:tabs>
          <w:tab w:val="clear" w:pos="708"/>
          <w:tab w:val="left" w:pos="3828" w:leader="none"/>
        </w:tabs>
        <w:ind w:left="1134" w:hanging="0"/>
        <w:rPr/>
      </w:pPr>
      <w:r>
        <w:rPr/>
      </w:r>
    </w:p>
    <w:tbl>
      <w:tblPr>
        <w:tblStyle w:val="afffd"/>
        <w:tblW w:w="9720" w:type="dxa"/>
        <w:jc w:val="left"/>
        <w:tblInd w:w="445" w:type="dxa"/>
        <w:tblLayout w:type="fixed"/>
        <w:tblCellMar>
          <w:top w:w="0" w:type="dxa"/>
          <w:left w:w="108" w:type="dxa"/>
          <w:bottom w:w="0" w:type="dxa"/>
          <w:right w:w="108" w:type="dxa"/>
        </w:tblCellMar>
        <w:tblLook w:noVBand="1" w:val="04a0" w:noHBand="0" w:lastColumn="0" w:firstColumn="1" w:lastRow="0" w:firstRow="1"/>
      </w:tblPr>
      <w:tblGrid>
        <w:gridCol w:w="3688"/>
        <w:gridCol w:w="6031"/>
      </w:tblGrid>
      <w:tr>
        <w:trPr/>
        <w:tc>
          <w:tcPr>
            <w:tcW w:w="3688" w:type="dxa"/>
            <w:tcBorders/>
          </w:tcPr>
          <w:p>
            <w:pPr>
              <w:pStyle w:val="Heading2"/>
              <w:widowControl w:val="false"/>
              <w:numPr>
                <w:ilvl w:val="0"/>
                <w:numId w:val="0"/>
              </w:numPr>
              <w:suppressAutoHyphens w:val="true"/>
              <w:spacing w:before="0" w:after="120"/>
              <w:ind w:left="0" w:hanging="0"/>
              <w:rPr>
                <w:b w:val="false"/>
                <w:sz w:val="24"/>
                <w:szCs w:val="24"/>
              </w:rPr>
            </w:pPr>
            <w:r>
              <w:rPr>
                <w:b w:val="false"/>
                <w:kern w:val="0"/>
                <w:sz w:val="24"/>
                <w:szCs w:val="24"/>
                <w:lang w:val="ru-RU" w:bidi="ar-SA"/>
              </w:rPr>
              <w:t>Наименование объекта</w:t>
            </w:r>
          </w:p>
          <w:p>
            <w:pPr>
              <w:pStyle w:val="Heading2"/>
              <w:widowControl w:val="false"/>
              <w:numPr>
                <w:ilvl w:val="0"/>
                <w:numId w:val="0"/>
              </w:numPr>
              <w:suppressAutoHyphens w:val="true"/>
              <w:spacing w:before="0" w:after="120"/>
              <w:ind w:left="0" w:hanging="0"/>
              <w:rPr>
                <w:b w:val="false"/>
                <w:sz w:val="24"/>
                <w:szCs w:val="24"/>
              </w:rPr>
            </w:pPr>
            <w:r>
              <w:rPr>
                <w:b w:val="false"/>
                <w:sz w:val="24"/>
                <w:szCs w:val="24"/>
              </w:rPr>
            </w:r>
          </w:p>
        </w:tc>
        <w:tc>
          <w:tcPr>
            <w:tcW w:w="6031" w:type="dxa"/>
            <w:tcBorders/>
          </w:tcPr>
          <w:p>
            <w:pPr>
              <w:pStyle w:val="Normal"/>
              <w:widowControl w:val="false"/>
              <w:suppressAutoHyphens w:val="true"/>
              <w:bidi w:val="0"/>
              <w:spacing w:before="120" w:after="120"/>
              <w:ind w:left="0" w:right="510" w:hanging="0"/>
              <w:jc w:val="both"/>
              <w:rPr/>
            </w:pPr>
            <w:r>
              <w:rPr>
                <w:color w:val="000000"/>
              </w:rPr>
              <w:t xml:space="preserve">Объект незавершенного строительства  - </w:t>
            </w:r>
            <w:r>
              <w:rPr>
                <w:rFonts w:eastAsia="Calibri"/>
                <w:color w:val="000000"/>
              </w:rPr>
              <w:t>Ф</w:t>
            </w:r>
            <w:r>
              <w:rPr>
                <w:color w:val="000000"/>
              </w:rPr>
              <w:t xml:space="preserve">изкультурно-оздоровительный комплекс с кадастровым номером 50:05:0100136:1749, расположенный по адресу:  </w:t>
            </w:r>
            <w:r>
              <w:rPr>
                <w:rFonts w:eastAsia="Calibri"/>
                <w:color w:val="000000"/>
              </w:rPr>
              <w:t>М</w:t>
            </w:r>
            <w:r>
              <w:rPr>
                <w:color w:val="000000"/>
              </w:rPr>
              <w:t>осковская область, Сергиево-Посадский городской округ, рп Богородское, улица 12-й квартал МЭЗ</w:t>
            </w:r>
          </w:p>
        </w:tc>
      </w:tr>
      <w:tr>
        <w:trPr/>
        <w:tc>
          <w:tcPr>
            <w:tcW w:w="3688" w:type="dxa"/>
            <w:tcBorders/>
          </w:tcPr>
          <w:p>
            <w:pPr>
              <w:pStyle w:val="Heading2"/>
              <w:widowControl w:val="false"/>
              <w:numPr>
                <w:ilvl w:val="0"/>
                <w:numId w:val="0"/>
              </w:numPr>
              <w:suppressAutoHyphens w:val="true"/>
              <w:spacing w:before="0" w:after="120"/>
              <w:ind w:left="0" w:hanging="0"/>
              <w:rPr>
                <w:b w:val="false"/>
                <w:sz w:val="24"/>
                <w:szCs w:val="24"/>
                <w:lang w:val="en-US"/>
              </w:rPr>
            </w:pPr>
            <w:r>
              <w:rPr>
                <w:b w:val="false"/>
                <w:kern w:val="0"/>
                <w:sz w:val="24"/>
                <w:szCs w:val="24"/>
                <w:lang w:val="ru-RU" w:bidi="ar-SA"/>
              </w:rPr>
              <w:t>Адрес местонахождения</w:t>
            </w:r>
          </w:p>
        </w:tc>
        <w:tc>
          <w:tcPr>
            <w:tcW w:w="6031" w:type="dxa"/>
            <w:tcBorders/>
          </w:tcPr>
          <w:p>
            <w:pPr>
              <w:pStyle w:val="Normal"/>
              <w:widowControl w:val="false"/>
              <w:spacing w:before="120" w:after="120"/>
              <w:rPr/>
            </w:pPr>
            <w:r>
              <w:rPr>
                <w:rFonts w:eastAsia="Calibri"/>
                <w:color w:val="000000"/>
              </w:rPr>
              <w:t>М</w:t>
            </w:r>
            <w:r>
              <w:rPr>
                <w:color w:val="000000"/>
              </w:rPr>
              <w:t>осковская область, Сергиево-Посадский городской округ, рп. Богородское, улица 12-й квартал МЭЗ</w:t>
            </w:r>
          </w:p>
        </w:tc>
      </w:tr>
      <w:tr>
        <w:trPr/>
        <w:tc>
          <w:tcPr>
            <w:tcW w:w="3688" w:type="dxa"/>
            <w:tcBorders/>
          </w:tcPr>
          <w:p>
            <w:pPr>
              <w:pStyle w:val="Heading2"/>
              <w:widowControl w:val="false"/>
              <w:numPr>
                <w:ilvl w:val="0"/>
                <w:numId w:val="0"/>
              </w:numPr>
              <w:suppressAutoHyphens w:val="true"/>
              <w:spacing w:before="0" w:after="120"/>
              <w:ind w:left="0" w:hanging="0"/>
              <w:rPr>
                <w:b w:val="false"/>
                <w:sz w:val="24"/>
                <w:szCs w:val="24"/>
              </w:rPr>
            </w:pPr>
            <w:r>
              <w:rPr>
                <w:b w:val="false"/>
                <w:kern w:val="0"/>
                <w:sz w:val="24"/>
                <w:szCs w:val="24"/>
                <w:lang w:val="ru-RU" w:bidi="ar-SA"/>
              </w:rPr>
              <w:t>Кадастровый / инвентаризационный номер / регистрационный номер</w:t>
            </w:r>
          </w:p>
        </w:tc>
        <w:tc>
          <w:tcPr>
            <w:tcW w:w="6031" w:type="dxa"/>
            <w:tcBorders/>
          </w:tcPr>
          <w:p>
            <w:pPr>
              <w:pStyle w:val="Normal"/>
              <w:widowControl w:val="false"/>
              <w:spacing w:before="120" w:after="120"/>
              <w:rPr/>
            </w:pPr>
            <w:r>
              <w:rPr>
                <w:color w:val="000000"/>
              </w:rPr>
              <w:t>50:05:0100136:1749</w:t>
            </w:r>
          </w:p>
        </w:tc>
      </w:tr>
    </w:tbl>
    <w:p>
      <w:pPr>
        <w:pStyle w:val="Style28"/>
        <w:numPr>
          <w:ilvl w:val="2"/>
          <w:numId w:val="3"/>
        </w:numPr>
        <w:tabs>
          <w:tab w:val="clear" w:pos="708"/>
          <w:tab w:val="left" w:pos="3828" w:leader="none"/>
        </w:tabs>
        <w:ind w:left="1134" w:hanging="1134"/>
        <w:rPr/>
      </w:pPr>
      <w:r>
        <w:rPr/>
        <w:t xml:space="preserve">Предмет продажи принадлежит Продавцу на праве собственности, о чем в Единый государственный реестр недвижимости </w:t>
      </w:r>
      <w:r>
        <w:rPr>
          <w:i w:val="false"/>
          <w:iCs w:val="false"/>
          <w:u w:val="none"/>
        </w:rPr>
        <w:t>29.08.2023</w:t>
      </w:r>
      <w:r>
        <w:rPr/>
        <w:t xml:space="preserve"> внесена запись регистрации о праве собственности Продавца № </w:t>
      </w:r>
      <w:r>
        <w:rPr>
          <w:u w:val="none"/>
        </w:rPr>
        <w:t>50:05:0100136:1749-50/148/2023-3</w:t>
      </w:r>
      <w:r>
        <w:rPr>
          <w:i/>
          <w:u w:val="none"/>
          <w:shd w:fill="auto" w:val="clear"/>
        </w:rPr>
        <w:t xml:space="preserve">. </w:t>
      </w:r>
      <w:r>
        <w:rPr>
          <w:i w:val="false"/>
          <w:iCs w:val="false"/>
          <w:sz w:val="28"/>
          <w:szCs w:val="28"/>
          <w:u w:val="none"/>
          <w:shd w:fill="auto" w:val="clear"/>
        </w:rPr>
        <w:t xml:space="preserve">Земельный участок с кадастровым номером 50:05:0100136:899, на котором расположен объект недвижимого имущества </w:t>
      </w:r>
      <w:r>
        <w:rPr>
          <w:rFonts w:eastAsia="Calibri"/>
          <w:i w:val="false"/>
          <w:iCs w:val="false"/>
          <w:color w:val="000000"/>
          <w:sz w:val="28"/>
          <w:szCs w:val="28"/>
          <w:u w:val="none"/>
          <w:shd w:fill="auto" w:val="clear"/>
        </w:rPr>
        <w:t>Ф</w:t>
      </w:r>
      <w:r>
        <w:rPr>
          <w:i w:val="false"/>
          <w:iCs w:val="false"/>
          <w:color w:val="000000"/>
          <w:sz w:val="28"/>
          <w:szCs w:val="28"/>
          <w:u w:val="none"/>
          <w:shd w:fill="auto" w:val="clear"/>
        </w:rPr>
        <w:t>изкультурно-оздоровительный комплекс (объект незавершенного строительства)</w:t>
      </w:r>
      <w:r>
        <w:rPr>
          <w:i w:val="false"/>
          <w:iCs w:val="false"/>
          <w:sz w:val="28"/>
          <w:szCs w:val="28"/>
          <w:u w:val="none"/>
          <w:shd w:fill="auto" w:val="clear"/>
        </w:rPr>
        <w:t xml:space="preserve"> используется по договору аренды от 06.07.2022 № ДЗ-354. Срок аренды -неопределенный срок. Арендатор — ПАО «РусГидро». Арендодатель – Администрация Сергиево - Посадского городского округа Московской области.</w:t>
      </w:r>
    </w:p>
    <w:p>
      <w:pPr>
        <w:pStyle w:val="Style28"/>
        <w:numPr>
          <w:ilvl w:val="2"/>
          <w:numId w:val="3"/>
        </w:numPr>
        <w:tabs>
          <w:tab w:val="clear" w:pos="708"/>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06" w:name="_Ref206685917"/>
      <w:bookmarkStart w:id="107" w:name="_Toc536798294"/>
      <w:r>
        <w:rPr>
          <w:sz w:val="26"/>
        </w:rPr>
        <w:t>Порядок ознакомления с Предметом продажи</w:t>
      </w:r>
      <w:bookmarkEnd w:id="106"/>
      <w:bookmarkEnd w:id="107"/>
      <w:r>
        <w:rPr>
          <w:sz w:val="26"/>
        </w:rPr>
        <w:t xml:space="preserve"> </w:t>
      </w:r>
    </w:p>
    <w:p>
      <w:pPr>
        <w:pStyle w:val="Style28"/>
        <w:numPr>
          <w:ilvl w:val="2"/>
          <w:numId w:val="3"/>
        </w:numPr>
        <w:tabs>
          <w:tab w:val="clear" w:pos="708"/>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8"/>
        <w:numPr>
          <w:ilvl w:val="2"/>
          <w:numId w:val="3"/>
        </w:numPr>
        <w:tabs>
          <w:tab w:val="clear" w:pos="708"/>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xml:space="preserve">, </w:t>
      </w:r>
      <w:r>
        <w:rPr>
          <w:lang w:val="en-US"/>
        </w:rPr>
        <w:t>по предварительному согласованию с Организатором</w:t>
      </w:r>
      <w:r>
        <w:rPr/>
        <w:t>.</w:t>
      </w:r>
    </w:p>
    <w:p>
      <w:pPr>
        <w:pStyle w:val="Style28"/>
        <w:numPr>
          <w:ilvl w:val="2"/>
          <w:numId w:val="3"/>
        </w:numPr>
        <w:tabs>
          <w:tab w:val="clear" w:pos="708"/>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Продавца / 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Style28"/>
        <w:numPr>
          <w:ilvl w:val="0"/>
          <w:numId w:val="0"/>
        </w:numPr>
        <w:tabs>
          <w:tab w:val="clear" w:pos="708"/>
          <w:tab w:val="left" w:pos="3828" w:leader="none"/>
        </w:tabs>
        <w:ind w:left="0" w:hanging="0"/>
        <w:rPr/>
      </w:pPr>
      <w:r>
        <w:rPr/>
        <w:tab/>
      </w:r>
    </w:p>
    <w:p>
      <w:pPr>
        <w:pStyle w:val="Heading1"/>
        <w:numPr>
          <w:ilvl w:val="0"/>
          <w:numId w:val="3"/>
        </w:numPr>
        <w:rPr>
          <w:rFonts w:ascii="Times New Roman" w:hAnsi="Times New Roman"/>
          <w:sz w:val="28"/>
          <w:szCs w:val="28"/>
        </w:rPr>
      </w:pPr>
      <w:bookmarkStart w:id="108" w:name="_Toc69728963"/>
      <w:bookmarkStart w:id="109" w:name="_Toc57314640"/>
      <w:bookmarkStart w:id="110" w:name="_Toc55305378"/>
      <w:bookmarkStart w:id="111" w:name="_Ref55300680"/>
      <w:bookmarkStart w:id="112" w:name="_Toc536798297"/>
      <w:bookmarkStart w:id="113" w:name="_Ref514453352"/>
      <w:bookmarkStart w:id="114" w:name="_Ref93088240_Копия_1"/>
      <w:bookmarkStart w:id="115" w:name="_Ref514453315_Копия_1"/>
      <w:bookmarkStart w:id="116" w:name="_Toc514455549"/>
      <w:bookmarkStart w:id="117" w:name="_Toc418863076"/>
      <w:bookmarkStart w:id="118" w:name="_Toc418862919"/>
      <w:bookmarkEnd w:id="114"/>
      <w:bookmarkEnd w:id="115"/>
      <w:bookmarkEnd w:id="116"/>
      <w:bookmarkEnd w:id="117"/>
      <w:bookmarkEnd w:id="118"/>
      <w:r>
        <w:rPr>
          <w:rFonts w:ascii="Times New Roman" w:hAnsi="Times New Roman"/>
          <w:sz w:val="28"/>
          <w:szCs w:val="28"/>
        </w:rPr>
        <w:t>ПОРЯДОК ПРОВЕДЕНИЯ ПРОДАЖИ.                                   ИНСТРУКЦИИ ПО ПОДГОТОВКЕ ЗАЯВОК</w:t>
      </w:r>
      <w:bookmarkEnd w:id="108"/>
      <w:bookmarkEnd w:id="109"/>
      <w:bookmarkEnd w:id="110"/>
      <w:bookmarkEnd w:id="111"/>
      <w:bookmarkEnd w:id="112"/>
      <w:bookmarkEnd w:id="113"/>
    </w:p>
    <w:p>
      <w:pPr>
        <w:pStyle w:val="Heading2"/>
        <w:numPr>
          <w:ilvl w:val="1"/>
          <w:numId w:val="3"/>
        </w:numPr>
        <w:ind w:left="1134" w:hanging="1134"/>
        <w:rPr>
          <w:sz w:val="26"/>
        </w:rPr>
      </w:pPr>
      <w:bookmarkStart w:id="119" w:name="_Ref206685994"/>
      <w:bookmarkStart w:id="120" w:name="_Toc536798298"/>
      <w:bookmarkStart w:id="121" w:name="_Toc69728964"/>
      <w:bookmarkStart w:id="122" w:name="_Toc57314641"/>
      <w:bookmarkStart w:id="123" w:name="_Toc55305379"/>
      <w:bookmarkStart w:id="124" w:name="_Toc55285342"/>
      <w:bookmarkStart w:id="125" w:name="_Toc55193148"/>
      <w:bookmarkStart w:id="126" w:name="_Toc518119235"/>
      <w:bookmarkStart w:id="127" w:name="_Ref440305687"/>
      <w:bookmarkStart w:id="128" w:name="ИНСТРУКЦИИ_Копия_1"/>
      <w:bookmarkEnd w:id="128"/>
      <w:r>
        <w:rPr>
          <w:sz w:val="26"/>
        </w:rPr>
        <w:t xml:space="preserve">Общий порядок проведения </w:t>
      </w:r>
      <w:bookmarkEnd w:id="120"/>
      <w:bookmarkEnd w:id="121"/>
      <w:bookmarkEnd w:id="122"/>
      <w:bookmarkEnd w:id="123"/>
      <w:bookmarkEnd w:id="124"/>
      <w:bookmarkEnd w:id="125"/>
      <w:bookmarkEnd w:id="126"/>
      <w:bookmarkEnd w:id="127"/>
      <w:r>
        <w:rPr>
          <w:bCs/>
          <w:color w:val="000000"/>
          <w:sz w:val="26"/>
        </w:rPr>
        <w:t>продажи</w:t>
      </w:r>
      <w:bookmarkEnd w:id="119"/>
    </w:p>
    <w:p>
      <w:pPr>
        <w:pStyle w:val="Style28"/>
        <w:numPr>
          <w:ilvl w:val="2"/>
          <w:numId w:val="3"/>
        </w:numPr>
        <w:tabs>
          <w:tab w:val="clear" w:pos="708"/>
          <w:tab w:val="left" w:pos="3828" w:leader="none"/>
        </w:tabs>
        <w:ind w:left="1134" w:hanging="1134"/>
        <w:rPr/>
      </w:pPr>
      <w:r>
        <w:rPr>
          <w:bCs/>
          <w:color w:val="000000"/>
        </w:rPr>
        <w:t xml:space="preserve">Продажа </w:t>
      </w:r>
      <w:r>
        <w:rPr/>
        <w:t>проводится в следующем порядке:</w:t>
      </w:r>
    </w:p>
    <w:p>
      <w:pPr>
        <w:pStyle w:val="Style30"/>
        <w:numPr>
          <w:ilvl w:val="4"/>
          <w:numId w:val="3"/>
        </w:numPr>
        <w:tabs>
          <w:tab w:val="clear" w:pos="708"/>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_Ref206506617 \r \h </w:instrText>
      </w:r>
      <w:r>
        <w:rPr/>
        <w:fldChar w:fldCharType="separate"/>
      </w:r>
      <w:r>
        <w:rPr/>
        <w:t>4.2</w:t>
      </w:r>
      <w:r>
        <w:rPr/>
        <w:fldChar w:fldCharType="end"/>
      </w:r>
      <w:r>
        <w:rPr/>
        <w:t>);</w:t>
      </w:r>
    </w:p>
    <w:p>
      <w:pPr>
        <w:pStyle w:val="Style30"/>
        <w:numPr>
          <w:ilvl w:val="4"/>
          <w:numId w:val="3"/>
        </w:numPr>
        <w:tabs>
          <w:tab w:val="clear" w:pos="708"/>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_Ref514707961 \r \h </w:instrText>
      </w:r>
      <w:r>
        <w:rPr/>
        <w:fldChar w:fldCharType="separate"/>
      </w:r>
      <w:r>
        <w:rPr/>
        <w:t>4.3</w:t>
      </w:r>
      <w:r>
        <w:rPr/>
        <w:fldChar w:fldCharType="end"/>
      </w:r>
      <w:r>
        <w:rPr/>
        <w:t>-</w:t>
      </w:r>
      <w:r>
        <w:rPr/>
        <w:fldChar w:fldCharType="begin"/>
      </w:r>
      <w:r>
        <w:rPr/>
        <w:instrText xml:space="preserve"> REF _Ref514601359 \r \h </w:instrText>
      </w:r>
      <w:r>
        <w:rPr/>
        <w:fldChar w:fldCharType="separate"/>
      </w:r>
      <w:r>
        <w:rPr/>
        <w:t>4.4</w:t>
      </w:r>
      <w:r>
        <w:rPr/>
        <w:fldChar w:fldCharType="end"/>
      </w:r>
      <w:r>
        <w:rPr/>
        <w:t>);</w:t>
      </w:r>
    </w:p>
    <w:p>
      <w:pPr>
        <w:pStyle w:val="Style30"/>
        <w:numPr>
          <w:ilvl w:val="4"/>
          <w:numId w:val="3"/>
        </w:numPr>
        <w:tabs>
          <w:tab w:val="clear" w:pos="708"/>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_Ref514556725 \r \h </w:instrText>
      </w:r>
      <w:r>
        <w:rPr/>
        <w:fldChar w:fldCharType="separate"/>
      </w:r>
      <w:r>
        <w:rPr/>
        <w:t>4.5</w:t>
      </w:r>
      <w:r>
        <w:rPr/>
        <w:fldChar w:fldCharType="end"/>
      </w:r>
      <w:r>
        <w:rPr/>
        <w:t>–</w:t>
      </w:r>
      <w:r>
        <w:rPr/>
        <w:fldChar w:fldCharType="begin"/>
      </w:r>
      <w:r>
        <w:rPr/>
        <w:instrText xml:space="preserve"> REF _Ref56251474 \r \h </w:instrText>
      </w:r>
      <w:r>
        <w:rPr/>
        <w:fldChar w:fldCharType="separate"/>
      </w:r>
      <w:r>
        <w:rPr/>
        <w:t>4.7</w:t>
      </w:r>
      <w:r>
        <w:rPr/>
        <w:fldChar w:fldCharType="end"/>
      </w:r>
      <w:r>
        <w:rPr/>
        <w:t>);</w:t>
      </w:r>
    </w:p>
    <w:p>
      <w:pPr>
        <w:pStyle w:val="Style30"/>
        <w:numPr>
          <w:ilvl w:val="4"/>
          <w:numId w:val="3"/>
        </w:numPr>
        <w:tabs>
          <w:tab w:val="clear" w:pos="708"/>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4.8</w:t>
      </w:r>
      <w:r>
        <w:rPr/>
        <w:fldChar w:fldCharType="end"/>
      </w:r>
      <w:r>
        <w:rPr/>
        <w:t>);</w:t>
      </w:r>
    </w:p>
    <w:p>
      <w:pPr>
        <w:pStyle w:val="Style30"/>
        <w:numPr>
          <w:ilvl w:val="4"/>
          <w:numId w:val="3"/>
        </w:numPr>
        <w:tabs>
          <w:tab w:val="clear" w:pos="708"/>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4.9</w:t>
      </w:r>
      <w:r>
        <w:rPr/>
        <w:fldChar w:fldCharType="end"/>
      </w:r>
      <w:r>
        <w:rPr/>
        <w:t>);</w:t>
      </w:r>
    </w:p>
    <w:p>
      <w:pPr>
        <w:pStyle w:val="Style30"/>
        <w:numPr>
          <w:ilvl w:val="4"/>
          <w:numId w:val="3"/>
        </w:numPr>
        <w:tabs>
          <w:tab w:val="clear" w:pos="708"/>
          <w:tab w:val="left" w:pos="1134" w:leader="none"/>
        </w:tabs>
        <w:ind w:left="1701" w:hanging="424"/>
        <w:rPr/>
      </w:pPr>
      <w:r>
        <w:rPr/>
        <w:t xml:space="preserve">Проведение процедуры </w:t>
      </w:r>
      <w:r>
        <w:rPr>
          <w:bCs/>
          <w:color w:val="000000"/>
        </w:rPr>
        <w:t>продажи</w:t>
      </w:r>
      <w:r>
        <w:rPr/>
        <w:t xml:space="preserve"> (подраздел </w:t>
      </w:r>
      <w:r>
        <w:rPr/>
        <w:fldChar w:fldCharType="begin"/>
      </w:r>
      <w:r>
        <w:rPr/>
        <w:instrText xml:space="preserve"> REF _Ref516966065 \r \h </w:instrText>
      </w:r>
      <w:r>
        <w:rPr/>
        <w:fldChar w:fldCharType="separate"/>
      </w:r>
      <w:r>
        <w:rPr/>
        <w:t>4.10</w:t>
      </w:r>
      <w:r>
        <w:rPr/>
        <w:fldChar w:fldCharType="end"/>
      </w:r>
      <w:r>
        <w:rPr/>
        <w:t>);</w:t>
      </w:r>
    </w:p>
    <w:p>
      <w:pPr>
        <w:pStyle w:val="Style30"/>
        <w:numPr>
          <w:ilvl w:val="4"/>
          <w:numId w:val="3"/>
        </w:numPr>
        <w:tabs>
          <w:tab w:val="clear" w:pos="708"/>
          <w:tab w:val="left" w:pos="1134" w:leader="none"/>
        </w:tabs>
        <w:ind w:left="1701" w:hanging="424"/>
        <w:rPr/>
      </w:pPr>
      <w:r>
        <w:rPr/>
        <w:t xml:space="preserve">Оформление результатов </w:t>
      </w:r>
      <w:r>
        <w:rPr>
          <w:bCs/>
          <w:color w:val="000000"/>
        </w:rPr>
        <w:t>продажи</w:t>
      </w:r>
      <w:r>
        <w:rPr/>
        <w:t xml:space="preserve"> (подраздел</w:t>
      </w:r>
      <w:r>
        <w:rPr>
          <w:lang w:val="en-US"/>
        </w:rPr>
        <w:t xml:space="preserve"> </w:t>
      </w:r>
      <w:r>
        <w:rPr>
          <w:lang w:val="en-US"/>
        </w:rPr>
        <w:fldChar w:fldCharType="begin"/>
      </w:r>
      <w:r>
        <w:rPr>
          <w:lang w:val="en-US"/>
        </w:rPr>
        <w:instrText xml:space="preserve"> REF _Ref536798166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08"/>
          <w:tab w:val="left" w:pos="1134" w:leader="none"/>
        </w:tabs>
        <w:ind w:left="1701" w:hanging="424"/>
        <w:rPr/>
      </w:pPr>
      <w:r>
        <w:rPr/>
        <w:t xml:space="preserve">Признание </w:t>
      </w:r>
      <w:r>
        <w:rPr>
          <w:bCs/>
          <w:color w:val="000000"/>
        </w:rPr>
        <w:t>продажи</w:t>
      </w:r>
      <w:r>
        <w:rPr/>
        <w:t xml:space="preserve"> несостоявшейся (подраздел</w:t>
      </w:r>
      <w:r>
        <w:rPr>
          <w:lang w:val="en-US"/>
        </w:rPr>
        <w:t xml:space="preserve"> </w:t>
      </w:r>
      <w:r>
        <w:rPr>
          <w:lang w:val="en-US"/>
        </w:rPr>
        <w:fldChar w:fldCharType="begin"/>
      </w:r>
      <w:r>
        <w:rPr>
          <w:lang w:val="en-US"/>
        </w:rPr>
        <w:instrText xml:space="preserve"> REF _Ref514600896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08"/>
          <w:tab w:val="left" w:pos="1134" w:leader="none"/>
        </w:tabs>
        <w:ind w:left="1701" w:hanging="424"/>
        <w:rPr/>
      </w:pPr>
      <w:r>
        <w:rPr/>
        <w:t xml:space="preserve">Отказ от проведения (отмена) </w:t>
      </w:r>
      <w:r>
        <w:rPr>
          <w:bCs/>
          <w:color w:val="000000"/>
        </w:rPr>
        <w:t>продажи</w:t>
      </w:r>
      <w:r>
        <w:rPr/>
        <w:t xml:space="preserve">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08"/>
          <w:tab w:val="left" w:pos="1134" w:leader="none"/>
          <w:tab w:val="left" w:pos="3828"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5</w:t>
      </w:r>
      <w:r>
        <w:rPr/>
        <w:fldChar w:fldCharType="end"/>
      </w:r>
      <w:r>
        <w:rPr/>
        <w:t>).</w:t>
      </w:r>
    </w:p>
    <w:p>
      <w:pPr>
        <w:pStyle w:val="Heading2"/>
        <w:keepNext w:val="false"/>
        <w:widowControl w:val="false"/>
        <w:numPr>
          <w:ilvl w:val="1"/>
          <w:numId w:val="3"/>
        </w:numPr>
        <w:suppressAutoHyphens w:val="false"/>
        <w:ind w:left="1134" w:hanging="1134"/>
        <w:rPr>
          <w:sz w:val="26"/>
        </w:rPr>
      </w:pPr>
      <w:bookmarkStart w:id="129" w:name="_Ref206506617"/>
      <w:bookmarkStart w:id="130" w:name="_Toc536798299"/>
      <w:bookmarkStart w:id="131" w:name="_Toc69728965"/>
      <w:bookmarkStart w:id="132" w:name="_Toc57314642"/>
      <w:bookmarkStart w:id="133" w:name="_Toc55305380"/>
      <w:bookmarkStart w:id="134" w:name="_Toc55285343"/>
      <w:bookmarkStart w:id="135" w:name="_Ref55280418"/>
      <w:r>
        <w:rPr>
          <w:sz w:val="26"/>
        </w:rPr>
        <w:t xml:space="preserve">Официальное размещение </w:t>
      </w:r>
      <w:bookmarkEnd w:id="131"/>
      <w:bookmarkEnd w:id="132"/>
      <w:bookmarkEnd w:id="133"/>
      <w:bookmarkEnd w:id="134"/>
      <w:bookmarkEnd w:id="135"/>
      <w:r>
        <w:rPr>
          <w:sz w:val="26"/>
        </w:rPr>
        <w:t>Документации</w:t>
      </w:r>
      <w:bookmarkEnd w:id="130"/>
      <w:r>
        <w:rPr>
          <w:sz w:val="26"/>
        </w:rPr>
        <w:t xml:space="preserve"> и Извещения</w:t>
      </w:r>
      <w:bookmarkEnd w:id="129"/>
    </w:p>
    <w:p>
      <w:pPr>
        <w:pStyle w:val="Style28"/>
        <w:numPr>
          <w:ilvl w:val="2"/>
          <w:numId w:val="3"/>
        </w:numPr>
        <w:tabs>
          <w:tab w:val="clear" w:pos="708"/>
          <w:tab w:val="left" w:pos="990" w:leader="none"/>
          <w:tab w:val="left" w:pos="1620" w:leader="none"/>
          <w:tab w:val="left" w:pos="3828" w:leader="none"/>
        </w:tabs>
        <w:ind w:left="1080" w:hanging="1080"/>
        <w:rPr/>
      </w:pPr>
      <w:r>
        <w:rPr/>
        <w:t xml:space="preserve"> </w:t>
      </w:r>
      <w:r>
        <w:rPr/>
        <w:t xml:space="preserve">Документация и извещение </w:t>
      </w:r>
      <w:r>
        <w:rPr>
          <w:rFonts w:eastAsia="Calibri" w:eastAsiaTheme="minorHAnsi"/>
          <w:lang w:eastAsia="en-US"/>
        </w:rPr>
        <w:t xml:space="preserve">подлежат размещению в открытом доступе на официальном сайте ЭТП в информационно-телекоммуникационной сети "Интернет" </w:t>
      </w:r>
      <w:r>
        <w:rPr/>
        <w:t>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08"/>
          <w:tab w:val="left" w:pos="990" w:leader="none"/>
          <w:tab w:val="left" w:pos="1620" w:leader="none"/>
          <w:tab w:val="left" w:pos="3828" w:leader="none"/>
        </w:tabs>
        <w:ind w:left="1080" w:hanging="1080"/>
        <w:rPr/>
      </w:pPr>
      <w:r>
        <w:rPr/>
        <w:t xml:space="preserve"> </w:t>
      </w:r>
      <w:r>
        <w:rPr/>
        <w:t xml:space="preserve">Извещение </w:t>
      </w:r>
      <w:r>
        <w:rPr>
          <w:rFonts w:eastAsia="Calibri" w:eastAsiaTheme="minorHAnsi"/>
          <w:lang w:eastAsia="en-US"/>
        </w:rPr>
        <w:t>подлежит размещению:</w:t>
      </w:r>
    </w:p>
    <w:p>
      <w:pPr>
        <w:pStyle w:val="Style28"/>
        <w:numPr>
          <w:ilvl w:val="0"/>
          <w:numId w:val="0"/>
        </w:numPr>
        <w:tabs>
          <w:tab w:val="clear" w:pos="708"/>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Heading2"/>
        <w:numPr>
          <w:ilvl w:val="0"/>
          <w:numId w:val="8"/>
        </w:numPr>
        <w:tabs>
          <w:tab w:val="clear" w:pos="708"/>
          <w:tab w:val="left" w:pos="1260" w:leader="none"/>
        </w:tabs>
        <w:spacing w:before="0" w:after="120"/>
        <w:ind w:left="1080" w:hanging="0"/>
        <w:jc w:val="both"/>
        <w:rPr>
          <w:b w:val="false"/>
          <w:sz w:val="26"/>
        </w:rPr>
      </w:pPr>
      <w:r>
        <w:rPr>
          <w:b w:val="false"/>
          <w:sz w:val="26"/>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08"/>
          <w:tab w:val="left" w:pos="126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08"/>
          <w:tab w:val="left" w:pos="3828" w:leader="none"/>
        </w:tabs>
        <w:ind w:left="1134" w:hanging="1134"/>
        <w:rPr/>
      </w:pPr>
      <w:r>
        <w:rPr/>
        <w:t xml:space="preserve">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w:t>
      </w:r>
      <w:r>
        <w:rPr>
          <w:bCs/>
          <w:color w:val="000000"/>
        </w:rPr>
        <w:t>продажи</w:t>
      </w:r>
      <w:r>
        <w:rPr/>
        <w:t xml:space="preserve"> решениях Организатора, Комиссии.</w:t>
      </w:r>
    </w:p>
    <w:p>
      <w:pPr>
        <w:pStyle w:val="Heading2"/>
        <w:numPr>
          <w:ilvl w:val="1"/>
          <w:numId w:val="3"/>
        </w:numPr>
        <w:ind w:left="1134" w:hanging="1134"/>
        <w:rPr>
          <w:sz w:val="26"/>
        </w:rPr>
      </w:pPr>
      <w:bookmarkStart w:id="136" w:name="_Toc536798300"/>
      <w:bookmarkStart w:id="137" w:name="_Ref514707961"/>
      <w:bookmarkStart w:id="138" w:name="_Toc57314653"/>
      <w:bookmarkStart w:id="139" w:name="_Toc311975313"/>
      <w:bookmarkEnd w:id="139"/>
      <w:r>
        <w:rPr>
          <w:sz w:val="26"/>
        </w:rPr>
        <w:t>Разъяснение Документации</w:t>
      </w:r>
      <w:bookmarkEnd w:id="138"/>
      <w:r>
        <w:rPr>
          <w:sz w:val="26"/>
        </w:rPr>
        <w:t xml:space="preserve"> о продаже</w:t>
      </w:r>
      <w:bookmarkEnd w:id="136"/>
      <w:bookmarkEnd w:id="137"/>
    </w:p>
    <w:p>
      <w:pPr>
        <w:pStyle w:val="Style28"/>
        <w:numPr>
          <w:ilvl w:val="2"/>
          <w:numId w:val="3"/>
        </w:numPr>
        <w:tabs>
          <w:tab w:val="clear" w:pos="708"/>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08"/>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08"/>
          <w:tab w:val="left" w:pos="3828" w:leader="none"/>
        </w:tabs>
        <w:ind w:left="1134" w:hanging="1134"/>
        <w:rPr/>
      </w:pPr>
      <w:bookmarkStart w:id="140"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40"/>
      <w:r>
        <w:rPr/>
        <w:t xml:space="preserve"> </w:t>
      </w:r>
    </w:p>
    <w:p>
      <w:pPr>
        <w:pStyle w:val="Style28"/>
        <w:numPr>
          <w:ilvl w:val="2"/>
          <w:numId w:val="3"/>
        </w:numPr>
        <w:tabs>
          <w:tab w:val="clear" w:pos="708"/>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08"/>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08"/>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08"/>
          <w:tab w:val="left" w:pos="3828" w:leader="none"/>
        </w:tabs>
        <w:ind w:left="1134" w:hanging="1134"/>
        <w:rPr/>
      </w:pPr>
      <w:r>
        <w:rPr/>
        <w:t xml:space="preserve">В случае получения Заявителем любой иной информации в отношении условий проводимой </w:t>
      </w:r>
      <w:r>
        <w:rPr>
          <w:bCs/>
          <w:color w:val="000000"/>
        </w:rPr>
        <w:t>продажи</w:t>
      </w:r>
      <w:r>
        <w:rPr/>
        <w:t xml:space="preserve">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41" w:name="_Toc536798301"/>
      <w:bookmarkStart w:id="142" w:name="_Ref514601359"/>
      <w:r>
        <w:rPr>
          <w:sz w:val="26"/>
        </w:rPr>
        <w:t>Изменения Документации о продаже</w:t>
      </w:r>
      <w:bookmarkEnd w:id="141"/>
      <w:bookmarkEnd w:id="142"/>
    </w:p>
    <w:p>
      <w:pPr>
        <w:pStyle w:val="Style28"/>
        <w:numPr>
          <w:ilvl w:val="2"/>
          <w:numId w:val="3"/>
        </w:numPr>
        <w:tabs>
          <w:tab w:val="clear" w:pos="708"/>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08"/>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43" w:name="_Toc69728967"/>
      <w:bookmarkStart w:id="144" w:name="_Toc57314644"/>
      <w:bookmarkStart w:id="145" w:name="_Toc55305382"/>
      <w:bookmarkStart w:id="146" w:name="_Toc55285345"/>
      <w:bookmarkStart w:id="147" w:name="_Ref55280436"/>
      <w:bookmarkStart w:id="148" w:name="_Toc536798302"/>
      <w:bookmarkStart w:id="149" w:name="_Ref514607557"/>
      <w:bookmarkStart w:id="150" w:name="_Ref514601380"/>
      <w:bookmarkStart w:id="151" w:name="_Ref514556725"/>
      <w:r>
        <w:rPr>
          <w:sz w:val="26"/>
        </w:rPr>
        <w:t>Подготовка Заявок</w:t>
      </w:r>
      <w:bookmarkEnd w:id="143"/>
      <w:bookmarkEnd w:id="144"/>
      <w:bookmarkEnd w:id="145"/>
      <w:bookmarkEnd w:id="146"/>
      <w:bookmarkEnd w:id="147"/>
      <w:bookmarkEnd w:id="148"/>
      <w:bookmarkEnd w:id="149"/>
      <w:bookmarkEnd w:id="150"/>
      <w:bookmarkEnd w:id="151"/>
    </w:p>
    <w:p>
      <w:pPr>
        <w:pStyle w:val="2111111111"/>
        <w:numPr>
          <w:ilvl w:val="2"/>
          <w:numId w:val="3"/>
        </w:numPr>
        <w:ind w:left="1134" w:hanging="1134"/>
        <w:rPr>
          <w:sz w:val="26"/>
        </w:rPr>
      </w:pPr>
      <w:bookmarkStart w:id="152" w:name="_Toc536798303"/>
      <w:bookmarkStart w:id="153" w:name="_Toc57314645"/>
      <w:bookmarkStart w:id="154" w:name="_Ref56229154"/>
      <w:r>
        <w:rPr>
          <w:sz w:val="26"/>
        </w:rPr>
        <w:t>Общие требования к Заявке</w:t>
      </w:r>
      <w:bookmarkEnd w:id="152"/>
      <w:bookmarkEnd w:id="153"/>
      <w:bookmarkEnd w:id="154"/>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_Ref206506342 \r \h </w:instrText>
      </w:r>
      <w:r>
        <w:rPr/>
        <w:fldChar w:fldCharType="separate"/>
      </w:r>
      <w:r>
        <w:rPr/>
        <w:t>6</w:t>
      </w:r>
      <w:r>
        <w:rPr/>
        <w:fldChar w:fldCharType="end"/>
      </w:r>
      <w:r>
        <w:rPr/>
        <w:t xml:space="preserve"> Документации.</w:t>
      </w:r>
    </w:p>
    <w:p>
      <w:pPr>
        <w:pStyle w:val="Style29"/>
        <w:numPr>
          <w:ilvl w:val="3"/>
          <w:numId w:val="3"/>
        </w:numPr>
        <w:rPr/>
      </w:pPr>
      <w:bookmarkStart w:id="155" w:name="_Ref466382406"/>
      <w:bookmarkStart w:id="156" w:name="_Ref56240821"/>
      <w:r>
        <w:rPr/>
        <w:t>Заявитель имеет право подать только одну Заявку</w:t>
      </w:r>
      <w:bookmarkEnd w:id="155"/>
      <w:bookmarkEnd w:id="156"/>
      <w:r>
        <w:rPr/>
        <w:t xml:space="preserve"> на участие в </w:t>
      </w:r>
      <w:r>
        <w:rPr>
          <w:bCs/>
          <w:color w:val="000000"/>
        </w:rPr>
        <w:t>продаже</w:t>
      </w:r>
      <w:r>
        <w:rPr/>
        <w:t>.</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57" w:name="_Ref514625050"/>
      <w:bookmarkStart w:id="158"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7"/>
      <w:bookmarkEnd w:id="158"/>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59" w:name="_Ref56235235"/>
      <w:r>
        <w:rPr/>
        <w:t>формы, объема и содержания представленных в составе Заявки документов.</w:t>
      </w:r>
      <w:bookmarkEnd w:id="159"/>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 xml:space="preserve">Все документы, входящие в состав Заявки на участие в </w:t>
      </w:r>
      <w:r>
        <w:rPr>
          <w:bCs/>
          <w:color w:val="000000"/>
        </w:rPr>
        <w:t>продаже</w:t>
      </w:r>
      <w:r>
        <w:rPr/>
        <w:t>,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w:t>
      </w:r>
      <w:r>
        <w:rPr>
          <w:bCs/>
          <w:color w:val="000000"/>
        </w:rPr>
        <w:t>продаже</w:t>
      </w:r>
      <w:r>
        <w:rPr/>
        <w:t xml:space="preserve">, уникальный в рамках </w:t>
      </w:r>
      <w:r>
        <w:rPr>
          <w:bCs/>
          <w:color w:val="000000"/>
        </w:rPr>
        <w:t>продажи</w:t>
      </w:r>
      <w:r>
        <w:rPr/>
        <w:t xml:space="preserve">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
        <w:numPr>
          <w:ilvl w:val="2"/>
          <w:numId w:val="3"/>
        </w:numPr>
        <w:ind w:left="1134" w:hanging="1134"/>
        <w:rPr>
          <w:sz w:val="26"/>
        </w:rPr>
      </w:pPr>
      <w:bookmarkStart w:id="160" w:name="_Toc536798304"/>
      <w:bookmarkStart w:id="161" w:name="_Ref324342276"/>
      <w:bookmarkStart w:id="162" w:name="_Toc57314646"/>
      <w:bookmarkStart w:id="163" w:name="_Ref56235653"/>
      <w:bookmarkStart w:id="164" w:name="_Ref56233643"/>
      <w:bookmarkStart w:id="165" w:name="_Toc453146031"/>
      <w:bookmarkStart w:id="166" w:name="_Toc452451015"/>
      <w:bookmarkEnd w:id="165"/>
      <w:bookmarkEnd w:id="166"/>
      <w:r>
        <w:rPr>
          <w:sz w:val="26"/>
        </w:rPr>
        <w:t>Требования к сроку действия Заявки</w:t>
      </w:r>
      <w:bookmarkEnd w:id="160"/>
      <w:bookmarkEnd w:id="161"/>
      <w:bookmarkEnd w:id="162"/>
      <w:bookmarkEnd w:id="163"/>
      <w:bookmarkEnd w:id="164"/>
    </w:p>
    <w:p>
      <w:pPr>
        <w:pStyle w:val="Style29"/>
        <w:widowControl w:val="false"/>
        <w:numPr>
          <w:ilvl w:val="3"/>
          <w:numId w:val="3"/>
        </w:numPr>
        <w:rPr/>
      </w:pPr>
      <w:bookmarkStart w:id="167" w:name="_Ref457409191"/>
      <w:bookmarkStart w:id="168" w:name="_Ref56220570"/>
      <w:r>
        <w:rPr/>
        <w:t xml:space="preserve">Заявка должна быть действительна в течение срока проведения </w:t>
      </w:r>
      <w:r>
        <w:rPr>
          <w:bCs/>
          <w:color w:val="000000"/>
        </w:rPr>
        <w:t>продажи</w:t>
      </w:r>
      <w:r>
        <w:rPr/>
        <w:t xml:space="preserve">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67"/>
      <w:bookmarkEnd w:id="168"/>
      <w:r>
        <w:rPr/>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w:t>
      </w:r>
      <w:r>
        <w:rPr>
          <w:bCs/>
          <w:color w:val="000000"/>
        </w:rPr>
        <w:t>продаже</w:t>
      </w:r>
      <w:r>
        <w:rPr/>
        <w:t xml:space="preserve"> может служить основанием для отклонения Заявки.</w:t>
      </w:r>
    </w:p>
    <w:p>
      <w:pPr>
        <w:pStyle w:val="2111111111"/>
        <w:numPr>
          <w:ilvl w:val="2"/>
          <w:numId w:val="3"/>
        </w:numPr>
        <w:ind w:left="1134" w:hanging="1134"/>
        <w:rPr>
          <w:sz w:val="26"/>
        </w:rPr>
      </w:pPr>
      <w:bookmarkStart w:id="169" w:name="_Toc536798305"/>
      <w:bookmarkStart w:id="170" w:name="_Ref324342156"/>
      <w:bookmarkStart w:id="171" w:name="_Toc57314647"/>
      <w:r>
        <w:rPr>
          <w:sz w:val="26"/>
        </w:rPr>
        <w:t>Требования к языку Заявки</w:t>
      </w:r>
      <w:bookmarkEnd w:id="169"/>
      <w:bookmarkEnd w:id="170"/>
      <w:bookmarkEnd w:id="171"/>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72" w:name="_Hlt40850038"/>
      <w:bookmarkEnd w:id="172"/>
    </w:p>
    <w:p>
      <w:pPr>
        <w:pStyle w:val="2111111111"/>
        <w:numPr>
          <w:ilvl w:val="2"/>
          <w:numId w:val="3"/>
        </w:numPr>
        <w:ind w:left="1134" w:hanging="1134"/>
        <w:rPr>
          <w:sz w:val="26"/>
        </w:rPr>
      </w:pPr>
      <w:bookmarkStart w:id="173" w:name="_Toc536798306"/>
      <w:bookmarkStart w:id="174" w:name="_Toc57314648"/>
      <w:bookmarkStart w:id="175" w:name="_Ref514621956"/>
      <w:r>
        <w:rPr>
          <w:sz w:val="26"/>
        </w:rPr>
        <w:t xml:space="preserve">Требования к валюте </w:t>
      </w:r>
      <w:bookmarkEnd w:id="174"/>
      <w:bookmarkEnd w:id="175"/>
      <w:r>
        <w:rPr>
          <w:sz w:val="26"/>
        </w:rPr>
        <w:t>предложения</w:t>
      </w:r>
      <w:bookmarkEnd w:id="173"/>
    </w:p>
    <w:p>
      <w:pPr>
        <w:pStyle w:val="Style29"/>
        <w:numPr>
          <w:ilvl w:val="3"/>
          <w:numId w:val="3"/>
        </w:numPr>
        <w:rPr/>
      </w:pPr>
      <w:bookmarkStart w:id="176" w:name="_Ref56220708"/>
      <w:r>
        <w:rPr/>
        <w:t>Валюта, в которой Заявители подают ценовые предложения -  российский рубль</w:t>
      </w:r>
      <w:bookmarkEnd w:id="176"/>
      <w:r>
        <w:rPr/>
        <w:t>.</w:t>
      </w:r>
    </w:p>
    <w:p>
      <w:pPr>
        <w:pStyle w:val="2111111111"/>
        <w:numPr>
          <w:ilvl w:val="2"/>
          <w:numId w:val="3"/>
        </w:numPr>
        <w:ind w:left="1134" w:hanging="1134"/>
        <w:rPr>
          <w:sz w:val="26"/>
        </w:rPr>
      </w:pPr>
      <w:bookmarkStart w:id="177" w:name="_Toc536798307"/>
      <w:bookmarkStart w:id="178" w:name="_Toc311975322"/>
      <w:bookmarkStart w:id="179" w:name="_Toc502257156"/>
      <w:bookmarkStart w:id="180" w:name="_Toc501038056"/>
      <w:bookmarkEnd w:id="178"/>
      <w:bookmarkEnd w:id="179"/>
      <w:bookmarkEnd w:id="180"/>
      <w:r>
        <w:rPr>
          <w:sz w:val="26"/>
        </w:rPr>
        <w:t>Информация о задатке</w:t>
      </w:r>
      <w:bookmarkEnd w:id="177"/>
    </w:p>
    <w:p>
      <w:pPr>
        <w:pStyle w:val="Style29"/>
        <w:numPr>
          <w:ilvl w:val="3"/>
          <w:numId w:val="3"/>
        </w:numPr>
        <w:rPr/>
      </w:pPr>
      <w:bookmarkStart w:id="181" w:name="_Ref93139004"/>
      <w:bookmarkStart w:id="182" w:name="_Toc69728981"/>
      <w:bookmarkStart w:id="183" w:name="_Toc57314667"/>
      <w:bookmarkStart w:id="184" w:name="_Ref56239526"/>
      <w:bookmarkEnd w:id="181"/>
      <w:bookmarkEnd w:id="182"/>
      <w:bookmarkEnd w:id="183"/>
      <w:bookmarkEnd w:id="184"/>
      <w:r>
        <w:rPr/>
        <w:t xml:space="preserve">Для участия в </w:t>
      </w:r>
      <w:r>
        <w:rPr>
          <w:bCs/>
          <w:color w:val="000000"/>
        </w:rPr>
        <w:t>продаже</w:t>
      </w:r>
      <w:r>
        <w:rPr/>
        <w:t xml:space="preserve">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85" w:name="_Toc69728968"/>
      <w:bookmarkStart w:id="186" w:name="_Toc57314654"/>
      <w:bookmarkStart w:id="187" w:name="_Toc55305383"/>
      <w:bookmarkStart w:id="188" w:name="_Toc55285351"/>
      <w:bookmarkStart w:id="189" w:name="_Ref55280443"/>
      <w:bookmarkStart w:id="190" w:name="_Toc536798308"/>
      <w:bookmarkStart w:id="191" w:name="_Ref514649217"/>
      <w:bookmarkStart w:id="192" w:name="_Ref93139004_Копия_1"/>
      <w:bookmarkStart w:id="193" w:name="_Toc69728981_Копия_1"/>
      <w:bookmarkStart w:id="194" w:name="_Toc57314667_Копия_1"/>
      <w:bookmarkStart w:id="195" w:name="_Ref56239526_Копия_1"/>
      <w:bookmarkStart w:id="196" w:name="_Toc526947876"/>
      <w:bookmarkStart w:id="197" w:name="_Toc526927498"/>
      <w:bookmarkEnd w:id="192"/>
      <w:bookmarkEnd w:id="193"/>
      <w:bookmarkEnd w:id="194"/>
      <w:bookmarkEnd w:id="195"/>
      <w:bookmarkEnd w:id="196"/>
      <w:bookmarkEnd w:id="197"/>
      <w:r>
        <w:rPr>
          <w:sz w:val="26"/>
        </w:rPr>
        <w:t>Подача Заявок и их прием</w:t>
      </w:r>
      <w:bookmarkStart w:id="198" w:name="_Hlk524091094"/>
      <w:bookmarkEnd w:id="185"/>
      <w:bookmarkEnd w:id="186"/>
      <w:bookmarkEnd w:id="187"/>
      <w:bookmarkEnd w:id="188"/>
      <w:bookmarkEnd w:id="189"/>
      <w:bookmarkEnd w:id="190"/>
      <w:bookmarkEnd w:id="191"/>
      <w:bookmarkEnd w:id="198"/>
    </w:p>
    <w:p>
      <w:pPr>
        <w:pStyle w:val="Style28"/>
        <w:numPr>
          <w:ilvl w:val="2"/>
          <w:numId w:val="3"/>
        </w:numPr>
        <w:tabs>
          <w:tab w:val="clear" w:pos="708"/>
          <w:tab w:val="left" w:pos="142" w:leader="none"/>
        </w:tabs>
        <w:ind w:left="1134" w:hanging="1134"/>
        <w:rPr/>
      </w:pPr>
      <w:r>
        <w:rPr/>
        <w:t xml:space="preserve">Заявитель вправе подать Заявку на участие в </w:t>
      </w:r>
      <w:r>
        <w:rPr>
          <w:bCs/>
          <w:color w:val="000000"/>
        </w:rPr>
        <w:t>продаже</w:t>
      </w:r>
      <w:r>
        <w:rPr/>
        <w:t xml:space="preserve"> в любое время начиная с даты, указанной в Извещении, и до окончания срока подачи Заявки. </w:t>
      </w:r>
    </w:p>
    <w:p>
      <w:pPr>
        <w:pStyle w:val="Style28"/>
        <w:numPr>
          <w:ilvl w:val="2"/>
          <w:numId w:val="3"/>
        </w:numPr>
        <w:tabs>
          <w:tab w:val="clear" w:pos="708"/>
          <w:tab w:val="left" w:pos="142" w:leader="none"/>
        </w:tabs>
        <w:ind w:left="1134" w:hanging="1134"/>
        <w:rPr/>
      </w:pPr>
      <w:r>
        <w:rPr/>
        <w:t xml:space="preserve">Подача Заявителем Заявки означает его безоговорочное согласие с условиями участия в </w:t>
      </w:r>
      <w:r>
        <w:rPr>
          <w:bCs/>
          <w:color w:val="000000"/>
        </w:rPr>
        <w:t>продаже</w:t>
      </w:r>
      <w:r>
        <w:rPr/>
        <w:t>, содержащимися в Документации (включая все приложения к ней) и в Извещении.</w:t>
      </w:r>
    </w:p>
    <w:p>
      <w:pPr>
        <w:pStyle w:val="Style28"/>
        <w:numPr>
          <w:ilvl w:val="2"/>
          <w:numId w:val="3"/>
        </w:numPr>
        <w:tabs>
          <w:tab w:val="clear" w:pos="708"/>
          <w:tab w:val="left" w:pos="142" w:leader="none"/>
        </w:tabs>
        <w:ind w:left="1134" w:hanging="1134"/>
        <w:rPr/>
      </w:pPr>
      <w:bookmarkStart w:id="199" w:name="_Ref56229451"/>
      <w:bookmarkStart w:id="200" w:name="_Toc329344073"/>
      <w:bookmarkStart w:id="201" w:name="_Ref268012040"/>
      <w:bookmarkStart w:id="202" w:name="_Toc210452306"/>
      <w:bookmarkStart w:id="203" w:name="_Toc170292276"/>
      <w:bookmarkStart w:id="204" w:name="_Toc115776303"/>
      <w:bookmarkEnd w:id="199"/>
      <w:bookmarkEnd w:id="200"/>
      <w:bookmarkEnd w:id="201"/>
      <w:bookmarkEnd w:id="202"/>
      <w:bookmarkEnd w:id="203"/>
      <w:bookmarkEnd w:id="204"/>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08"/>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08"/>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08"/>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05" w:name="_Toc536798310"/>
      <w:bookmarkStart w:id="206" w:name="_Toc69728979"/>
      <w:bookmarkStart w:id="207" w:name="_Toc57314665"/>
      <w:bookmarkStart w:id="208" w:name="_Ref56251474"/>
      <w:bookmarkStart w:id="209" w:name="_Ref56229451_Копия_1"/>
      <w:bookmarkStart w:id="210" w:name="_Toc329344073_Копия_1"/>
      <w:bookmarkStart w:id="211" w:name="_Ref268012040_Копия_1"/>
      <w:bookmarkStart w:id="212" w:name="_Toc210452306_Копия_1"/>
      <w:bookmarkStart w:id="213" w:name="_Toc170292276_Копия_1"/>
      <w:bookmarkStart w:id="214" w:name="_Toc115776303_Копия_1"/>
      <w:bookmarkStart w:id="215" w:name="_Toc69728969"/>
      <w:bookmarkStart w:id="216" w:name="_Toc57314655"/>
      <w:bookmarkStart w:id="217" w:name="_Toc55305384"/>
      <w:bookmarkStart w:id="218" w:name="_Toc55285352"/>
      <w:bookmarkStart w:id="219" w:name="_Ref55280448"/>
      <w:bookmarkStart w:id="220" w:name="_Toc512721009"/>
      <w:bookmarkStart w:id="221" w:name="_Toc453230001"/>
      <w:bookmarkStart w:id="222" w:name="_Toc453146057"/>
      <w:bookmarkStart w:id="223" w:name="_Toc452451041"/>
      <w:bookmarkStart w:id="224" w:name="_Toc525302893"/>
      <w:bookmarkStart w:id="225" w:name="_Toc525302890"/>
      <w:bookmarkStart w:id="226" w:name="_Toc526947881"/>
      <w:bookmarkStart w:id="227" w:name="_Toc52694788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sz w:val="26"/>
        </w:rPr>
        <w:t>Изменение и отзыв Заявок</w:t>
      </w:r>
      <w:bookmarkEnd w:id="205"/>
      <w:bookmarkEnd w:id="206"/>
      <w:bookmarkEnd w:id="207"/>
      <w:bookmarkEnd w:id="208"/>
    </w:p>
    <w:p>
      <w:pPr>
        <w:pStyle w:val="Style28"/>
        <w:numPr>
          <w:ilvl w:val="2"/>
          <w:numId w:val="3"/>
        </w:numPr>
        <w:tabs>
          <w:tab w:val="clear" w:pos="708"/>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08"/>
          <w:tab w:val="left" w:pos="3828" w:leader="none"/>
        </w:tabs>
        <w:ind w:left="1134" w:hanging="1134"/>
        <w:rPr/>
      </w:pPr>
      <w:r>
        <w:rPr/>
        <w:t xml:space="preserve">Отзыв Заявителем ранее поданной Заявки является отказом от участия в </w:t>
      </w:r>
      <w:r>
        <w:rPr>
          <w:bCs/>
          <w:color w:val="000000"/>
        </w:rPr>
        <w:t>продаже</w:t>
      </w:r>
      <w:r>
        <w:rPr/>
        <w:t>, отозванные Заявки не рассматриваются Организатором.</w:t>
      </w:r>
    </w:p>
    <w:p>
      <w:pPr>
        <w:pStyle w:val="Style28"/>
        <w:numPr>
          <w:ilvl w:val="2"/>
          <w:numId w:val="3"/>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28" w:name="_Toc536798311"/>
      <w:bookmarkStart w:id="229" w:name="_Ref524002679"/>
      <w:bookmarkStart w:id="230" w:name="_Toc512721009_Копия_1"/>
      <w:bookmarkStart w:id="231" w:name="_Toc516980508"/>
      <w:bookmarkEnd w:id="230"/>
      <w:bookmarkEnd w:id="231"/>
      <w:r>
        <w:rPr>
          <w:sz w:val="26"/>
        </w:rPr>
        <w:t>Открытие доступа к Заявкам</w:t>
      </w:r>
      <w:bookmarkEnd w:id="228"/>
      <w:bookmarkEnd w:id="229"/>
    </w:p>
    <w:p>
      <w:pPr>
        <w:pStyle w:val="Style28"/>
        <w:numPr>
          <w:ilvl w:val="2"/>
          <w:numId w:val="3"/>
        </w:numPr>
        <w:tabs>
          <w:tab w:val="clear" w:pos="708"/>
          <w:tab w:val="left" w:pos="3828" w:leader="none"/>
        </w:tabs>
        <w:ind w:left="1134" w:hanging="1134"/>
        <w:rPr/>
      </w:pPr>
      <w:bookmarkStart w:id="232" w:name="_Ref324334912"/>
      <w:bookmarkStart w:id="233" w:name="_Ref56221780"/>
      <w:bookmarkEnd w:id="232"/>
      <w:bookmarkEnd w:id="233"/>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08"/>
          <w:tab w:val="left" w:pos="3828" w:leader="none"/>
        </w:tabs>
        <w:ind w:left="1134" w:hanging="1134"/>
        <w:rPr/>
      </w:pPr>
      <w:r>
        <w:rPr/>
        <w:t xml:space="preserve">При проведении </w:t>
      </w:r>
      <w:r>
        <w:rPr>
          <w:bCs/>
          <w:color w:val="000000"/>
        </w:rPr>
        <w:t>продажи</w:t>
      </w:r>
      <w:r>
        <w:rPr/>
        <w:t xml:space="preserve">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08"/>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34" w:name="_Toc536798312"/>
      <w:bookmarkStart w:id="235" w:name="_Ref514620397"/>
      <w:bookmarkStart w:id="236" w:name="_Toc69728970"/>
      <w:bookmarkStart w:id="237" w:name="_Toc57314656"/>
      <w:bookmarkStart w:id="238" w:name="_Toc55305385"/>
      <w:bookmarkStart w:id="239" w:name="_Toc55285353"/>
      <w:bookmarkStart w:id="240" w:name="_Ref55280453"/>
      <w:bookmarkStart w:id="241" w:name="_Toc69728969_Копия_1"/>
      <w:bookmarkStart w:id="242" w:name="_Toc57314655_Копия_1"/>
      <w:bookmarkStart w:id="243" w:name="_Toc55305384_Копия_1"/>
      <w:bookmarkStart w:id="244" w:name="_Toc55285352_Копия_1"/>
      <w:bookmarkStart w:id="245" w:name="_Ref55280448_Копия_1"/>
      <w:bookmarkStart w:id="246" w:name="_Ref324334912_Копия_1"/>
      <w:bookmarkStart w:id="247" w:name="_Ref56221780_Копия_1"/>
      <w:bookmarkStart w:id="248" w:name="_Toc516980532"/>
      <w:bookmarkStart w:id="249" w:name="_Toc516961471"/>
      <w:bookmarkStart w:id="250" w:name="_Toc516961325"/>
      <w:bookmarkStart w:id="251" w:name="_Toc516980531"/>
      <w:bookmarkStart w:id="252" w:name="_Toc516961470"/>
      <w:bookmarkStart w:id="253" w:name="_Toc516961324"/>
      <w:bookmarkStart w:id="254" w:name="_Toc516980530"/>
      <w:bookmarkStart w:id="255" w:name="_Toc516961469"/>
      <w:bookmarkStart w:id="256" w:name="_Toc516961323"/>
      <w:bookmarkStart w:id="257" w:name="_Toc516980529"/>
      <w:bookmarkStart w:id="258" w:name="_Toc516961468"/>
      <w:bookmarkStart w:id="259" w:name="_Toc516961322"/>
      <w:bookmarkStart w:id="260" w:name="_Toc516980528"/>
      <w:bookmarkStart w:id="261" w:name="_Toc516961467"/>
      <w:bookmarkStart w:id="262" w:name="_Toc516961321"/>
      <w:bookmarkStart w:id="263" w:name="_Toc516980527"/>
      <w:bookmarkStart w:id="264" w:name="_Toc516961466"/>
      <w:bookmarkStart w:id="265" w:name="_Toc516961320"/>
      <w:bookmarkStart w:id="266" w:name="_Toc516980526"/>
      <w:bookmarkStart w:id="267" w:name="_Toc516961465"/>
      <w:bookmarkStart w:id="268" w:name="_Toc516961319"/>
      <w:bookmarkStart w:id="269" w:name="_Toc516980525"/>
      <w:bookmarkStart w:id="270" w:name="_Toc516961464"/>
      <w:bookmarkStart w:id="271" w:name="_Toc516961318"/>
      <w:bookmarkStart w:id="272" w:name="_Toc516980524"/>
      <w:bookmarkStart w:id="273" w:name="_Toc516961463"/>
      <w:bookmarkStart w:id="274" w:name="_Toc516961317"/>
      <w:bookmarkStart w:id="275" w:name="_Toc516980523"/>
      <w:bookmarkStart w:id="276" w:name="_Toc516961462"/>
      <w:bookmarkStart w:id="277" w:name="_Toc516961316"/>
      <w:bookmarkStart w:id="278" w:name="_Toc516980522"/>
      <w:bookmarkStart w:id="279" w:name="_Toc516961461"/>
      <w:bookmarkStart w:id="280" w:name="_Toc516961315"/>
      <w:bookmarkStart w:id="281" w:name="_Toc516980521"/>
      <w:bookmarkStart w:id="282" w:name="_Toc516961460"/>
      <w:bookmarkStart w:id="283" w:name="_Toc516961314"/>
      <w:bookmarkStart w:id="284" w:name="_Toc516980520"/>
      <w:bookmarkStart w:id="285" w:name="_Toc516961459"/>
      <w:bookmarkStart w:id="286" w:name="_Toc516961313"/>
      <w:bookmarkStart w:id="287" w:name="_Toc516980518"/>
      <w:bookmarkStart w:id="288" w:name="_Toc516961457"/>
      <w:bookmarkStart w:id="289" w:name="_Toc516961311"/>
      <w:bookmarkStart w:id="290" w:name="_Toc516980517"/>
      <w:bookmarkStart w:id="291" w:name="_Toc516961456"/>
      <w:bookmarkStart w:id="292" w:name="_Toc516961310"/>
      <w:bookmarkStart w:id="293" w:name="_Toc516980516"/>
      <w:bookmarkStart w:id="294" w:name="_Toc516961455"/>
      <w:bookmarkStart w:id="295" w:name="_Toc516961309"/>
      <w:bookmarkStart w:id="296" w:name="_Toc516980515"/>
      <w:bookmarkStart w:id="297" w:name="_Toc516961454"/>
      <w:bookmarkStart w:id="298" w:name="_Toc516961308"/>
      <w:bookmarkStart w:id="299" w:name="_Toc516980514"/>
      <w:bookmarkStart w:id="300" w:name="_Toc516961453"/>
      <w:bookmarkStart w:id="301" w:name="_Toc516961307"/>
      <w:bookmarkStart w:id="302" w:name="_Toc516980513"/>
      <w:bookmarkStart w:id="303" w:name="_Toc516961452"/>
      <w:bookmarkStart w:id="304" w:name="_Toc516961306"/>
      <w:bookmarkStart w:id="305" w:name="_Toc516980512"/>
      <w:bookmarkStart w:id="306" w:name="_Toc516961451"/>
      <w:bookmarkStart w:id="307" w:name="_Toc516961305"/>
      <w:bookmarkStart w:id="308" w:name="_Toc516980511"/>
      <w:bookmarkStart w:id="309" w:name="_Toc516961450"/>
      <w:bookmarkStart w:id="310" w:name="_Toc516961304"/>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sz w:val="26"/>
        </w:rPr>
        <w:t>Рассмотрение Заявок</w:t>
      </w:r>
      <w:bookmarkEnd w:id="234"/>
      <w:bookmarkEnd w:id="235"/>
      <w:bookmarkEnd w:id="236"/>
      <w:bookmarkEnd w:id="237"/>
      <w:bookmarkEnd w:id="238"/>
      <w:bookmarkEnd w:id="239"/>
      <w:bookmarkEnd w:id="240"/>
      <w:r>
        <w:rPr>
          <w:sz w:val="26"/>
        </w:rPr>
        <w:t xml:space="preserve"> </w:t>
      </w:r>
    </w:p>
    <w:p>
      <w:pPr>
        <w:pStyle w:val="Style28"/>
        <w:numPr>
          <w:ilvl w:val="2"/>
          <w:numId w:val="3"/>
        </w:numPr>
        <w:tabs>
          <w:tab w:val="clear" w:pos="708"/>
          <w:tab w:val="left" w:pos="1134" w:leader="none"/>
        </w:tabs>
        <w:ind w:left="1134" w:hanging="1134"/>
        <w:rPr/>
      </w:pPr>
      <w:bookmarkStart w:id="311" w:name="_Ref55304419"/>
      <w:bookmarkEnd w:id="311"/>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08"/>
          <w:tab w:val="left" w:pos="1134" w:leader="none"/>
        </w:tabs>
        <w:ind w:left="1134" w:hanging="1134"/>
        <w:rPr/>
      </w:pPr>
      <w:bookmarkStart w:id="312" w:name="_Ref55304419_Копия_1"/>
      <w:bookmarkStart w:id="313" w:name="_Ref55304422"/>
      <w:bookmarkEnd w:id="312"/>
      <w:bookmarkEnd w:id="313"/>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08"/>
          <w:tab w:val="left" w:pos="1134" w:leader="none"/>
        </w:tabs>
        <w:ind w:left="1134" w:hanging="1134"/>
        <w:rPr/>
      </w:pPr>
      <w:bookmarkStart w:id="314" w:name="_Ref481133127"/>
      <w:r>
        <w:rPr/>
        <w:t>По результатам рассмотрения Заявок Комиссия отклоняет несоответствующие Заявки по следующим основаниям:</w:t>
      </w:r>
      <w:bookmarkEnd w:id="314"/>
    </w:p>
    <w:p>
      <w:pPr>
        <w:pStyle w:val="Style30"/>
        <w:numPr>
          <w:ilvl w:val="4"/>
          <w:numId w:val="3"/>
        </w:numPr>
        <w:tabs>
          <w:tab w:val="clear" w:pos="708"/>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08"/>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08"/>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08"/>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08"/>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08"/>
          <w:tab w:val="left" w:pos="1134" w:leader="none"/>
        </w:tabs>
        <w:ind w:left="1134" w:hanging="1134"/>
        <w:rPr/>
      </w:pPr>
      <w:bookmarkStart w:id="315"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15"/>
    </w:p>
    <w:p>
      <w:pPr>
        <w:pStyle w:val="Style28"/>
        <w:numPr>
          <w:ilvl w:val="2"/>
          <w:numId w:val="3"/>
        </w:numPr>
        <w:tabs>
          <w:tab w:val="clear" w:pos="708"/>
          <w:tab w:val="left" w:pos="1134" w:leader="none"/>
        </w:tabs>
        <w:ind w:left="1134" w:hanging="1134"/>
        <w:rPr/>
      </w:pPr>
      <w:bookmarkStart w:id="316" w:name="_Ref49335466"/>
      <w:r>
        <w:rPr/>
        <w:t>Решение Комиссии по рассмотрению Заявок оформляется протоколом, который должен содержать следующую информацию:</w:t>
      </w:r>
      <w:bookmarkEnd w:id="316"/>
    </w:p>
    <w:p>
      <w:pPr>
        <w:pStyle w:val="Style30"/>
        <w:numPr>
          <w:ilvl w:val="4"/>
          <w:numId w:val="3"/>
        </w:numPr>
        <w:tabs>
          <w:tab w:val="clear" w:pos="708"/>
          <w:tab w:val="left" w:pos="1530" w:leader="none"/>
        </w:tabs>
        <w:ind w:left="1844" w:hanging="764"/>
        <w:rPr/>
      </w:pPr>
      <w:r>
        <w:rPr/>
        <w:t>дата и место составления протокола;</w:t>
      </w:r>
    </w:p>
    <w:p>
      <w:pPr>
        <w:pStyle w:val="Style30"/>
        <w:numPr>
          <w:ilvl w:val="4"/>
          <w:numId w:val="3"/>
        </w:numPr>
        <w:tabs>
          <w:tab w:val="clear" w:pos="708"/>
          <w:tab w:val="left" w:pos="1530" w:leader="none"/>
        </w:tabs>
        <w:ind w:left="1844" w:hanging="764"/>
        <w:rPr/>
      </w:pPr>
      <w:r>
        <w:rPr>
          <w:lang w:val="en-US"/>
        </w:rPr>
        <w:t xml:space="preserve">предмет </w:t>
      </w:r>
      <w:r>
        <w:rPr>
          <w:bCs/>
          <w:color w:val="000000"/>
        </w:rPr>
        <w:t>продажи</w:t>
      </w:r>
      <w:r>
        <w:rPr>
          <w:lang w:val="en-US"/>
        </w:rPr>
        <w:t>;</w:t>
      </w:r>
    </w:p>
    <w:p>
      <w:pPr>
        <w:pStyle w:val="Style30"/>
        <w:numPr>
          <w:ilvl w:val="4"/>
          <w:numId w:val="3"/>
        </w:numPr>
        <w:tabs>
          <w:tab w:val="clear" w:pos="708"/>
          <w:tab w:val="left" w:pos="1530" w:leader="none"/>
        </w:tabs>
        <w:ind w:left="1844" w:hanging="764"/>
        <w:rPr/>
      </w:pPr>
      <w:r>
        <w:rPr>
          <w:lang w:val="en-US"/>
        </w:rPr>
        <w:t>номер процедуры на ЭТП;</w:t>
      </w:r>
    </w:p>
    <w:p>
      <w:pPr>
        <w:pStyle w:val="Style30"/>
        <w:numPr>
          <w:ilvl w:val="4"/>
          <w:numId w:val="3"/>
        </w:numPr>
        <w:tabs>
          <w:tab w:val="clear" w:pos="708"/>
          <w:tab w:val="left" w:pos="1440" w:leader="none"/>
          <w:tab w:val="left" w:pos="153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08"/>
          <w:tab w:val="left" w:pos="1530" w:leader="none"/>
        </w:tabs>
        <w:ind w:left="1844" w:hanging="764"/>
        <w:rPr/>
      </w:pPr>
      <w:r>
        <w:rPr/>
        <w:t>результаты рассмотрения Заявок с указанием:</w:t>
      </w:r>
    </w:p>
    <w:p>
      <w:pPr>
        <w:pStyle w:val="Style30"/>
        <w:numPr>
          <w:ilvl w:val="0"/>
          <w:numId w:val="6"/>
        </w:numPr>
        <w:tabs>
          <w:tab w:val="clear" w:pos="708"/>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08"/>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08"/>
          <w:tab w:val="left" w:pos="1530" w:leader="none"/>
        </w:tabs>
        <w:ind w:left="1350" w:hanging="270"/>
        <w:rPr/>
      </w:pPr>
      <w:r>
        <w:rPr/>
        <w:t xml:space="preserve"> </w:t>
      </w:r>
      <w:r>
        <w:rPr/>
        <w:t xml:space="preserve">обстоятельства, по которым </w:t>
      </w:r>
      <w:r>
        <w:rPr>
          <w:bCs/>
          <w:color w:val="000000"/>
        </w:rPr>
        <w:t>продажа</w:t>
      </w:r>
      <w:r>
        <w:rPr/>
        <w:t xml:space="preserve"> признана несостоявшейся в соответствии с подразделом </w:t>
      </w:r>
      <w:r>
        <w:rPr/>
        <w:fldChar w:fldCharType="begin"/>
      </w:r>
      <w:r>
        <w:rPr/>
        <w:instrText xml:space="preserve"> REF _Ref514600896 \r \h </w:instrText>
      </w:r>
      <w:r>
        <w:rPr/>
        <w:fldChar w:fldCharType="separate"/>
      </w:r>
      <w:r>
        <w:rPr/>
        <w:t>4.12</w:t>
      </w:r>
      <w:r>
        <w:rPr/>
        <w:fldChar w:fldCharType="end"/>
      </w:r>
      <w:r>
        <w:rPr/>
        <w:t xml:space="preserve">  (в случае её признания таковым).</w:t>
      </w:r>
    </w:p>
    <w:p>
      <w:pPr>
        <w:pStyle w:val="Style29"/>
        <w:numPr>
          <w:ilvl w:val="3"/>
          <w:numId w:val="3"/>
        </w:numPr>
        <w:tabs>
          <w:tab w:val="clear" w:pos="708"/>
          <w:tab w:val="left" w:pos="1530" w:leader="none"/>
        </w:tabs>
        <w:rPr/>
      </w:pPr>
      <w:r>
        <w:rPr/>
        <w:t xml:space="preserve">Протокол размещается Организатором на ЭТП в течение 3 (трех) рабочих дней с даты его составления, но до даты проведения </w:t>
      </w:r>
      <w:r>
        <w:rPr>
          <w:bCs/>
          <w:color w:val="000000"/>
        </w:rPr>
        <w:t>продажи</w:t>
      </w:r>
      <w:r>
        <w:rPr/>
        <w:t xml:space="preserve">. </w:t>
      </w:r>
    </w:p>
    <w:p>
      <w:pPr>
        <w:pStyle w:val="Style29"/>
        <w:numPr>
          <w:ilvl w:val="3"/>
          <w:numId w:val="3"/>
        </w:numPr>
        <w:rPr/>
      </w:pPr>
      <w:bookmarkStart w:id="317" w:name="_Ref206507891"/>
      <w:r>
        <w:rPr/>
        <w:t xml:space="preserve">При проведении </w:t>
      </w:r>
      <w:r>
        <w:rPr>
          <w:bCs/>
          <w:color w:val="000000"/>
        </w:rPr>
        <w:t>продажи</w:t>
      </w:r>
      <w:r>
        <w:rPr/>
        <w:t xml:space="preserve"> Заявитель, подавший Заявку, и допущенный к участию в </w:t>
      </w:r>
      <w:r>
        <w:rPr>
          <w:bCs/>
          <w:color w:val="000000"/>
        </w:rPr>
        <w:t>продаже</w:t>
      </w:r>
      <w:r>
        <w:rPr/>
        <w:t xml:space="preserve">, становится Участником с момента размещения протокола рассмотрения Заявок на участие в </w:t>
      </w:r>
      <w:r>
        <w:rPr>
          <w:bCs/>
          <w:color w:val="000000"/>
        </w:rPr>
        <w:t>продаже</w:t>
      </w:r>
      <w:r>
        <w:rPr/>
        <w:t xml:space="preserve"> на ЭТП.</w:t>
      </w:r>
      <w:bookmarkEnd w:id="317"/>
    </w:p>
    <w:p>
      <w:pPr>
        <w:pStyle w:val="Heading2"/>
        <w:numPr>
          <w:ilvl w:val="1"/>
          <w:numId w:val="3"/>
        </w:numPr>
        <w:ind w:left="1134" w:hanging="1134"/>
        <w:rPr>
          <w:sz w:val="26"/>
        </w:rPr>
      </w:pPr>
      <w:bookmarkStart w:id="318" w:name="_Ref206686180"/>
      <w:bookmarkStart w:id="319" w:name="_Toc536798313"/>
      <w:bookmarkStart w:id="320" w:name="_Ref516966065"/>
      <w:bookmarkStart w:id="321" w:name="_Ref324337341"/>
      <w:bookmarkStart w:id="322" w:name="_Toc525302899"/>
      <w:bookmarkStart w:id="323" w:name="_Toc525302898"/>
      <w:bookmarkEnd w:id="321"/>
      <w:bookmarkEnd w:id="322"/>
      <w:bookmarkEnd w:id="323"/>
      <w:r>
        <w:rPr>
          <w:sz w:val="26"/>
        </w:rPr>
        <w:t xml:space="preserve">Проведение </w:t>
      </w:r>
      <w:bookmarkEnd w:id="319"/>
      <w:bookmarkEnd w:id="320"/>
      <w:r>
        <w:rPr>
          <w:bCs/>
          <w:color w:val="000000"/>
          <w:sz w:val="26"/>
        </w:rPr>
        <w:t>продажи</w:t>
      </w:r>
      <w:bookmarkEnd w:id="318"/>
    </w:p>
    <w:p>
      <w:pPr>
        <w:pStyle w:val="Style28"/>
        <w:numPr>
          <w:ilvl w:val="2"/>
          <w:numId w:val="3"/>
        </w:numPr>
        <w:tabs>
          <w:tab w:val="clear" w:pos="708"/>
          <w:tab w:val="left" w:pos="1134" w:leader="none"/>
        </w:tabs>
        <w:ind w:left="1134" w:hanging="1134"/>
        <w:rPr/>
      </w:pPr>
      <w:r>
        <w:rPr/>
        <w:t xml:space="preserve">Процедура </w:t>
      </w:r>
      <w:r>
        <w:rPr>
          <w:bCs/>
          <w:color w:val="000000"/>
        </w:rPr>
        <w:t>продажи</w:t>
      </w:r>
      <w:r>
        <w:rPr/>
        <w:t xml:space="preserve">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08"/>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08"/>
          <w:tab w:val="left" w:pos="1134" w:leader="none"/>
        </w:tabs>
        <w:ind w:left="1134" w:hanging="1134"/>
        <w:rPr/>
      </w:pPr>
      <w:r>
        <w:rPr/>
        <w:t xml:space="preserve">Процедура проводится в соответствии с Регламентом ЭТП (с учетом п. </w:t>
      </w:r>
      <w:r>
        <w:rPr/>
        <w:fldChar w:fldCharType="begin"/>
      </w:r>
      <w:r>
        <w:rPr/>
        <w:instrText xml:space="preserve"> REF _Ref524128745 \r \h </w:instrText>
      </w:r>
      <w:r>
        <w:rPr/>
        <w:fldChar w:fldCharType="separate"/>
      </w:r>
      <w:r>
        <w:rPr/>
        <w:t>2.2.3</w:t>
      </w:r>
      <w:r>
        <w:rPr/>
        <w:fldChar w:fldCharType="end"/>
      </w:r>
      <w:r>
        <w:rPr/>
        <w:t>).</w:t>
      </w:r>
    </w:p>
    <w:p>
      <w:pPr>
        <w:pStyle w:val="Style28"/>
        <w:numPr>
          <w:ilvl w:val="2"/>
          <w:numId w:val="3"/>
        </w:numPr>
        <w:tabs>
          <w:tab w:val="clear" w:pos="708"/>
          <w:tab w:val="left" w:pos="1134" w:leader="none"/>
        </w:tabs>
        <w:ind w:left="1134" w:hanging="1134"/>
        <w:rPr/>
      </w:pPr>
      <w:r>
        <w:rPr/>
        <w:t>Победителем продажи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pPr>
        <w:pStyle w:val="Style28"/>
        <w:numPr>
          <w:ilvl w:val="2"/>
          <w:numId w:val="3"/>
        </w:numPr>
        <w:tabs>
          <w:tab w:val="clear" w:pos="708"/>
          <w:tab w:val="left" w:pos="1134" w:leader="none"/>
        </w:tabs>
        <w:ind w:left="1134" w:hanging="1134"/>
        <w:rPr/>
      </w:pPr>
      <w:r>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в соответствии с порядком, установленным Регламентом ЭТП.</w:t>
      </w:r>
    </w:p>
    <w:p>
      <w:pPr>
        <w:pStyle w:val="Style28"/>
        <w:numPr>
          <w:ilvl w:val="2"/>
          <w:numId w:val="3"/>
        </w:numPr>
        <w:tabs>
          <w:tab w:val="clear" w:pos="708"/>
          <w:tab w:val="left" w:pos="1134" w:leader="none"/>
        </w:tabs>
        <w:ind w:left="1134" w:hanging="1134"/>
        <w:rPr/>
      </w:pPr>
      <w:r>
        <w:rPr/>
        <w:t>Начальной ценой продажи имущества на таком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15 (пятнадцать) минут. «Шаг аукциона» установлен Извещении и не изменяется в течение всей процедуры продажи.</w:t>
      </w:r>
      <w:r>
        <w:rPr>
          <w:sz w:val="28"/>
          <w:szCs w:val="20"/>
        </w:rPr>
        <w:t xml:space="preserve"> </w:t>
      </w:r>
    </w:p>
    <w:p>
      <w:pPr>
        <w:pStyle w:val="Style28"/>
        <w:numPr>
          <w:ilvl w:val="2"/>
          <w:numId w:val="3"/>
        </w:numPr>
        <w:tabs>
          <w:tab w:val="clear" w:pos="708"/>
          <w:tab w:val="left" w:pos="1134" w:leader="none"/>
        </w:tabs>
        <w:ind w:left="1134" w:hanging="1134"/>
        <w:rPr/>
      </w:pPr>
      <w:r>
        <w:rPr/>
        <w:t xml:space="preserve">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 </w:t>
      </w:r>
    </w:p>
    <w:p>
      <w:pPr>
        <w:pStyle w:val="Style28"/>
        <w:numPr>
          <w:ilvl w:val="2"/>
          <w:numId w:val="3"/>
        </w:numPr>
        <w:tabs>
          <w:tab w:val="clear" w:pos="708"/>
          <w:tab w:val="left" w:pos="1134" w:leader="none"/>
        </w:tabs>
        <w:ind w:left="1134" w:hanging="1134"/>
        <w:rPr/>
      </w:pPr>
      <w:bookmarkStart w:id="324" w:name="_Ref524953969"/>
      <w:r>
        <w:rPr/>
        <w:t>Результаты продажи оформляются Оператором ЭТП в виде протокола, который официально размещается на ЭТП Оператором ЭТП в течение 1 (одного) часа с момента завершения продажи в день её проведения.</w:t>
      </w:r>
      <w:bookmarkEnd w:id="324"/>
      <w:r>
        <w:rPr/>
        <w:t xml:space="preserve"> </w:t>
      </w:r>
    </w:p>
    <w:p>
      <w:pPr>
        <w:pStyle w:val="Style28"/>
        <w:numPr>
          <w:ilvl w:val="0"/>
          <w:numId w:val="0"/>
        </w:numPr>
        <w:ind w:left="1134" w:hanging="0"/>
        <w:rPr/>
      </w:pPr>
      <w:r>
        <w:rPr/>
        <w:t>Оператор ЭТП обеспечивает непрерывность проведения продажи,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продажи.</w:t>
      </w:r>
    </w:p>
    <w:p>
      <w:pPr>
        <w:pStyle w:val="Style28"/>
        <w:numPr>
          <w:ilvl w:val="2"/>
          <w:numId w:val="3"/>
        </w:numPr>
        <w:tabs>
          <w:tab w:val="clear" w:pos="708"/>
          <w:tab w:val="left" w:pos="1134" w:leader="none"/>
        </w:tabs>
        <w:ind w:left="1134" w:hanging="1134"/>
        <w:rPr/>
      </w:pPr>
      <w:r>
        <w:rPr/>
        <w:t xml:space="preserve">Участник считается надлежаще уведомленным о результатах продажи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25" w:name="_Ref206686192"/>
      <w:bookmarkStart w:id="326" w:name="_Toc536798314"/>
      <w:bookmarkStart w:id="327" w:name="_Ref536798166"/>
      <w:bookmarkStart w:id="328" w:name="_Ref55304422_Копия_1"/>
      <w:bookmarkStart w:id="329" w:name="_Ref324337341_Копия_1"/>
      <w:bookmarkStart w:id="330" w:name="_Toc525302915"/>
      <w:bookmarkStart w:id="331" w:name="_Toc525302905"/>
      <w:bookmarkStart w:id="332" w:name="_Toc525302904"/>
      <w:bookmarkStart w:id="333" w:name="_Toc525302903"/>
      <w:bookmarkStart w:id="334" w:name="_Toc525302901"/>
      <w:bookmarkStart w:id="335" w:name="_Toc502257177"/>
      <w:bookmarkStart w:id="336" w:name="_Toc501038077"/>
      <w:bookmarkStart w:id="337" w:name="_Toc502257176"/>
      <w:bookmarkStart w:id="338" w:name="_Toc501038076"/>
      <w:bookmarkStart w:id="339" w:name="_Toc502257175"/>
      <w:bookmarkStart w:id="340" w:name="_Toc501038075"/>
      <w:bookmarkStart w:id="341" w:name="_Toc502257174"/>
      <w:bookmarkStart w:id="342" w:name="_Toc50103807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sz w:val="26"/>
        </w:rPr>
        <w:t xml:space="preserve">Оформление результатов </w:t>
      </w:r>
      <w:bookmarkEnd w:id="326"/>
      <w:bookmarkEnd w:id="327"/>
      <w:r>
        <w:rPr>
          <w:sz w:val="26"/>
        </w:rPr>
        <w:t>продажи</w:t>
      </w:r>
      <w:bookmarkEnd w:id="325"/>
    </w:p>
    <w:p>
      <w:pPr>
        <w:pStyle w:val="Style28"/>
        <w:numPr>
          <w:ilvl w:val="2"/>
          <w:numId w:val="3"/>
        </w:numPr>
        <w:ind w:left="1080" w:hanging="1222"/>
        <w:rPr/>
      </w:pPr>
      <w:bookmarkStart w:id="343" w:name="_Ref536798162"/>
      <w:r>
        <w:rPr/>
        <w:t>Результаты продажи оформляются протоколом о результатах продажи, который подписывается Продавцом и победителем в день подведения итогов продажи, установленный в Извещении. Цена предложения победителя продажи заносится в протокол о результатах продажи, который составляется в 3 (трех) экземплярах, один из которых передается победителю продажи. В соответствии с пунктом 6 статьи 448 ГК РФ подписанный протокол о результатах продажи имеет силу предварительного договора. В случае подписания протокола о результатах продажи по доверенности, такая доверенность (оригинал или заверенная копия) должна прилагаться к протоколу.</w:t>
      </w:r>
      <w:bookmarkEnd w:id="343"/>
    </w:p>
    <w:p>
      <w:pPr>
        <w:pStyle w:val="Style28"/>
        <w:numPr>
          <w:ilvl w:val="2"/>
          <w:numId w:val="3"/>
        </w:numPr>
        <w:ind w:left="1080" w:hanging="1222"/>
        <w:rPr/>
      </w:pPr>
      <w:r>
        <w:rPr/>
        <w:t>Протокол о результатах продажи размещается на ЭТП в течение 1 (одного) рабочего дня после его подписания Продавцом и победителем продажи.</w:t>
      </w:r>
    </w:p>
    <w:p>
      <w:pPr>
        <w:pStyle w:val="Style28"/>
        <w:numPr>
          <w:ilvl w:val="2"/>
          <w:numId w:val="3"/>
        </w:numPr>
        <w:ind w:left="1080" w:hanging="1222"/>
        <w:rPr/>
      </w:pPr>
      <w:bookmarkStart w:id="344" w:name="_Ref206507953"/>
      <w:bookmarkStart w:id="345" w:name="_Ref524100091"/>
      <w:r>
        <w:rPr/>
        <w:t xml:space="preserve">Продажа считается завершенной с момента размещения на ЭТП протокола о результатах продажи либо протокола, указанного в пункте </w:t>
      </w:r>
      <w:bookmarkEnd w:id="345"/>
      <w:r>
        <w:rPr/>
        <w:fldChar w:fldCharType="begin"/>
      </w:r>
      <w:r>
        <w:rPr/>
        <w:instrText xml:space="preserve"> REF _Ref206507891 \r \h </w:instrText>
      </w:r>
      <w:r>
        <w:rPr/>
        <w:fldChar w:fldCharType="separate"/>
      </w:r>
      <w:r>
        <w:rPr/>
        <w:t>4.9.7.3</w:t>
      </w:r>
      <w:r>
        <w:rPr/>
        <w:fldChar w:fldCharType="end"/>
      </w:r>
      <w:r>
        <w:rPr/>
        <w:t>.</w:t>
      </w:r>
      <w:bookmarkEnd w:id="344"/>
    </w:p>
    <w:p>
      <w:pPr>
        <w:pStyle w:val="Style28"/>
        <w:numPr>
          <w:ilvl w:val="2"/>
          <w:numId w:val="3"/>
        </w:numPr>
        <w:ind w:left="1080" w:hanging="1222"/>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ind w:left="1080" w:hanging="1222"/>
        <w:rPr/>
      </w:pPr>
      <w:r>
        <w:rPr/>
        <w:t xml:space="preserve">При уклонении или отказе победителя продажи или его полномочного представителя от подписания протокола о результатах продажи, победитель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имущества,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ind w:left="1080" w:hanging="1222"/>
        <w:rPr/>
      </w:pPr>
      <w:r>
        <w:rPr/>
        <w:t>Если после официального размещения протокола о результатах продажи изменится победитель (например, вследствие уклонения / отказе победителя продажи от подписания протокола о результатах), информация о новом победителе продажи официально размещается Организатором на ЭТП в той же форме и порядке, какие предусмотрены для протокола о результатах продажи.</w:t>
      </w:r>
    </w:p>
    <w:p>
      <w:pPr>
        <w:pStyle w:val="Heading2"/>
        <w:numPr>
          <w:ilvl w:val="1"/>
          <w:numId w:val="3"/>
        </w:numPr>
        <w:ind w:left="1134" w:hanging="1134"/>
        <w:rPr>
          <w:sz w:val="26"/>
        </w:rPr>
      </w:pPr>
      <w:bookmarkStart w:id="346" w:name="_Ref206686220"/>
      <w:bookmarkStart w:id="347" w:name="_Toc536798315"/>
      <w:bookmarkStart w:id="348" w:name="_Ref514600896"/>
      <w:bookmarkStart w:id="349" w:name="_Toc197150411"/>
      <w:bookmarkStart w:id="350" w:name="_Toc197149942"/>
      <w:bookmarkEnd w:id="349"/>
      <w:bookmarkEnd w:id="350"/>
      <w:r>
        <w:rPr>
          <w:sz w:val="26"/>
        </w:rPr>
        <w:t>Признание продажи несостоявш</w:t>
      </w:r>
      <w:bookmarkEnd w:id="347"/>
      <w:bookmarkEnd w:id="348"/>
      <w:r>
        <w:rPr>
          <w:sz w:val="26"/>
        </w:rPr>
        <w:t>ейся</w:t>
      </w:r>
      <w:bookmarkEnd w:id="346"/>
      <w:r>
        <w:rPr>
          <w:sz w:val="26"/>
        </w:rPr>
        <w:tab/>
      </w:r>
    </w:p>
    <w:p>
      <w:pPr>
        <w:pStyle w:val="Style28"/>
        <w:numPr>
          <w:ilvl w:val="2"/>
          <w:numId w:val="3"/>
        </w:numPr>
        <w:tabs>
          <w:tab w:val="clear" w:pos="708"/>
          <w:tab w:val="left" w:pos="1418" w:leader="none"/>
        </w:tabs>
        <w:ind w:left="1418" w:hanging="1560"/>
        <w:rPr/>
      </w:pPr>
      <w:bookmarkStart w:id="351" w:name="_Ref49335248"/>
      <w:r>
        <w:rPr/>
        <w:t>Продажа признается несостоявшейся в следующих случаях:</w:t>
      </w:r>
      <w:bookmarkEnd w:id="351"/>
    </w:p>
    <w:p>
      <w:pPr>
        <w:pStyle w:val="Style30"/>
        <w:numPr>
          <w:ilvl w:val="4"/>
          <w:numId w:val="3"/>
        </w:numPr>
        <w:tabs>
          <w:tab w:val="clear" w:pos="708"/>
          <w:tab w:val="left" w:pos="1844" w:leader="none"/>
        </w:tabs>
        <w:ind w:left="1844" w:hanging="567"/>
        <w:rPr/>
      </w:pPr>
      <w:bookmarkStart w:id="352" w:name="_Ref49335202"/>
      <w:r>
        <w:rPr/>
        <w:t xml:space="preserve">если </w:t>
      </w:r>
      <w:bookmarkStart w:id="353" w:name="_Hlk515655050"/>
      <w:r>
        <w:rPr/>
        <w:t>по окончании срока подачи Заявок поступило менее 2 (двух) Заявок</w:t>
      </w:r>
      <w:bookmarkEnd w:id="353"/>
      <w:r>
        <w:rPr/>
        <w:t>;</w:t>
      </w:r>
      <w:bookmarkEnd w:id="352"/>
    </w:p>
    <w:p>
      <w:pPr>
        <w:pStyle w:val="Style30"/>
        <w:numPr>
          <w:ilvl w:val="4"/>
          <w:numId w:val="3"/>
        </w:numPr>
        <w:tabs>
          <w:tab w:val="clear" w:pos="708"/>
          <w:tab w:val="left" w:pos="1844" w:leader="none"/>
        </w:tabs>
        <w:ind w:left="1844" w:hanging="567"/>
        <w:rPr/>
      </w:pPr>
      <w:bookmarkStart w:id="354"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54"/>
      <w:r>
        <w:rPr/>
        <w:t>;</w:t>
      </w:r>
    </w:p>
    <w:p>
      <w:pPr>
        <w:pStyle w:val="Style30"/>
        <w:numPr>
          <w:ilvl w:val="4"/>
          <w:numId w:val="3"/>
        </w:numPr>
        <w:tabs>
          <w:tab w:val="clear" w:pos="708"/>
          <w:tab w:val="left" w:pos="1844" w:leader="none"/>
        </w:tabs>
        <w:ind w:left="1844" w:hanging="567"/>
        <w:rPr/>
      </w:pPr>
      <w:r>
        <w:rPr/>
        <w:t>ни один из Участников не подал предложение о цене имущества;</w:t>
      </w:r>
    </w:p>
    <w:p>
      <w:pPr>
        <w:pStyle w:val="Style30"/>
        <w:numPr>
          <w:ilvl w:val="4"/>
          <w:numId w:val="3"/>
        </w:numPr>
        <w:tabs>
          <w:tab w:val="clear" w:pos="708"/>
          <w:tab w:val="left" w:pos="1844" w:leader="none"/>
        </w:tabs>
        <w:ind w:left="1844" w:hanging="567"/>
        <w:rPr/>
      </w:pPr>
      <w:r>
        <w:rPr/>
        <w:t>единственный победитель продажи уклонился / отказался от подписания протокола о результатах продажи и / или Договора.</w:t>
      </w:r>
    </w:p>
    <w:p>
      <w:pPr>
        <w:pStyle w:val="Style28"/>
        <w:numPr>
          <w:ilvl w:val="2"/>
          <w:numId w:val="3"/>
        </w:numPr>
        <w:tabs>
          <w:tab w:val="clear" w:pos="708"/>
          <w:tab w:val="left" w:pos="1418" w:leader="none"/>
        </w:tabs>
        <w:ind w:left="1418" w:hanging="1560"/>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08"/>
          <w:tab w:val="left" w:pos="1418" w:leader="none"/>
        </w:tabs>
        <w:ind w:left="1418" w:hanging="1560"/>
        <w:rPr/>
      </w:pPr>
      <w:r>
        <w:rPr/>
        <w:t>Обстоятельства, указанные в подпунктах в), г) пункта 4.12.1, в случае их наступления фиксируются в протоколе о результатах продажи (пункт 4.11.1).</w:t>
      </w:r>
    </w:p>
    <w:p>
      <w:pPr>
        <w:pStyle w:val="Style28"/>
        <w:numPr>
          <w:ilvl w:val="2"/>
          <w:numId w:val="3"/>
        </w:numPr>
        <w:tabs>
          <w:tab w:val="clear" w:pos="708"/>
          <w:tab w:val="left" w:pos="1418" w:leader="none"/>
        </w:tabs>
        <w:ind w:left="1418" w:hanging="1560"/>
        <w:rPr/>
      </w:pPr>
      <w:bookmarkStart w:id="355" w:name="_Ref49336685"/>
      <w:r>
        <w:rPr/>
        <w:t xml:space="preserve">В случае признания продажи несостоявшейся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5</w:t>
      </w:r>
      <w:r>
        <w:rPr/>
        <w:fldChar w:fldCharType="end"/>
      </w:r>
      <w:r>
        <w:rPr/>
        <w:t>), указав об этом в протоколе рассмотрения заявок.</w:t>
      </w:r>
      <w:bookmarkEnd w:id="355"/>
    </w:p>
    <w:p>
      <w:pPr>
        <w:pStyle w:val="Heading2"/>
        <w:numPr>
          <w:ilvl w:val="1"/>
          <w:numId w:val="3"/>
        </w:numPr>
        <w:ind w:left="1134" w:hanging="1134"/>
        <w:rPr>
          <w:sz w:val="26"/>
        </w:rPr>
      </w:pPr>
      <w:bookmarkStart w:id="356" w:name="_Ref206686232"/>
      <w:bookmarkStart w:id="357" w:name="_Ref206506781"/>
      <w:bookmarkStart w:id="358" w:name="_Toc536798316"/>
      <w:r>
        <w:rPr>
          <w:sz w:val="26"/>
        </w:rPr>
        <w:t xml:space="preserve">Отказ от проведения (отмена) </w:t>
      </w:r>
      <w:bookmarkEnd w:id="357"/>
      <w:bookmarkEnd w:id="358"/>
      <w:r>
        <w:rPr>
          <w:sz w:val="26"/>
        </w:rPr>
        <w:t>продажи</w:t>
      </w:r>
      <w:bookmarkEnd w:id="356"/>
    </w:p>
    <w:p>
      <w:pPr>
        <w:pStyle w:val="Style28"/>
        <w:numPr>
          <w:ilvl w:val="2"/>
          <w:numId w:val="3"/>
        </w:numPr>
        <w:tabs>
          <w:tab w:val="clear" w:pos="708"/>
          <w:tab w:val="left" w:pos="1418" w:leader="none"/>
        </w:tabs>
        <w:ind w:left="1418" w:hanging="1560"/>
        <w:rPr/>
      </w:pPr>
      <w:r>
        <w:rPr/>
        <w:t xml:space="preserve">Организатор имеет право отказаться от проведения продажи в любое время до наступления даты и времени её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08"/>
          <w:tab w:val="left" w:pos="1418" w:leader="none"/>
        </w:tabs>
        <w:ind w:left="1418" w:hanging="1560"/>
        <w:rPr/>
      </w:pPr>
      <w:bookmarkStart w:id="359" w:name="_Ref56220027"/>
      <w:r>
        <w:rPr/>
        <w:t>Информирование Участников об отказе от продажи осуществляется в соответствии с Регламентом ЭТП</w:t>
      </w:r>
      <w:bookmarkEnd w:id="359"/>
      <w:r>
        <w:rPr/>
        <w:t>.</w:t>
      </w:r>
    </w:p>
    <w:p>
      <w:pPr>
        <w:pStyle w:val="Heading1"/>
        <w:numPr>
          <w:ilvl w:val="0"/>
          <w:numId w:val="3"/>
        </w:numPr>
        <w:rPr>
          <w:sz w:val="28"/>
          <w:szCs w:val="28"/>
        </w:rPr>
      </w:pPr>
      <w:bookmarkStart w:id="360" w:name="_Toc69728973"/>
      <w:bookmarkStart w:id="361" w:name="_Toc57314659"/>
      <w:bookmarkStart w:id="362" w:name="_Toc55305388"/>
      <w:bookmarkStart w:id="363" w:name="_Toc55285356"/>
      <w:bookmarkStart w:id="364" w:name="_Ref55280474"/>
      <w:bookmarkStart w:id="365" w:name="_Toc536798317"/>
      <w:bookmarkStart w:id="366" w:name="_Ref418863007"/>
      <w:r>
        <w:rPr>
          <w:rFonts w:ascii="Times New Roman" w:hAnsi="Times New Roman"/>
          <w:sz w:val="28"/>
          <w:szCs w:val="28"/>
        </w:rPr>
        <w:t>ПОРЯДОК ЗАКЛЮЧЕНИЯ ДОГОВОРА</w:t>
      </w:r>
      <w:bookmarkEnd w:id="360"/>
      <w:bookmarkEnd w:id="361"/>
      <w:bookmarkEnd w:id="362"/>
      <w:bookmarkEnd w:id="363"/>
      <w:bookmarkEnd w:id="364"/>
      <w:bookmarkEnd w:id="365"/>
      <w:bookmarkEnd w:id="366"/>
    </w:p>
    <w:p>
      <w:pPr>
        <w:pStyle w:val="Heading2"/>
        <w:keepNext w:val="false"/>
        <w:widowControl w:val="false"/>
        <w:numPr>
          <w:ilvl w:val="1"/>
          <w:numId w:val="3"/>
        </w:numPr>
        <w:suppressAutoHyphens w:val="false"/>
        <w:ind w:left="1134" w:hanging="1134"/>
        <w:rPr>
          <w:sz w:val="26"/>
        </w:rPr>
      </w:pPr>
      <w:bookmarkStart w:id="367" w:name="_Ref206686295"/>
      <w:bookmarkStart w:id="368" w:name="_Toc536798318"/>
      <w:r>
        <w:rPr>
          <w:sz w:val="26"/>
        </w:rPr>
        <w:t>Заключение Договора</w:t>
      </w:r>
      <w:bookmarkEnd w:id="367"/>
      <w:bookmarkEnd w:id="368"/>
    </w:p>
    <w:p>
      <w:pPr>
        <w:pStyle w:val="Style28"/>
        <w:numPr>
          <w:ilvl w:val="2"/>
          <w:numId w:val="3"/>
        </w:numPr>
        <w:tabs>
          <w:tab w:val="clear" w:pos="708"/>
          <w:tab w:val="left" w:pos="1418" w:leader="none"/>
        </w:tabs>
        <w:ind w:left="1418" w:hanging="1418"/>
        <w:rPr/>
      </w:pPr>
      <w:bookmarkStart w:id="369" w:name="_Ref524002254"/>
      <w:bookmarkStart w:id="370" w:name="_Ref500429479"/>
      <w:bookmarkStart w:id="371" w:name="_Ref56222958"/>
      <w:r>
        <w:rPr/>
        <w:t xml:space="preserve">Договор купли-продажи между Продавцом и победителем продажи заключается </w:t>
      </w:r>
      <w:bookmarkEnd w:id="370"/>
      <w:bookmarkEnd w:id="371"/>
      <w:r>
        <w:rPr/>
        <w:t>в течение 20 (двадцати) рабочих дней со дня опубликования на ЭТП любого из протоколов, указанных в пункте 4.11.3.</w:t>
      </w:r>
      <w:bookmarkEnd w:id="369"/>
    </w:p>
    <w:p>
      <w:pPr>
        <w:pStyle w:val="Style28"/>
        <w:numPr>
          <w:ilvl w:val="2"/>
          <w:numId w:val="3"/>
        </w:numPr>
        <w:tabs>
          <w:tab w:val="clear" w:pos="708"/>
          <w:tab w:val="left" w:pos="1418" w:leader="none"/>
        </w:tabs>
        <w:ind w:left="1418" w:hanging="1418"/>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продажи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продажи заключается не позднее чем через 5 (пять) календарных дней с даты такого одобрения.</w:t>
      </w:r>
    </w:p>
    <w:p>
      <w:pPr>
        <w:pStyle w:val="Style28"/>
        <w:numPr>
          <w:ilvl w:val="2"/>
          <w:numId w:val="3"/>
        </w:numPr>
        <w:tabs>
          <w:tab w:val="clear" w:pos="708"/>
          <w:tab w:val="left" w:pos="1418" w:leader="none"/>
        </w:tabs>
        <w:ind w:left="1418" w:hanging="1418"/>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продажи на указанный им в Заявке адрес электронной почты.</w:t>
      </w:r>
    </w:p>
    <w:p>
      <w:pPr>
        <w:pStyle w:val="Style28"/>
        <w:numPr>
          <w:ilvl w:val="2"/>
          <w:numId w:val="3"/>
        </w:numPr>
        <w:tabs>
          <w:tab w:val="clear" w:pos="708"/>
          <w:tab w:val="left" w:pos="1418" w:leader="none"/>
        </w:tabs>
        <w:ind w:left="1418" w:hanging="1418"/>
        <w:rPr/>
      </w:pPr>
      <w:r>
        <w:rPr/>
        <w:t>При заключении Договора купли-продажи с победителем продажи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08"/>
          <w:tab w:val="left" w:pos="1418" w:leader="none"/>
        </w:tabs>
        <w:ind w:left="1418" w:hanging="1418"/>
        <w:rPr/>
      </w:pPr>
      <w:r>
        <w:rPr/>
        <w:t>Оплаты цены Предмета продажи, передача от Продавца к победителю продажи Предмета продажи, осуществление действий по государственной регистрации перехода права собственности от Продавца к победителю продажи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08"/>
          <w:tab w:val="left" w:pos="1418" w:leader="none"/>
        </w:tabs>
        <w:ind w:left="1418" w:hanging="1418"/>
        <w:rPr/>
      </w:pPr>
      <w:r>
        <w:rPr/>
        <w:t xml:space="preserve">В случае, предусмотренном пунктом 4.12.3, Договор купли-продажи между Продавцом и единственным Участником несостоявшейся продажи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08"/>
          <w:tab w:val="left" w:pos="1418" w:leader="none"/>
        </w:tabs>
        <w:ind w:left="1418" w:hanging="1418"/>
        <w:rPr/>
      </w:pPr>
      <w:r>
        <w:rPr/>
        <w:t xml:space="preserve">Единственный Участник несостоявшейся продажи,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72" w:name="_Ref206686303"/>
      <w:bookmarkStart w:id="373" w:name="_Toc536798319"/>
      <w:r>
        <w:rPr>
          <w:sz w:val="26"/>
        </w:rPr>
        <w:t>Уклонение или отказ победителя продажи от заключения Договора</w:t>
      </w:r>
      <w:bookmarkEnd w:id="372"/>
      <w:bookmarkEnd w:id="373"/>
    </w:p>
    <w:p>
      <w:pPr>
        <w:pStyle w:val="Style28"/>
        <w:numPr>
          <w:ilvl w:val="2"/>
          <w:numId w:val="3"/>
        </w:numPr>
        <w:tabs>
          <w:tab w:val="clear" w:pos="708"/>
          <w:tab w:val="left" w:pos="1418" w:leader="none"/>
        </w:tabs>
        <w:ind w:left="1418" w:hanging="1418"/>
        <w:rPr/>
      </w:pPr>
      <w:r>
        <w:rPr/>
        <w:t>В случае если победитель продажи, подписавший протокол о результатах продажи:</w:t>
      </w:r>
    </w:p>
    <w:p>
      <w:pPr>
        <w:pStyle w:val="Style30"/>
        <w:numPr>
          <w:ilvl w:val="4"/>
          <w:numId w:val="3"/>
        </w:numPr>
        <w:tabs>
          <w:tab w:val="clear" w:pos="708"/>
          <w:tab w:val="left" w:pos="1844" w:leader="none"/>
        </w:tabs>
        <w:ind w:left="1844" w:hanging="567"/>
        <w:rPr/>
      </w:pPr>
      <w:r>
        <w:rPr/>
        <w:t>не подпишет Договор в установленный Документацией срок (пункт 5.1.1);</w:t>
      </w:r>
    </w:p>
    <w:p>
      <w:pPr>
        <w:pStyle w:val="Style30"/>
        <w:numPr>
          <w:ilvl w:val="4"/>
          <w:numId w:val="3"/>
        </w:numPr>
        <w:tabs>
          <w:tab w:val="clear" w:pos="708"/>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продажи;</w:t>
      </w:r>
    </w:p>
    <w:p>
      <w:pPr>
        <w:pStyle w:val="Style30"/>
        <w:numPr>
          <w:ilvl w:val="4"/>
          <w:numId w:val="3"/>
        </w:numPr>
        <w:tabs>
          <w:tab w:val="clear" w:pos="708"/>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продажи, а Продавец вправе заключить договор с Участником, сделавшим предпоследнее предложение о цене Договора. При этом задаток победителю продажи не возвращается, и он утрачивает право на заключение Договора.</w:t>
      </w:r>
    </w:p>
    <w:p>
      <w:pPr>
        <w:pStyle w:val="Style28"/>
        <w:numPr>
          <w:ilvl w:val="2"/>
          <w:numId w:val="3"/>
        </w:numPr>
        <w:tabs>
          <w:tab w:val="clear" w:pos="708"/>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08"/>
          <w:tab w:val="left" w:pos="1418" w:leader="none"/>
        </w:tabs>
        <w:ind w:left="1418" w:hanging="1418"/>
        <w:rPr/>
      </w:pPr>
      <w:bookmarkStart w:id="374"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продажи,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74"/>
    </w:p>
    <w:p>
      <w:pPr>
        <w:pStyle w:val="Heading1"/>
        <w:numPr>
          <w:ilvl w:val="0"/>
          <w:numId w:val="3"/>
        </w:numPr>
        <w:rPr>
          <w:rFonts w:ascii="Times New Roman" w:hAnsi="Times New Roman"/>
          <w:sz w:val="28"/>
          <w:szCs w:val="28"/>
        </w:rPr>
      </w:pPr>
      <w:bookmarkStart w:id="375" w:name="_Ref206686383"/>
      <w:bookmarkStart w:id="376" w:name="_Ref206506342"/>
      <w:bookmarkStart w:id="377" w:name="_Toc536798323"/>
      <w:bookmarkStart w:id="378" w:name="_Ref384631716"/>
      <w:bookmarkStart w:id="379" w:name="_Toc69728985"/>
      <w:bookmarkStart w:id="380" w:name="_Toc57314671"/>
      <w:bookmarkStart w:id="381" w:name="_Toc55305390"/>
      <w:bookmarkStart w:id="382" w:name="_Toc55285361"/>
      <w:bookmarkStart w:id="383" w:name="_Ref55280368"/>
      <w:bookmarkStart w:id="384" w:name="_Toc516980556"/>
      <w:bookmarkStart w:id="385" w:name="_Toc516961495"/>
      <w:bookmarkStart w:id="386" w:name="_Toc516961349"/>
      <w:bookmarkStart w:id="387" w:name="_Toc516980555"/>
      <w:bookmarkStart w:id="388" w:name="_Toc516961494"/>
      <w:bookmarkStart w:id="389" w:name="_Toc516961348"/>
      <w:bookmarkStart w:id="390" w:name="_Toc516980554"/>
      <w:bookmarkStart w:id="391" w:name="_Toc516961493"/>
      <w:bookmarkStart w:id="392" w:name="_Toc516961347"/>
      <w:bookmarkStart w:id="393" w:name="_Toc516980553"/>
      <w:bookmarkStart w:id="394" w:name="_Toc516961492"/>
      <w:bookmarkStart w:id="395" w:name="_Toc516961346"/>
      <w:bookmarkStart w:id="396" w:name="_Toc516980552"/>
      <w:bookmarkStart w:id="397" w:name="_Toc516961491"/>
      <w:bookmarkStart w:id="398" w:name="_Toc516961345"/>
      <w:bookmarkStart w:id="399" w:name="_Toc516980551"/>
      <w:bookmarkStart w:id="400" w:name="_Toc516961490"/>
      <w:bookmarkStart w:id="401" w:name="_Toc516961344"/>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ascii="Times New Roman" w:hAnsi="Times New Roman"/>
          <w:sz w:val="28"/>
          <w:szCs w:val="28"/>
        </w:rPr>
        <w:t>ОБРАЗЕЦ ФОРМЫ ЗАЯВКИ</w:t>
      </w:r>
      <w:bookmarkEnd w:id="377"/>
      <w:bookmarkEnd w:id="378"/>
      <w:bookmarkEnd w:id="379"/>
      <w:bookmarkEnd w:id="380"/>
      <w:bookmarkEnd w:id="381"/>
      <w:bookmarkEnd w:id="382"/>
      <w:bookmarkEnd w:id="383"/>
      <w:r>
        <w:rPr>
          <w:rFonts w:ascii="Times New Roman" w:hAnsi="Times New Roman"/>
          <w:sz w:val="28"/>
          <w:szCs w:val="28"/>
        </w:rPr>
        <w:t xml:space="preserve"> НА УЧАСТИЕ В </w:t>
      </w:r>
      <w:bookmarkEnd w:id="376"/>
      <w:r>
        <w:rPr>
          <w:rFonts w:ascii="Times New Roman" w:hAnsi="Times New Roman"/>
          <w:sz w:val="28"/>
          <w:szCs w:val="28"/>
        </w:rPr>
        <w:t>ПРОВЕДЕНИИ ПРОДАЖИ ПОСРЕДСТВОМ ПУБЛИЧНОГО ПРЕДЛОЖЕНИЯ</w:t>
      </w:r>
      <w:bookmarkEnd w:id="375"/>
    </w:p>
    <w:p>
      <w:pPr>
        <w:pStyle w:val="Normal"/>
        <w:jc w:val="center"/>
        <w:rPr>
          <w:b/>
          <w:caps/>
          <w:spacing w:val="20"/>
          <w:sz w:val="28"/>
        </w:rPr>
      </w:pPr>
      <w:r>
        <w:rPr>
          <w:b/>
          <w:caps/>
          <w:spacing w:val="20"/>
          <w:sz w:val="28"/>
        </w:rPr>
      </w:r>
    </w:p>
    <w:p>
      <w:pPr>
        <w:pStyle w:val="Normal"/>
        <w:ind w:left="450" w:hanging="450"/>
        <w:jc w:val="center"/>
        <w:rPr>
          <w:b/>
          <w:caps/>
          <w:spacing w:val="20"/>
          <w:sz w:val="28"/>
        </w:rPr>
      </w:pPr>
      <w:r>
        <w:rPr>
          <w:b/>
          <w:caps/>
          <w:spacing w:val="20"/>
          <w:sz w:val="28"/>
        </w:rPr>
        <w:t>заявка на участие в ПРОВЕДЕНИИ ПРОДАЖИ ПОСРЕДСТВОМ ПУБЛИЧНОГО ПРЕДЛОЖЕНИЯ С ОТКРЫТОЙ ФОРМОЙ ПОДАЧИ ПРЕДЛОЖЕНИЙ О ЦЕНЕ ИМУЩЕСТВА</w:t>
      </w:r>
    </w:p>
    <w:p>
      <w:pPr>
        <w:pStyle w:val="Normal"/>
        <w:jc w:val="center"/>
        <w:rPr>
          <w:i/>
          <w:i/>
        </w:rPr>
      </w:pPr>
      <w:r>
        <w:rPr>
          <w:i/>
        </w:rPr>
      </w:r>
    </w:p>
    <w:p>
      <w:pPr>
        <w:pStyle w:val="Normal"/>
        <w:ind w:firstLine="567"/>
        <w:rPr/>
      </w:pPr>
      <w:r>
        <w:rPr/>
        <w:t xml:space="preserve">Изучив Извещение о проведении продажи посредством публичного предложения с открытой формой подачи предложений о цене имущества </w:t>
      </w:r>
      <w:r>
        <w:rPr>
          <w:u w:val="single"/>
        </w:rPr>
        <w:t>ПАО «РусГидро»</w:t>
      </w:r>
      <w:r>
        <w:rPr/>
        <w:t xml:space="preserve"> </w:t>
      </w:r>
      <w:r>
        <w:rPr/>
        <w:t xml:space="preserve">и Документацию о продаже имущества </w:t>
      </w:r>
      <w:r>
        <w:rPr>
          <w:u w:val="single"/>
        </w:rPr>
        <w:t>ПАО «РусГидро»</w:t>
      </w:r>
      <w:r>
        <w:rPr/>
        <w:t xml:space="preserve"> </w:t>
      </w:r>
      <w:r>
        <w:rPr/>
        <w:t xml:space="preserve"> (включая все изменения и разъяснения к ним), и безоговорочно принимая установленные в них требования и условия участия и проведения продажи, настоящим Заявитель:</w:t>
      </w:r>
    </w:p>
    <w:p>
      <w:pPr>
        <w:pStyle w:val="Normal"/>
        <w:rPr>
          <w:u w:val="single"/>
        </w:rPr>
      </w:pPr>
      <w:r>
        <w:rPr>
          <w:u w:val="single"/>
        </w:rPr>
        <w:t>_____________________________________________________________________,</w:t>
      </w:r>
    </w:p>
    <w:p>
      <w:pPr>
        <w:pStyle w:val="Normal"/>
        <w:rPr>
          <w:vertAlign w:val="superscript"/>
        </w:rPr>
      </w:pPr>
      <w:r>
        <w:rPr>
          <w:vertAlign w:val="superscript"/>
        </w:rPr>
        <w:t>(для юридических лиц и индивидуальных предпринимателей - полное наименование Заявителя; для физических лиц - фамилия, имя, отчество)</w:t>
      </w:r>
    </w:p>
    <w:p>
      <w:pPr>
        <w:pStyle w:val="Normal"/>
        <w:rPr/>
      </w:pPr>
      <w:r>
        <w:rPr/>
        <w:t xml:space="preserve">ИНН / КПП / ОГРН / ОГРНИП </w:t>
      </w:r>
      <w:r>
        <w:rPr>
          <w:u w:val="single"/>
        </w:rPr>
        <w:t>__________________________________________________,</w:t>
      </w:r>
    </w:p>
    <w:p>
      <w:pPr>
        <w:pStyle w:val="Normal"/>
        <w:rPr/>
      </w:pPr>
      <w:r>
        <w:rPr/>
        <w:t xml:space="preserve">находящийся / зарегистрированный по адресу: </w:t>
      </w:r>
      <w:r>
        <w:rPr>
          <w:u w:val="single"/>
        </w:rPr>
        <w:t>______________________________________</w:t>
      </w:r>
    </w:p>
    <w:p>
      <w:pPr>
        <w:pStyle w:val="Normal"/>
        <w:rPr>
          <w:u w:val="single"/>
        </w:rPr>
      </w:pPr>
      <w:r>
        <w:rPr>
          <w:u w:val="single"/>
        </w:rPr>
        <w:t>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Адрес электронной почты: </w:t>
      </w:r>
      <w:r>
        <w:rPr>
          <w:u w:val="single"/>
        </w:rPr>
        <w:t>_________________________</w:t>
      </w:r>
    </w:p>
    <w:p>
      <w:pPr>
        <w:pStyle w:val="Normal"/>
        <w:rPr/>
      </w:pPr>
      <w:r>
        <w:rPr/>
        <w:t xml:space="preserve">Номер телефона: </w:t>
      </w:r>
      <w:r>
        <w:rPr>
          <w:u w:val="single"/>
        </w:rPr>
        <w:t>_________________________________</w:t>
      </w:r>
    </w:p>
    <w:p>
      <w:pPr>
        <w:pStyle w:val="Normal"/>
        <w:rPr/>
      </w:pPr>
      <w:r>
        <w:rPr/>
        <w:t xml:space="preserve">выражает свою заинтересованность в участии в проведении продажи посредством публичного предложения с открытой формой подачи предложений о цене следующего имущества со следующей стоимостью (цена предложения)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963"/>
        <w:gridCol w:w="4959"/>
      </w:tblGrid>
      <w:tr>
        <w:trPr>
          <w:trHeight w:val="449" w:hRule="atLeast"/>
          <w:cantSplit w:val="true"/>
        </w:trPr>
        <w:tc>
          <w:tcPr>
            <w:tcW w:w="4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Цена предложения Заявки по Предмету продажи с учетом НДС, руб.</w:t>
            </w:r>
          </w:p>
          <w:p>
            <w:pPr>
              <w:pStyle w:val="Normal"/>
              <w:widowControl w:val="false"/>
              <w:spacing w:before="0" w:after="0"/>
              <w:jc w:val="center"/>
              <w:rPr/>
            </w:pPr>
            <w:r>
              <w:rPr/>
            </w:r>
          </w:p>
        </w:tc>
      </w:tr>
      <w:tr>
        <w:trPr>
          <w:trHeight w:val="761" w:hRule="atLeast"/>
          <w:cantSplit w:val="true"/>
        </w:trPr>
        <w:tc>
          <w:tcPr>
            <w:tcW w:w="49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highlight w:val="none"/>
                <w:shd w:fill="auto" w:val="clear"/>
              </w:rPr>
            </w:pPr>
            <w:r>
              <w:rPr>
                <w:rFonts w:eastAsia="Lucida Sans Unicode"/>
                <w:i/>
                <w:kern w:val="2"/>
                <w:shd w:fill="auto" w:val="clear"/>
              </w:rPr>
              <w:t>[цифрами]</w:t>
            </w:r>
            <w:r>
              <w:rPr>
                <w:shd w:fill="auto" w:val="clear"/>
              </w:rPr>
              <w:t xml:space="preserve"> руб. </w:t>
            </w:r>
            <w:r>
              <w:rPr>
                <w:rFonts w:eastAsia="Lucida Sans Unicode"/>
                <w:i/>
                <w:kern w:val="2"/>
                <w:shd w:fill="auto" w:val="clear"/>
              </w:rPr>
              <w:t>[прописью]</w:t>
            </w:r>
          </w:p>
        </w:tc>
      </w:tr>
    </w:tbl>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продажи несостоявшейся, указанная в Заявке цена предложения является первой ценовой ставкой в рамках процедуры продажи.</w:t>
      </w:r>
    </w:p>
    <w:p>
      <w:pPr>
        <w:pStyle w:val="Normal"/>
        <w:tabs>
          <w:tab w:val="clear" w:pos="708"/>
          <w:tab w:val="left" w:pos="993" w:leader="none"/>
        </w:tabs>
        <w:ind w:firstLine="567"/>
        <w:rPr/>
      </w:pPr>
      <w:r>
        <w:rPr/>
        <w:t>Настоящим Заявитель:</w:t>
      </w:r>
    </w:p>
    <w:p>
      <w:pPr>
        <w:pStyle w:val="ListParagraph"/>
        <w:numPr>
          <w:ilvl w:val="0"/>
          <w:numId w:val="7"/>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Заявителя</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продажи;</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продажи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продаже,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продажи, а победитель продажи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продажи, заявленного Заявителем последним в ходе продажи;</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продажи (или принятия решения о заключении Договора в установленных Документациях случаях), а также в случае уклонения или отказа победителя продажи от заключения Договора купли-продажи в установленном Документацией порядке.</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w:t>
      </w:r>
      <w:r>
        <w:rPr>
          <w:rFonts w:ascii="Times New Roman" w:hAnsi="Times New Roman"/>
          <w:sz w:val="26"/>
          <w:u w:val="single"/>
        </w:rPr>
        <w:t>________________________________________________________________________,</w:t>
      </w:r>
    </w:p>
    <w:p>
      <w:pPr>
        <w:pStyle w:val="Normal"/>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8"/>
          <w:tab w:val="left" w:pos="993" w:leader="none"/>
        </w:tabs>
        <w:rPr/>
      </w:pPr>
      <w:r>
        <w:rPr/>
        <w:t>которому сообщаются все сведения и информация о проведении продажи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8"/>
          <w:tab w:val="left" w:pos="0" w:leader="none"/>
        </w:tabs>
        <w:rPr/>
      </w:pPr>
      <w:r>
        <w:rPr/>
      </w:r>
    </w:p>
    <w:p>
      <w:pPr>
        <w:pStyle w:val="Normal"/>
        <w:tabs>
          <w:tab w:val="clear" w:pos="708"/>
          <w:tab w:val="left" w:pos="0" w:leader="none"/>
        </w:tabs>
        <w:rPr/>
      </w:pPr>
      <w:r>
        <w:rPr/>
        <w:tab/>
      </w: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p>
      <w:pPr>
        <w:pStyle w:val="Normal"/>
        <w:tabs>
          <w:tab w:val="clear" w:pos="708"/>
          <w:tab w:val="left" w:pos="0" w:leader="none"/>
        </w:tabs>
        <w:rPr/>
      </w:pPr>
      <w:r>
        <w:rPr/>
      </w:r>
    </w:p>
    <w:tbl>
      <w:tblPr>
        <w:tblW w:w="9340" w:type="dxa"/>
        <w:jc w:val="left"/>
        <w:tblInd w:w="858" w:type="dxa"/>
        <w:tblLayout w:type="fixed"/>
        <w:tblCellMar>
          <w:top w:w="0" w:type="dxa"/>
          <w:left w:w="108" w:type="dxa"/>
          <w:bottom w:w="0" w:type="dxa"/>
          <w:right w:w="108" w:type="dxa"/>
        </w:tblCellMar>
        <w:tblLook w:noVBand="0" w:val="0000" w:noHBand="0" w:lastColumn="0" w:firstColumn="0" w:lastRow="0" w:firstRow="0"/>
      </w:tblPr>
      <w:tblGrid>
        <w:gridCol w:w="990"/>
        <w:gridCol w:w="6647"/>
        <w:gridCol w:w="1703"/>
      </w:tblGrid>
      <w:tr>
        <w:trPr>
          <w:tblHeader w:val="true"/>
          <w:trHeight w:val="707" w:hRule="atLeast"/>
        </w:trPr>
        <w:tc>
          <w:tcPr>
            <w:tcW w:w="99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170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494" w:hRule="atLeast"/>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p>
            <w:pPr>
              <w:pStyle w:val="Normal"/>
              <w:widowControl w:val="false"/>
              <w:spacing w:before="0" w:after="0"/>
              <w:ind w:right="-2" w:hanging="0"/>
              <w:rPr>
                <w:sz w:val="24"/>
                <w:szCs w:val="24"/>
                <w:lang w:val="en-US"/>
              </w:rPr>
            </w:pPr>
            <w:r>
              <w:rPr>
                <w:sz w:val="24"/>
                <w:szCs w:val="24"/>
                <w:lang w:val="en-US"/>
              </w:rPr>
            </w:r>
          </w:p>
        </w:tc>
        <w:tc>
          <w:tcPr>
            <w:tcW w:w="664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0"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p>
            <w:pPr>
              <w:pStyle w:val="Normal"/>
              <w:widowControl w:val="false"/>
              <w:spacing w:before="0" w:after="0"/>
              <w:ind w:right="-2" w:hanging="0"/>
              <w:jc w:val="center"/>
              <w:rPr>
                <w:sz w:val="24"/>
                <w:szCs w:val="24"/>
              </w:rPr>
            </w:pPr>
            <w:r>
              <w:rPr>
                <w:sz w:val="24"/>
                <w:szCs w:val="24"/>
              </w:rPr>
            </w:r>
          </w:p>
        </w:tc>
        <w:tc>
          <w:tcPr>
            <w:tcW w:w="6647"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170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708"/>
          <w:tab w:val="left" w:pos="0" w:leader="none"/>
        </w:tabs>
        <w:rPr/>
      </w:pPr>
      <w:r>
        <w:rPr/>
      </w:r>
    </w:p>
    <w:p>
      <w:pPr>
        <w:pStyle w:val="Normal"/>
        <w:rPr/>
      </w:pPr>
      <w:r>
        <w:rPr/>
      </w:r>
    </w:p>
    <w:p>
      <w:pPr>
        <w:pStyle w:val="Normal"/>
        <w:spacing w:lineRule="auto" w:line="259" w:before="0" w:after="160"/>
        <w:jc w:val="left"/>
        <w:rPr/>
      </w:pPr>
      <w:r>
        <w:rPr/>
      </w:r>
      <w:r>
        <w:br w:type="page"/>
      </w:r>
    </w:p>
    <w:p>
      <w:pPr>
        <w:pStyle w:val="Style28"/>
        <w:widowControl w:val="false"/>
        <w:numPr>
          <w:ilvl w:val="0"/>
          <w:numId w:val="0"/>
        </w:numPr>
        <w:ind w:left="2214" w:hanging="1134"/>
        <w:jc w:val="center"/>
        <w:rPr>
          <w:b/>
        </w:rPr>
      </w:pP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ind w:left="90" w:firstLine="1044"/>
        <w:rPr/>
      </w:pPr>
      <w:bookmarkStart w:id="402" w:name="ФОРМЫ"/>
      <w:r>
        <w:rPr/>
        <w:t>Заявка на участие в продаже должна быть подписана электронной подписью в соответствии с регламентом ЭТП.</w:t>
      </w:r>
      <w:bookmarkEnd w:id="402"/>
    </w:p>
    <w:p>
      <w:pPr>
        <w:pStyle w:val="Normal"/>
        <w:tabs>
          <w:tab w:val="clear" w:pos="708"/>
          <w:tab w:val="left" w:pos="0" w:leader="none"/>
        </w:tabs>
        <w:rPr/>
      </w:pPr>
      <w:r>
        <w:rPr/>
        <w:tab/>
      </w:r>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403" w:name="_Toc536798326"/>
      <w:bookmarkStart w:id="404" w:name="_Ref384123555"/>
      <w:bookmarkStart w:id="405" w:name="_Ref384123551"/>
      <w:bookmarkStart w:id="406" w:name="_Ref324332092"/>
      <w:bookmarkStart w:id="407" w:name="_Ref446062609"/>
      <w:bookmarkStart w:id="408" w:name="_Toc502257251"/>
      <w:bookmarkStart w:id="409" w:name="_Toc501038137"/>
      <w:bookmarkStart w:id="410" w:name="_Toc502257250"/>
      <w:bookmarkStart w:id="411" w:name="_Toc501038136"/>
      <w:bookmarkStart w:id="412" w:name="_Toc502257249"/>
      <w:bookmarkStart w:id="413" w:name="_Toc502257248"/>
      <w:bookmarkStart w:id="414" w:name="_Toc502257247"/>
      <w:bookmarkStart w:id="415" w:name="_Toc502257246"/>
      <w:bookmarkStart w:id="416" w:name="_Toc502257245"/>
      <w:bookmarkStart w:id="417" w:name="_Toc502257244"/>
      <w:bookmarkStart w:id="418" w:name="_Toc502257243"/>
      <w:bookmarkStart w:id="419" w:name="_Toc502257242"/>
      <w:bookmarkStart w:id="420" w:name="_Toc502257241"/>
      <w:bookmarkStart w:id="421" w:name="_Toc502257240"/>
      <w:bookmarkStart w:id="422" w:name="_Toc502257239"/>
      <w:bookmarkStart w:id="423" w:name="_Toc502257238"/>
      <w:bookmarkStart w:id="424" w:name="_Toc502257237"/>
      <w:bookmarkStart w:id="425" w:name="_Toc502257236"/>
      <w:bookmarkStart w:id="426" w:name="_Toc502257235"/>
      <w:bookmarkStart w:id="427" w:name="_Toc502257234"/>
      <w:bookmarkStart w:id="428" w:name="_Toc502257233"/>
      <w:bookmarkStart w:id="429" w:name="_Toc502257232"/>
      <w:bookmarkStart w:id="430" w:name="_Toc502257231"/>
      <w:bookmarkStart w:id="431" w:name="_Toc502257230"/>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Pr>
          <w:rFonts w:ascii="Times New Roman" w:hAnsi="Times New Roman"/>
          <w:b w:val="false"/>
          <w:sz w:val="24"/>
          <w:szCs w:val="24"/>
        </w:rPr>
        <w:t xml:space="preserve">        </w:t>
      </w:r>
      <w:r>
        <w:rPr>
          <w:rFonts w:ascii="Times New Roman" w:hAnsi="Times New Roman"/>
          <w:b w:val="false"/>
          <w:sz w:val="24"/>
          <w:szCs w:val="24"/>
        </w:rPr>
        <w:t>Приложение № 1</w:t>
      </w:r>
      <w:bookmarkEnd w:id="403"/>
      <w:bookmarkEnd w:id="404"/>
      <w:bookmarkEnd w:id="405"/>
      <w:bookmarkEnd w:id="406"/>
    </w:p>
    <w:p>
      <w:pPr>
        <w:pStyle w:val="Normal"/>
        <w:rPr/>
      </w:pPr>
      <w:r>
        <w:rPr/>
      </w:r>
    </w:p>
    <w:p>
      <w:pPr>
        <w:pStyle w:val="Normal"/>
        <w:jc w:val="center"/>
        <w:rPr>
          <w:b/>
          <w:sz w:val="28"/>
          <w:szCs w:val="28"/>
        </w:rPr>
      </w:pPr>
      <w:r>
        <w:rPr>
          <w:b/>
          <w:sz w:val="28"/>
          <w:szCs w:val="28"/>
        </w:rPr>
        <w:t>ТЕХНИЧЕСКИЕ ХАРАКТЕРИСТИКИ И</w:t>
      </w:r>
    </w:p>
    <w:p>
      <w:pPr>
        <w:pStyle w:val="Normal"/>
        <w:jc w:val="center"/>
        <w:rPr>
          <w:b/>
          <w:sz w:val="28"/>
          <w:szCs w:val="28"/>
        </w:rPr>
      </w:pPr>
      <w:r>
        <w:rPr>
          <w:b/>
          <w:sz w:val="28"/>
          <w:szCs w:val="28"/>
        </w:rPr>
        <w:t>ФОТОГРАФИИ ПРЕДМЕТА ПРОДАЖИ</w:t>
      </w:r>
    </w:p>
    <w:p>
      <w:pPr>
        <w:pStyle w:val="Normal"/>
        <w:spacing w:before="0" w:after="0"/>
        <w:rPr>
          <w:b/>
          <w:sz w:val="28"/>
          <w:szCs w:val="28"/>
        </w:rPr>
      </w:pPr>
      <w:r>
        <w:rPr>
          <w:b/>
          <w:sz w:val="28"/>
          <w:szCs w:val="28"/>
        </w:rPr>
      </w:r>
    </w:p>
    <w:p>
      <w:pPr>
        <w:pStyle w:val="Normal"/>
        <w:numPr>
          <w:ilvl w:val="0"/>
          <w:numId w:val="10"/>
        </w:numPr>
        <w:tabs>
          <w:tab w:val="clear" w:pos="708"/>
          <w:tab w:val="left" w:pos="900" w:leader="none"/>
          <w:tab w:val="left" w:pos="1134" w:leader="none"/>
        </w:tabs>
        <w:spacing w:before="0" w:after="0"/>
        <w:ind w:left="0" w:firstLine="567"/>
        <w:contextualSpacing/>
        <w:jc w:val="both"/>
        <w:rPr>
          <w:rFonts w:ascii="Times New Roman" w:hAnsi="Times New Roman"/>
          <w:sz w:val="26"/>
        </w:rPr>
      </w:pPr>
      <w:r>
        <w:rPr>
          <w:sz w:val="26"/>
        </w:rPr>
        <w:t xml:space="preserve"> </w:t>
      </w:r>
      <w:r>
        <w:rPr>
          <w:sz w:val="26"/>
        </w:rPr>
        <w:t>1</w:t>
      </w:r>
      <w:r>
        <w:rPr>
          <w:sz w:val="26"/>
        </w:rPr>
        <w:tab/>
        <w:t xml:space="preserve">Схема расположения объекта на местности: </w:t>
      </w:r>
    </w:p>
    <w:p>
      <w:pPr>
        <w:pStyle w:val="ListParagraph"/>
        <w:numPr>
          <w:ilvl w:val="0"/>
          <w:numId w:val="0"/>
        </w:numPr>
        <w:tabs>
          <w:tab w:val="clear" w:pos="708"/>
          <w:tab w:val="left" w:pos="900" w:leader="none"/>
          <w:tab w:val="left" w:pos="1134" w:leader="none"/>
        </w:tabs>
        <w:spacing w:before="0" w:after="0"/>
        <w:ind w:left="0"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ListParagraph"/>
        <w:numPr>
          <w:ilvl w:val="0"/>
          <w:numId w:val="0"/>
        </w:numPr>
        <w:tabs>
          <w:tab w:val="clear" w:pos="708"/>
          <w:tab w:val="left" w:pos="900" w:leader="none"/>
          <w:tab w:val="left" w:pos="1134" w:leader="none"/>
        </w:tabs>
        <w:spacing w:before="0" w:after="0"/>
        <w:ind w:left="0" w:hanging="0"/>
        <w:contextualSpacing/>
        <w:jc w:val="both"/>
        <w:rPr>
          <w:rFonts w:ascii="Times New Roman" w:hAnsi="Times New Roman"/>
          <w:i/>
          <w:i/>
          <w:sz w:val="26"/>
          <w:shd w:fill="FFFF99" w:val="clear"/>
        </w:rPr>
      </w:pPr>
      <w:r>
        <w:rPr/>
        <w:drawing>
          <wp:inline distT="0" distB="0" distL="0" distR="0">
            <wp:extent cx="6306185" cy="38576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5"/>
                    <a:stretch>
                      <a:fillRect/>
                    </a:stretch>
                  </pic:blipFill>
                  <pic:spPr bwMode="auto">
                    <a:xfrm>
                      <a:off x="0" y="0"/>
                      <a:ext cx="6306185" cy="3857625"/>
                    </a:xfrm>
                    <a:prstGeom prst="rect">
                      <a:avLst/>
                    </a:prstGeom>
                  </pic:spPr>
                </pic:pic>
              </a:graphicData>
            </a:graphic>
          </wp:inline>
        </w:drawing>
      </w:r>
    </w:p>
    <w:p>
      <w:pPr>
        <w:pStyle w:val="ListParagraph"/>
        <w:widowControl/>
        <w:numPr>
          <w:ilvl w:val="0"/>
          <w:numId w:val="0"/>
        </w:numPr>
        <w:tabs>
          <w:tab w:val="clear" w:pos="708"/>
          <w:tab w:val="left" w:pos="900" w:leader="none"/>
          <w:tab w:val="left" w:pos="1134" w:leader="none"/>
        </w:tabs>
        <w:suppressAutoHyphens w:val="true"/>
        <w:bidi w:val="0"/>
        <w:spacing w:before="0" w:after="120"/>
        <w:ind w:left="0" w:hanging="0"/>
        <w:contextualSpacing/>
        <w:jc w:val="both"/>
        <w:rPr>
          <w:rFonts w:ascii="Times New Roman" w:hAnsi="Times New Roman"/>
          <w:sz w:val="26"/>
        </w:rPr>
      </w:pPr>
      <w:r>
        <w:rPr>
          <w:rFonts w:ascii="Times New Roman" w:hAnsi="Times New Roman"/>
          <w:sz w:val="26"/>
        </w:rPr>
      </w:r>
    </w:p>
    <w:p>
      <w:pPr>
        <w:pStyle w:val="ListParagraph"/>
        <w:numPr>
          <w:ilvl w:val="0"/>
          <w:numId w:val="0"/>
        </w:numPr>
        <w:shd w:val="clear" w:color="auto" w:fill="FFFFFF"/>
        <w:tabs>
          <w:tab w:val="clear" w:pos="708"/>
          <w:tab w:val="left" w:pos="900" w:leader="none"/>
          <w:tab w:val="left" w:pos="1134" w:leader="none"/>
        </w:tabs>
        <w:spacing w:before="0" w:after="120"/>
        <w:ind w:left="0" w:hanging="0"/>
        <w:contextualSpacing/>
        <w:jc w:val="both"/>
        <w:rPr>
          <w:rFonts w:ascii="Times New Roman" w:hAnsi="Times New Roman"/>
          <w:sz w:val="26"/>
        </w:rPr>
      </w:pPr>
      <w:r>
        <w:rPr>
          <w:rFonts w:ascii="Times New Roman" w:hAnsi="Times New Roman"/>
          <w:sz w:val="26"/>
        </w:rPr>
        <w:tab/>
        <w:t xml:space="preserve">Фотографии объекта: </w:t>
      </w:r>
    </w:p>
    <w:p>
      <w:pPr>
        <w:pStyle w:val="ListParagraph"/>
        <w:numPr>
          <w:ilvl w:val="0"/>
          <w:numId w:val="0"/>
        </w:numPr>
        <w:shd w:val="clear" w:color="auto" w:fill="FFFFFF"/>
        <w:tabs>
          <w:tab w:val="clear" w:pos="708"/>
          <w:tab w:val="left" w:pos="900" w:leader="none"/>
          <w:tab w:val="left" w:pos="1134" w:leader="none"/>
        </w:tabs>
        <w:spacing w:before="0" w:after="12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19495" cy="251523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6"/>
                    <a:stretch>
                      <a:fillRect/>
                    </a:stretch>
                  </pic:blipFill>
                  <pic:spPr bwMode="auto">
                    <a:xfrm>
                      <a:off x="0" y="0"/>
                      <a:ext cx="6119495" cy="2515235"/>
                    </a:xfrm>
                    <a:prstGeom prst="rect">
                      <a:avLst/>
                    </a:prstGeom>
                  </pic:spPr>
                </pic:pic>
              </a:graphicData>
            </a:graphic>
          </wp:anchor>
        </w:drawing>
      </w:r>
    </w:p>
    <w:p>
      <w:pPr>
        <w:pStyle w:val="Heading1"/>
        <w:rPr>
          <w:rFonts w:ascii="Times New Roman" w:hAnsi="Times New Roman"/>
          <w:sz w:val="28"/>
          <w:szCs w:val="28"/>
        </w:rPr>
      </w:pPr>
      <w:bookmarkStart w:id="432" w:name="_Toc536798328"/>
      <w:bookmarkStart w:id="433" w:name="_Ref324342826"/>
      <w:bookmarkStart w:id="434" w:name="_Ref324342543"/>
      <w:bookmarkStart w:id="435" w:name="_Ref324341734"/>
      <w:bookmarkStart w:id="436" w:name="_Ref324332106"/>
      <w:r>
        <w:rPr>
          <w:rFonts w:ascii="Times New Roman" w:hAnsi="Times New Roman"/>
          <w:b w:val="false"/>
          <w:sz w:val="24"/>
          <w:szCs w:val="24"/>
        </w:rPr>
        <w:t>Приложение № 2</w:t>
      </w:r>
      <w:bookmarkEnd w:id="432"/>
      <w:bookmarkEnd w:id="433"/>
      <w:bookmarkEnd w:id="434"/>
      <w:bookmarkEnd w:id="435"/>
      <w:bookmarkEnd w:id="436"/>
    </w:p>
    <w:p>
      <w:pPr>
        <w:pStyle w:val="Style28"/>
        <w:numPr>
          <w:ilvl w:val="0"/>
          <w:numId w:val="0"/>
        </w:numPr>
        <w:ind w:left="0" w:hanging="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r>
        <w:rPr/>
        <w:t>Пояснения к проекту Договора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pPr>
      <w:r>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highlight w:val="lightGray"/>
        </w:rPr>
        <w:t>[Населенный пункт]</w:t>
      </w:r>
      <w:r>
        <w:rPr/>
        <w:tab/>
        <w:tab/>
        <w:tab/>
        <w:tab/>
        <w:tab/>
        <w:t xml:space="preserve">                            </w:t>
      </w:r>
      <w:r>
        <w:rPr>
          <w:u w:val="single"/>
        </w:rPr>
        <w:t>«___» ________ 20__ г</w:t>
      </w:r>
      <w:r>
        <w:rPr/>
        <w:t>.</w:t>
      </w:r>
    </w:p>
    <w:p>
      <w:pPr>
        <w:pStyle w:val="Normal"/>
        <w:rPr/>
      </w:pPr>
      <w:r>
        <w:rPr/>
      </w:r>
    </w:p>
    <w:p>
      <w:pPr>
        <w:pStyle w:val="Normal"/>
        <w:tabs>
          <w:tab w:val="clear" w:pos="708"/>
          <w:tab w:val="left" w:pos="990" w:leader="none"/>
        </w:tabs>
        <w:ind w:firstLine="567"/>
        <w:rPr/>
      </w:pPr>
      <w:r>
        <w:rPr/>
        <w:t xml:space="preserve">ПАО / АО / ООО </w:t>
      </w:r>
      <w:r>
        <w:rPr>
          <w:highlight w:val="lightGray"/>
          <w:u w:val="single"/>
        </w:rPr>
        <w:t>«____»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8"/>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8"/>
          <w:tab w:val="left" w:pos="990" w:leader="none"/>
        </w:tabs>
        <w:ind w:firstLine="567"/>
        <w:rPr>
          <w:highlight w:val="none"/>
          <w:shd w:fill="auto" w:val="clear"/>
        </w:rPr>
      </w:pPr>
      <w:r>
        <w:rPr>
          <w:shd w:fill="auto" w:val="clear"/>
        </w:rPr>
        <w:t>(</w:t>
      </w:r>
      <w:r>
        <w:rPr>
          <w:shd w:fill="auto" w:val="clear"/>
        </w:rPr>
        <w:t>для юридического лица</w:t>
      </w:r>
      <w:r>
        <w:rPr>
          <w:shd w:fill="auto" w:val="clear"/>
        </w:rPr>
        <w:t>: адрес местонахождения</w:t>
      </w:r>
      <w:r>
        <w:rPr>
          <w:u w:val="single"/>
          <w:shd w:fill="auto" w:val="clear"/>
        </w:rPr>
        <w:t>:_________,</w:t>
      </w:r>
      <w:r>
        <w:rPr>
          <w:shd w:fill="auto" w:val="clear"/>
        </w:rPr>
        <w:t xml:space="preserve"> Российская Федерация, </w:t>
      </w:r>
      <w:r>
        <w:rPr>
          <w:u w:val="single"/>
          <w:shd w:fill="auto" w:val="clear"/>
        </w:rPr>
        <w:t>_______,</w:t>
      </w:r>
      <w:r>
        <w:rPr>
          <w:shd w:fill="auto" w:val="clear"/>
        </w:rPr>
        <w:t xml:space="preserve"> ул. </w:t>
      </w:r>
      <w:r>
        <w:rPr>
          <w:u w:val="single"/>
          <w:shd w:fill="auto" w:val="clear"/>
        </w:rPr>
        <w:t>___,</w:t>
      </w:r>
      <w:r>
        <w:rPr>
          <w:shd w:fill="auto" w:val="clear"/>
        </w:rPr>
        <w:t xml:space="preserve"> д. </w:t>
      </w:r>
      <w:r>
        <w:rPr>
          <w:u w:val="single"/>
          <w:shd w:fill="auto" w:val="clear"/>
        </w:rPr>
        <w:t>____,</w:t>
      </w:r>
      <w:r>
        <w:rPr>
          <w:shd w:fill="auto" w:val="clear"/>
        </w:rPr>
        <w:t xml:space="preserve"> зарегистрированное в ЕГРЮЛ за ОГРН </w:t>
      </w:r>
      <w:r>
        <w:rPr>
          <w:u w:val="single"/>
          <w:shd w:fill="auto" w:val="clear"/>
        </w:rPr>
        <w:t>№_____________,</w:t>
      </w:r>
      <w:r>
        <w:rPr>
          <w:shd w:fill="auto" w:val="clear"/>
        </w:rPr>
        <w:t xml:space="preserve"> ИНН/КПП</w:t>
      </w:r>
      <w:r>
        <w:rPr>
          <w:u w:val="single"/>
          <w:shd w:fill="auto" w:val="clear"/>
        </w:rPr>
        <w:t>_________;</w:t>
      </w:r>
      <w:r>
        <w:rPr>
          <w:shd w:fill="auto" w:val="clear"/>
        </w:rPr>
        <w:t xml:space="preserve"> </w:t>
      </w:r>
    </w:p>
    <w:p>
      <w:pPr>
        <w:pStyle w:val="Normal"/>
        <w:tabs>
          <w:tab w:val="clear" w:pos="708"/>
          <w:tab w:val="left" w:pos="990" w:leader="none"/>
        </w:tabs>
        <w:ind w:firstLine="567"/>
        <w:rPr/>
      </w:pPr>
      <w:r>
        <w:rPr>
          <w:shd w:fill="auto" w:val="clear"/>
        </w:rPr>
        <w:t>для физического лица, индивидуального предпринимателя</w:t>
      </w:r>
      <w:r>
        <w:rPr>
          <w:shd w:fill="auto" w:val="clear"/>
        </w:rPr>
        <w:t xml:space="preserve">: паспорт серия </w:t>
      </w:r>
      <w:r>
        <w:rPr>
          <w:u w:val="single"/>
          <w:shd w:fill="auto" w:val="clear"/>
        </w:rPr>
        <w:t>____</w:t>
      </w:r>
      <w:r>
        <w:rPr>
          <w:shd w:fill="auto" w:val="clear"/>
        </w:rPr>
        <w:t xml:space="preserve"> № </w:t>
      </w:r>
      <w:r>
        <w:rPr>
          <w:u w:val="single"/>
          <w:shd w:fill="auto" w:val="clear"/>
        </w:rPr>
        <w:t>________,</w:t>
      </w:r>
      <w:r>
        <w:rPr>
          <w:shd w:fill="auto" w:val="clear"/>
        </w:rPr>
        <w:t xml:space="preserve"> выдан кем </w:t>
      </w:r>
      <w:r>
        <w:rPr>
          <w:u w:val="single"/>
          <w:shd w:fill="auto" w:val="clear"/>
        </w:rPr>
        <w:t>_______</w:t>
      </w:r>
      <w:r>
        <w:rPr>
          <w:u w:val="single"/>
        </w:rPr>
        <w:t>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w:t>
      </w:r>
    </w:p>
    <w:p>
      <w:pPr>
        <w:pStyle w:val="Normal"/>
        <w:tabs>
          <w:tab w:val="clear" w:pos="708"/>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212"/>
        <w:shd w:val="clear" w:color="auto" w:fill="auto"/>
        <w:tabs>
          <w:tab w:val="clear" w:pos="708"/>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8"/>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0"/>
          <w:numId w:val="68"/>
        </w:numPr>
        <w:tabs>
          <w:tab w:val="clear" w:pos="9360"/>
          <w:tab w:val="left" w:pos="990" w:leader="none"/>
          <w:tab w:val="left" w:pos="1149" w:leader="none"/>
          <w:tab w:val="right" w:pos="1440" w:leader="none"/>
          <w:tab w:val="left" w:pos="9810" w:leader="none"/>
        </w:tabs>
        <w:spacing w:lineRule="exact" w:line="295" w:before="0" w:after="0"/>
        <w:ind w:left="90" w:right="20" w:firstLine="867"/>
        <w:jc w:val="both"/>
        <w:rPr>
          <w:szCs w:val="26"/>
        </w:rPr>
      </w:pPr>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pPr>
        <w:pStyle w:val="Normal"/>
        <w:tabs>
          <w:tab w:val="clear" w:pos="708"/>
          <w:tab w:val="left" w:pos="990" w:leader="none"/>
        </w:tabs>
        <w:ind w:firstLine="567"/>
        <w:rPr/>
      </w:pPr>
      <w:r>
        <w:rPr/>
        <w:t xml:space="preserve">недвижимое имущество: объект незавершенного строительства, расположенный по адресу: </w:t>
      </w:r>
      <w:r>
        <w:rPr>
          <w:shd w:fill="auto" w:val="clear"/>
        </w:rPr>
        <w:t xml:space="preserve"> </w:t>
      </w:r>
      <w:r>
        <w:rPr>
          <w:b w:val="false"/>
          <w:i w:val="false"/>
          <w:caps w:val="false"/>
          <w:smallCaps w:val="false"/>
          <w:spacing w:val="0"/>
          <w:shd w:fill="auto" w:val="clear"/>
        </w:rPr>
        <w:t>Московская область, Сергиев Посад го, рабочий поселок Богородское, улица 12- й квартал МЭЗ, с кадастровым номером 50:05:0100136:1749, площадью 3556,5 кв.м., назначение — сооружения спортивно-оздоровительные</w:t>
      </w:r>
      <w:r>
        <w:rPr>
          <w:shd w:fill="auto" w:val="clear"/>
        </w:rPr>
        <w:t xml:space="preserve">,  запись в ЕГРН от </w:t>
      </w:r>
      <w:r>
        <w:rPr>
          <w:u w:val="none"/>
          <w:shd w:fill="auto" w:val="clear"/>
        </w:rPr>
        <w:t>«29» 08 2023 г. № 50:05:0100136:1749-50/148/2023-3.</w:t>
      </w:r>
    </w:p>
    <w:p>
      <w:pPr>
        <w:pStyle w:val="Normal"/>
        <w:widowControl/>
        <w:tabs>
          <w:tab w:val="clear" w:pos="708"/>
          <w:tab w:val="left" w:pos="567" w:leader="none"/>
          <w:tab w:val="left" w:pos="709" w:leader="none"/>
          <w:tab w:val="left" w:pos="990" w:leader="none"/>
        </w:tabs>
        <w:suppressAutoHyphens w:val="true"/>
        <w:bidi w:val="0"/>
        <w:spacing w:before="120" w:after="0"/>
        <w:ind w:hanging="0"/>
        <w:jc w:val="both"/>
        <w:rPr/>
      </w:pPr>
      <w:r>
        <w:rPr/>
      </w:r>
    </w:p>
    <w:p>
      <w:pPr>
        <w:pStyle w:val="Normal"/>
        <w:tabs>
          <w:tab w:val="clear" w:pos="708"/>
          <w:tab w:val="left" w:pos="567" w:leader="none"/>
          <w:tab w:val="left" w:pos="709" w:leader="none"/>
          <w:tab w:val="left" w:pos="990" w:leader="none"/>
        </w:tabs>
        <w:spacing w:before="0" w:after="0"/>
        <w:ind w:firstLine="567"/>
        <w:rPr>
          <w:rFonts w:eastAsia="Geneva"/>
          <w:lang w:eastAsia="en-US"/>
        </w:rPr>
      </w:pPr>
      <w:r>
        <w:rPr>
          <w:rFonts w:eastAsia="Geneva"/>
          <w:lang w:eastAsia="en-US"/>
        </w:rPr>
        <w:t>Имущество расположено на земельном участке , принадлежащем Продавцу на праве аренды:</w:t>
      </w:r>
    </w:p>
    <w:tbl>
      <w:tblPr>
        <w:tblW w:w="10132"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775"/>
        <w:gridCol w:w="1046"/>
        <w:gridCol w:w="1982"/>
        <w:gridCol w:w="1725"/>
        <w:gridCol w:w="1604"/>
      </w:tblGrid>
      <w:tr>
        <w:trPr>
          <w:tblHeader w:val="true"/>
          <w:trHeight w:val="44" w:hRule="atLeast"/>
        </w:trPr>
        <w:tc>
          <w:tcPr>
            <w:tcW w:w="37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bCs/>
              </w:rPr>
            </w:pPr>
            <w:r>
              <w:rPr>
                <w:bCs/>
              </w:rPr>
              <w:t>Адрес земельного участка</w:t>
            </w:r>
          </w:p>
        </w:tc>
        <w:tc>
          <w:tcPr>
            <w:tcW w:w="1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bCs/>
              </w:rPr>
            </w:pPr>
            <w:r>
              <w:rPr>
                <w:bCs/>
              </w:rPr>
              <w:t>Площадь, кв. м</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bCs/>
              </w:rPr>
            </w:pPr>
            <w:r>
              <w:rPr>
                <w:bCs/>
              </w:rPr>
              <w:t xml:space="preserve">Кадастровый номер </w:t>
            </w:r>
          </w:p>
        </w:tc>
        <w:tc>
          <w:tcPr>
            <w:tcW w:w="1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bCs/>
              </w:rPr>
            </w:pPr>
            <w:r>
              <w:rPr>
                <w:bCs/>
              </w:rPr>
              <w:t>Дата и номер договора аренды</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bCs/>
              </w:rPr>
            </w:pPr>
            <w:r>
              <w:rPr>
                <w:bCs/>
              </w:rPr>
              <w:t>Срок действия договора аренды</w:t>
            </w:r>
          </w:p>
        </w:tc>
      </w:tr>
      <w:tr>
        <w:trPr>
          <w:trHeight w:val="44" w:hRule="atLeast"/>
        </w:trPr>
        <w:tc>
          <w:tcPr>
            <w:tcW w:w="37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rFonts w:ascii="Times New Roman" w:hAnsi="Times New Roman"/>
                <w:b w:val="false"/>
                <w:bCs/>
                <w:i w:val="false"/>
                <w:i w:val="false"/>
                <w:caps w:val="false"/>
                <w:smallCaps w:val="false"/>
                <w:color w:val="252625"/>
                <w:spacing w:val="0"/>
                <w:sz w:val="26"/>
                <w:szCs w:val="26"/>
              </w:rPr>
            </w:pPr>
            <w:r>
              <w:rPr>
                <w:b w:val="false"/>
                <w:bCs/>
                <w:i w:val="false"/>
                <w:caps w:val="false"/>
                <w:smallCaps w:val="false"/>
                <w:color w:val="252625"/>
                <w:spacing w:val="0"/>
                <w:sz w:val="26"/>
                <w:szCs w:val="26"/>
              </w:rPr>
              <w:t>Московская область, Сергиево-Посадский муниципальный район, городское поселение Богородское, рабочий пос. Богородское, 12 квартал МЭЗ, участок №68а</w:t>
            </w:r>
          </w:p>
        </w:tc>
        <w:tc>
          <w:tcPr>
            <w:tcW w:w="1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rFonts w:ascii="Times New Roman" w:hAnsi="Times New Roman"/>
                <w:bCs/>
                <w:sz w:val="26"/>
                <w:szCs w:val="26"/>
              </w:rPr>
            </w:pPr>
            <w:r>
              <w:rPr>
                <w:bCs/>
                <w:sz w:val="26"/>
                <w:szCs w:val="26"/>
              </w:rPr>
              <w:t>48800,00</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rFonts w:ascii="Times New Roman" w:hAnsi="Times New Roman"/>
                <w:bCs/>
                <w:sz w:val="26"/>
                <w:szCs w:val="26"/>
              </w:rPr>
            </w:pPr>
            <w:r>
              <w:rPr>
                <w:bCs/>
                <w:sz w:val="26"/>
                <w:szCs w:val="26"/>
              </w:rPr>
              <w:t>50:05:0100136:899</w:t>
            </w:r>
          </w:p>
        </w:tc>
        <w:tc>
          <w:tcPr>
            <w:tcW w:w="1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rFonts w:ascii="Times New Roman" w:hAnsi="Times New Roman"/>
                <w:bCs/>
                <w:sz w:val="26"/>
                <w:szCs w:val="26"/>
              </w:rPr>
            </w:pPr>
            <w:r>
              <w:rPr>
                <w:b w:val="false"/>
                <w:bCs/>
                <w:i w:val="false"/>
                <w:caps w:val="false"/>
                <w:smallCaps w:val="false"/>
                <w:spacing w:val="0"/>
                <w:sz w:val="26"/>
                <w:szCs w:val="26"/>
              </w:rPr>
              <w:t xml:space="preserve">6.07.2022 No ДЗ-354 </w:t>
            </w:r>
            <w:r>
              <w:rPr>
                <w:bCs/>
                <w:sz w:val="26"/>
                <w:szCs w:val="26"/>
              </w:rPr>
              <w:br/>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990" w:leader="none"/>
              </w:tabs>
              <w:spacing w:before="0" w:after="0"/>
              <w:ind w:firstLine="567"/>
              <w:jc w:val="center"/>
              <w:rPr>
                <w:rFonts w:ascii="Times New Roman" w:hAnsi="Times New Roman"/>
                <w:bCs/>
                <w:sz w:val="26"/>
                <w:szCs w:val="26"/>
              </w:rPr>
            </w:pPr>
            <w:r>
              <w:rPr>
                <w:rFonts w:eastAsia="Times New Roman" w:cs="Times New Roman"/>
                <w:bCs/>
                <w:color w:val="auto"/>
                <w:kern w:val="0"/>
                <w:sz w:val="26"/>
                <w:szCs w:val="26"/>
                <w:lang w:val="ru-RU" w:eastAsia="ru-RU" w:bidi="ar-SA"/>
              </w:rPr>
              <w:t>Н</w:t>
            </w:r>
            <w:r>
              <w:rPr>
                <w:bCs/>
                <w:sz w:val="26"/>
                <w:szCs w:val="26"/>
              </w:rPr>
              <w:t xml:space="preserve">еопределенный </w:t>
            </w:r>
          </w:p>
        </w:tc>
      </w:tr>
    </w:tbl>
    <w:p>
      <w:pPr>
        <w:pStyle w:val="Normal"/>
        <w:tabs>
          <w:tab w:val="clear" w:pos="708"/>
          <w:tab w:val="left" w:pos="567" w:leader="none"/>
          <w:tab w:val="left" w:pos="709" w:leader="none"/>
          <w:tab w:val="left" w:pos="990" w:leader="none"/>
        </w:tabs>
        <w:spacing w:before="0" w:after="0"/>
        <w:ind w:firstLine="567"/>
        <w:rPr/>
      </w:pPr>
      <w:r>
        <w:rPr>
          <w:rFonts w:eastAsia="Geneva"/>
          <w:lang w:eastAsia="en-US"/>
        </w:rPr>
        <w:t xml:space="preserve">Покупатель приобретает право пользования соответствующим (-ими) земельным (-и) участком (-ами) одновременно с приобретением прав на Имущество </w:t>
      </w:r>
      <w:r>
        <w:rPr/>
        <w:t>на тех же условиях и в том же объеме, что и у Продавца (в соответствии со статьей 35 Земельного кодекса РФ)</w:t>
      </w:r>
      <w:r>
        <w:rPr>
          <w:rFonts w:eastAsia="Geneva"/>
          <w:lang w:eastAsia="en-US"/>
        </w:rPr>
        <w:t>.</w:t>
      </w:r>
    </w:p>
    <w:p>
      <w:pPr>
        <w:pStyle w:val="BodyText"/>
        <w:numPr>
          <w:ilvl w:val="1"/>
          <w:numId w:val="69"/>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70"/>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8"/>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 xml:space="preserve">В соответствии с Протоколом Комиссии </w:t>
      </w:r>
      <w:r>
        <w:rPr>
          <w:rFonts w:eastAsia="Geneva"/>
          <w:szCs w:val="26"/>
          <w:shd w:fill="auto" w:val="clear"/>
          <w:lang w:eastAsia="en-US"/>
        </w:rPr>
        <w:t>[</w:t>
      </w:r>
      <w:r>
        <w:rPr>
          <w:szCs w:val="26"/>
          <w:shd w:fill="auto" w:val="clear"/>
        </w:rPr>
        <w:t>наименование комиссии</w:t>
      </w:r>
      <w:r>
        <w:rPr>
          <w:rFonts w:eastAsia="Geneva"/>
          <w:szCs w:val="26"/>
          <w:shd w:fill="auto" w:val="clear"/>
          <w:lang w:eastAsia="en-US"/>
        </w:rPr>
        <w:t xml:space="preserve">] от </w:t>
      </w:r>
      <w:r>
        <w:rPr>
          <w:rFonts w:eastAsia="Geneva"/>
          <w:szCs w:val="26"/>
          <w:u w:val="single"/>
          <w:shd w:fill="auto" w:val="clear"/>
          <w:lang w:eastAsia="en-US"/>
        </w:rPr>
        <w:t>«__» ____ 20__ г. № __</w:t>
      </w:r>
      <w:r>
        <w:rPr>
          <w:rFonts w:eastAsia="Geneva"/>
          <w:szCs w:val="26"/>
          <w:shd w:fill="auto" w:val="clear"/>
          <w:lang w:eastAsia="en-US"/>
        </w:rPr>
        <w:t xml:space="preserve"> </w:t>
      </w:r>
      <w:r>
        <w:rPr>
          <w:szCs w:val="26"/>
          <w:shd w:fill="auto" w:val="clear"/>
        </w:rPr>
        <w:t xml:space="preserve">общая цена Имущества, указанного в пункте </w:t>
      </w:r>
      <w:r>
        <w:rPr>
          <w:szCs w:val="26"/>
          <w:shd w:fill="auto" w:val="clear"/>
        </w:rPr>
        <w:fldChar w:fldCharType="begin"/>
      </w:r>
      <w:r>
        <w:rPr>
          <w:shd w:fill="auto" w:val="clear"/>
          <w:szCs w:val="26"/>
        </w:rPr>
        <w:instrText xml:space="preserve"> REF _Ref206435524 \r \h </w:instrText>
      </w:r>
      <w:r>
        <w:rPr>
          <w:shd w:fill="auto" w:val="clear"/>
          <w:szCs w:val="26"/>
        </w:rPr>
        <w:fldChar w:fldCharType="separate"/>
      </w:r>
      <w:r>
        <w:rPr>
          <w:shd w:fill="auto" w:val="clear"/>
          <w:szCs w:val="26"/>
        </w:rPr>
        <w:t>Ошибка: источник перекрёстной ссылки не найден</w:t>
      </w:r>
      <w:r>
        <w:rPr>
          <w:shd w:fill="auto" w:val="clear"/>
          <w:szCs w:val="26"/>
        </w:rPr>
        <w:fldChar w:fldCharType="end"/>
      </w:r>
      <w:r>
        <w:rPr>
          <w:szCs w:val="26"/>
          <w:shd w:fill="auto" w:val="clear"/>
        </w:rPr>
        <w:t xml:space="preserve"> настоящего Договора, составляет [цифрами] (прописью) рублей </w:t>
      </w:r>
      <w:r>
        <w:rPr>
          <w:szCs w:val="26"/>
          <w:u w:val="single"/>
          <w:shd w:fill="auto" w:val="clear"/>
        </w:rPr>
        <w:t>__</w:t>
      </w:r>
      <w:r>
        <w:rPr>
          <w:szCs w:val="26"/>
          <w:shd w:fill="auto" w:val="clear"/>
        </w:rPr>
        <w:t xml:space="preserve"> копеек, в том числе НДС [цифрами] (прописью) рублей</w:t>
      </w:r>
      <w:r>
        <w:rPr>
          <w:szCs w:val="26"/>
          <w:u w:val="single"/>
          <w:shd w:fill="auto" w:val="clear"/>
        </w:rPr>
        <w:t>__</w:t>
      </w:r>
      <w:r>
        <w:rPr>
          <w:szCs w:val="26"/>
          <w:shd w:fill="auto" w:val="clear"/>
        </w:rPr>
        <w:t xml:space="preserve"> копеек.</w:t>
      </w:r>
      <w:r>
        <w:rPr>
          <w:b/>
          <w:szCs w:val="26"/>
          <w:shd w:fill="auto" w:val="clear"/>
        </w:rPr>
        <w:t xml:space="preserve"> </w:t>
      </w:r>
    </w:p>
    <w:p>
      <w:pPr>
        <w:pStyle w:val="BodyText"/>
        <w:tabs>
          <w:tab w:val="left" w:pos="990" w:leader="none"/>
          <w:tab w:val="left" w:pos="1134" w:leader="none"/>
          <w:tab w:val="right" w:pos="9360" w:leader="none"/>
        </w:tabs>
        <w:spacing w:before="0" w:after="0"/>
        <w:ind w:left="40" w:right="60" w:firstLine="567"/>
        <w:jc w:val="both"/>
        <w:rPr>
          <w:highlight w:val="none"/>
          <w:shd w:fill="auto" w:val="clear"/>
        </w:rPr>
      </w:pPr>
      <w:r>
        <w:rPr>
          <w:szCs w:val="26"/>
          <w:shd w:fill="auto" w:val="clea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shd w:fill="auto" w:val="clear"/>
          <w:lang w:eastAsia="en-US"/>
        </w:rPr>
        <w:t>.</w:t>
      </w:r>
    </w:p>
    <w:p>
      <w:pPr>
        <w:pStyle w:val="BodyText"/>
        <w:tabs>
          <w:tab w:val="left" w:pos="990" w:leader="none"/>
          <w:tab w:val="left" w:pos="1134" w:leader="none"/>
          <w:tab w:val="right" w:pos="9360" w:leader="none"/>
        </w:tabs>
        <w:spacing w:before="0" w:after="0"/>
        <w:ind w:right="60" w:firstLine="567"/>
        <w:jc w:val="both"/>
        <w:rPr>
          <w:highlight w:val="none"/>
          <w:shd w:fill="auto" w:val="clear"/>
        </w:rPr>
      </w:pPr>
      <w:r>
        <w:rPr>
          <w:szCs w:val="26"/>
          <w:shd w:fill="auto" w:val="clear"/>
        </w:rPr>
        <w:t>2.2.</w:t>
        <w:tab/>
        <w:t>Покупатель производит расчет по настоящему Договору в следующем порядке:</w:t>
      </w:r>
    </w:p>
    <w:p>
      <w:pPr>
        <w:pStyle w:val="BodyText"/>
        <w:numPr>
          <w:ilvl w:val="2"/>
          <w:numId w:val="71"/>
        </w:numPr>
        <w:tabs>
          <w:tab w:val="clear" w:pos="9360"/>
          <w:tab w:val="left" w:pos="990" w:leader="none"/>
          <w:tab w:val="left" w:pos="1170" w:leader="none"/>
          <w:tab w:val="right" w:pos="2552" w:leader="none"/>
        </w:tabs>
        <w:spacing w:lineRule="exact" w:line="295" w:before="0" w:after="0"/>
        <w:ind w:left="0" w:right="60" w:firstLine="567"/>
        <w:jc w:val="both"/>
        <w:rPr>
          <w:color w:val="FF0000"/>
          <w:szCs w:val="26"/>
        </w:rPr>
      </w:pPr>
      <w:r>
        <w:rPr>
          <w:szCs w:val="26"/>
          <w:shd w:fill="auto" w:val="clear"/>
        </w:rPr>
        <w:t xml:space="preserve">Задаток в сумме [цифрами] (прописью) рублей </w:t>
      </w:r>
      <w:r>
        <w:rPr>
          <w:szCs w:val="26"/>
          <w:u w:val="single"/>
          <w:shd w:fill="auto" w:val="clear"/>
        </w:rPr>
        <w:t>__</w:t>
      </w:r>
      <w:r>
        <w:rPr>
          <w:szCs w:val="26"/>
          <w:shd w:fill="auto" w:val="clear"/>
        </w:rPr>
        <w:t xml:space="preserve"> копеек перечислен </w:t>
      </w:r>
      <w:r>
        <w:rPr>
          <w:szCs w:val="26"/>
          <w:u w:val="single"/>
          <w:shd w:fill="auto" w:val="clear"/>
        </w:rPr>
        <w:t>_________________________</w:t>
      </w:r>
      <w:r>
        <w:rPr>
          <w:rFonts w:eastAsia="Geneva"/>
          <w:szCs w:val="26"/>
          <w:u w:val="single"/>
          <w:shd w:fill="auto" w:val="clear"/>
          <w:lang w:eastAsia="en-US"/>
        </w:rPr>
        <w:t>[</w:t>
      </w:r>
      <w:r>
        <w:rPr>
          <w:szCs w:val="26"/>
          <w:shd w:fill="auto" w:val="clear"/>
        </w:rPr>
        <w:t>наименование Оператора ЭТП</w:t>
      </w:r>
      <w:r>
        <w:rPr>
          <w:rFonts w:eastAsia="Geneva"/>
          <w:szCs w:val="26"/>
          <w:shd w:fill="auto" w:val="clear"/>
          <w:lang w:eastAsia="en-US"/>
        </w:rPr>
        <w:t xml:space="preserve">] </w:t>
      </w:r>
      <w:r>
        <w:rPr>
          <w:szCs w:val="26"/>
          <w:shd w:fill="auto" w:val="clear"/>
        </w:rPr>
        <w:t>на счет Продавца в течение 5 (пяти) банковских дней со дня размещения протокола об итогах процедуры продажи имущества [</w:t>
      </w:r>
      <w:r>
        <w:rPr>
          <w:szCs w:val="26"/>
          <w:shd w:fill="auto" w:val="clear"/>
        </w:rPr>
        <w:t>в случае использования другой электронной площадки указать соответствующие реквизиты и сроки перечисления</w:t>
      </w:r>
      <w:r>
        <w:rPr>
          <w:szCs w:val="26"/>
          <w:shd w:fill="auto" w:val="clear"/>
        </w:rPr>
        <w:t xml:space="preserve">], в </w:t>
      </w:r>
      <w:r>
        <w:rPr>
          <w:szCs w:val="26"/>
        </w:rPr>
        <w:t xml:space="preserve">том числе НДС </w:t>
      </w:r>
      <w:r>
        <w:rPr>
          <w:rFonts w:eastAsia="Lucida Sans Unicode"/>
          <w:i/>
          <w:kern w:val="2"/>
          <w:szCs w:val="26"/>
          <w:highlight w:val="lightGray"/>
          <w:shd w:fill="FFFF99" w:val="clear"/>
        </w:rPr>
        <w:t>[цифрами]</w:t>
      </w:r>
      <w:r>
        <w:rPr>
          <w:szCs w:val="26"/>
        </w:rPr>
        <w:t xml:space="preserve"> руб. </w:t>
      </w:r>
      <w:r>
        <w:rPr>
          <w:rFonts w:eastAsia="Lucida Sans Unicode"/>
          <w:i/>
          <w:kern w:val="2"/>
          <w:szCs w:val="26"/>
          <w:highlight w:val="lightGray"/>
          <w:shd w:fill="FFFF99" w:val="clear"/>
        </w:rPr>
        <w:t>[прописью]</w:t>
      </w:r>
      <w:r>
        <w:rPr>
          <w:szCs w:val="26"/>
        </w:rPr>
        <w:t xml:space="preserve">. </w:t>
      </w:r>
    </w:p>
    <w:p>
      <w:pPr>
        <w:pStyle w:val="BodyText"/>
        <w:numPr>
          <w:ilvl w:val="2"/>
          <w:numId w:val="72"/>
        </w:numPr>
        <w:tabs>
          <w:tab w:val="clear" w:pos="9360"/>
          <w:tab w:val="left" w:pos="567" w:leader="none"/>
          <w:tab w:val="left" w:pos="990" w:leader="none"/>
          <w:tab w:val="left" w:pos="1170" w:leader="none"/>
          <w:tab w:val="left" w:pos="1276" w:leader="none"/>
        </w:tabs>
        <w:spacing w:lineRule="exact" w:line="295" w:before="0" w:after="0"/>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fldChar w:fldCharType="separate"/>
      </w:r>
      <w:r>
        <w:rPr>
          <w:szCs w:val="26"/>
        </w:rPr>
        <w:t>Ошибка: источник перекрёстной ссылки не найден</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pPr>
        <w:pStyle w:val="BodyText"/>
        <w:numPr>
          <w:ilvl w:val="1"/>
          <w:numId w:val="73"/>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74"/>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pPr>
        <w:pStyle w:val="BodyText"/>
        <w:tabs>
          <w:tab w:val="clear" w:pos="9360"/>
          <w:tab w:val="left" w:pos="708" w:leader="none"/>
          <w:tab w:val="left" w:pos="990" w:leader="none"/>
          <w:tab w:val="left" w:pos="1170" w:leader="none"/>
        </w:tabs>
        <w:spacing w:before="0" w:after="0"/>
        <w:ind w:left="567" w:right="60" w:firstLine="567"/>
        <w:jc w:val="both"/>
        <w:rPr>
          <w:szCs w:val="26"/>
        </w:rPr>
      </w:pPr>
      <w:r>
        <w:rPr>
          <w:szCs w:val="26"/>
        </w:rPr>
      </w:r>
    </w:p>
    <w:p>
      <w:pPr>
        <w:pStyle w:val="212"/>
        <w:shd w:val="clear" w:color="auto" w:fill="auto"/>
        <w:tabs>
          <w:tab w:val="clear" w:pos="708"/>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numPr>
          <w:ilvl w:val="0"/>
          <w:numId w:val="75"/>
        </w:numPr>
        <w:tabs>
          <w:tab w:val="clear" w:pos="9360"/>
          <w:tab w:val="left" w:pos="990" w:leader="none"/>
          <w:tab w:val="left" w:pos="1134" w:leader="none"/>
        </w:tabs>
        <w:spacing w:lineRule="exact" w:line="295" w:before="0" w:after="0"/>
        <w:ind w:left="40" w:right="60" w:firstLine="567"/>
        <w:jc w:val="both"/>
        <w:rPr>
          <w:szCs w:val="26"/>
        </w:rPr>
      </w:pPr>
      <w:r>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w:t>
      </w:r>
    </w:p>
    <w:p>
      <w:pPr>
        <w:pStyle w:val="BodyText"/>
        <w:numPr>
          <w:ilvl w:val="0"/>
          <w:numId w:val="76"/>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0"/>
          <w:numId w:val="77"/>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0"/>
          <w:numId w:val="78"/>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0"/>
          <w:numId w:val="79"/>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numPr>
          <w:ilvl w:val="0"/>
          <w:numId w:val="80"/>
        </w:numPr>
        <w:tabs>
          <w:tab w:val="left" w:pos="990" w:leader="none"/>
          <w:tab w:val="left" w:pos="1134" w:leader="none"/>
          <w:tab w:val="right" w:pos="9360" w:leader="none"/>
        </w:tabs>
        <w:spacing w:lineRule="exact" w:line="295" w:before="0" w:after="284"/>
        <w:ind w:left="40" w:right="60" w:firstLine="567"/>
        <w:jc w:val="both"/>
        <w:rPr>
          <w:szCs w:val="26"/>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8"/>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0"/>
          <w:numId w:val="81"/>
        </w:numPr>
        <w:tabs>
          <w:tab w:val="clear" w:pos="9360"/>
          <w:tab w:val="left" w:pos="1008" w:leader="none"/>
          <w:tab w:val="right" w:pos="1170" w:leader="none"/>
        </w:tabs>
        <w:spacing w:lineRule="exact" w:line="295" w:before="0" w:after="0"/>
        <w:ind w:left="40" w:right="60" w:firstLine="567"/>
        <w:jc w:val="both"/>
        <w:rPr>
          <w:szCs w:val="26"/>
        </w:rPr>
      </w:pPr>
      <w:r>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numPr>
          <w:ilvl w:val="0"/>
          <w:numId w:val="82"/>
        </w:numPr>
        <w:tabs>
          <w:tab w:val="clear" w:pos="9360"/>
          <w:tab w:val="left" w:pos="993" w:leader="none"/>
          <w:tab w:val="right" w:pos="1170" w:leader="none"/>
        </w:tabs>
        <w:spacing w:lineRule="exact" w:line="295" w:before="0" w:after="204"/>
        <w:ind w:left="40" w:right="60" w:firstLine="567"/>
        <w:jc w:val="both"/>
        <w:rPr>
          <w:szCs w:val="26"/>
        </w:rPr>
      </w:pPr>
      <w:r>
        <w:rPr>
          <w:szCs w:val="26"/>
        </w:rPr>
        <w:t>Расходы, связанные с государственной регистрацией перехода права собственности, несет Покупатель.</w:t>
      </w:r>
    </w:p>
    <w:p>
      <w:pPr>
        <w:pStyle w:val="212"/>
        <w:shd w:val="clear" w:color="auto" w:fill="auto"/>
        <w:tabs>
          <w:tab w:val="clear" w:pos="708"/>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8"/>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- 2.3.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8"/>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8"/>
        </w:numPr>
        <w:tabs>
          <w:tab w:val="clear" w:pos="9360"/>
          <w:tab w:val="left" w:pos="990" w:leader="none"/>
          <w:tab w:val="left" w:pos="1276" w:leader="none"/>
        </w:tabs>
        <w:spacing w:lineRule="exact" w:line="295" w:before="0" w:after="0"/>
        <w:ind w:left="40" w:right="20" w:firstLine="567"/>
        <w:jc w:val="both"/>
        <w:rPr>
          <w:szCs w:val="26"/>
        </w:rPr>
      </w:pPr>
      <w:r>
        <w:rPr/>
      </w:r>
    </w:p>
    <w:p>
      <w:pPr>
        <w:pStyle w:val="BodyText"/>
        <w:tabs>
          <w:tab w:val="left" w:pos="990" w:leader="none"/>
          <w:tab w:val="left" w:pos="1276" w:leader="none"/>
          <w:tab w:val="right" w:pos="9360" w:leader="none"/>
        </w:tabs>
        <w:spacing w:lineRule="exact" w:line="295" w:before="0" w:after="0"/>
        <w:ind w:left="40" w:right="20" w:firstLine="567"/>
        <w:jc w:val="both"/>
        <w:rPr>
          <w:szCs w:val="26"/>
        </w:rPr>
      </w:pPr>
      <w:r>
        <w:rPr>
          <w:szCs w:val="26"/>
        </w:rPr>
        <w:t>Заключить соглашение о переуступке от Продавца в пользу Покупателя прав и обязанностей по договору (-ам) аренды земельного (-ых) участка (-ов),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pPr>
        <w:pStyle w:val="BodyText"/>
        <w:numPr>
          <w:ilvl w:val="2"/>
          <w:numId w:val="18"/>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8"/>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8"/>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8"/>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tabs>
          <w:tab w:val="left" w:pos="990" w:leader="none"/>
          <w:tab w:val="left" w:pos="1276" w:leader="none"/>
          <w:tab w:val="right" w:pos="9360" w:leader="none"/>
        </w:tabs>
        <w:spacing w:lineRule="exact" w:line="295" w:before="0" w:after="0"/>
        <w:ind w:right="20" w:firstLine="567"/>
        <w:jc w:val="both"/>
        <w:rPr>
          <w:szCs w:val="26"/>
        </w:rPr>
      </w:pPr>
      <w:r>
        <w:rPr>
          <w:szCs w:val="26"/>
        </w:rPr>
      </w:r>
    </w:p>
    <w:p>
      <w:pPr>
        <w:pStyle w:val="212"/>
        <w:numPr>
          <w:ilvl w:val="0"/>
          <w:numId w:val="83"/>
        </w:numPr>
        <w:shd w:val="clear" w:color="auto" w:fill="auto"/>
        <w:tabs>
          <w:tab w:val="clear" w:pos="708"/>
          <w:tab w:val="left" w:pos="990" w:leader="none"/>
          <w:tab w:val="left" w:pos="1170"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numPr>
          <w:ilvl w:val="0"/>
          <w:numId w:val="84"/>
        </w:numPr>
        <w:shd w:val="clear" w:color="auto" w:fill="auto"/>
        <w:tabs>
          <w:tab w:val="clear" w:pos="708"/>
          <w:tab w:val="left" w:pos="990" w:leader="none"/>
          <w:tab w:val="left" w:pos="1166"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t xml:space="preserve">5.3.3. </w:t>
      </w:r>
    </w:p>
    <w:p>
      <w:pPr>
        <w:pStyle w:val="BodyText"/>
        <w:tabs>
          <w:tab w:val="left" w:pos="990" w:leader="none"/>
          <w:tab w:val="right" w:pos="9360" w:leader="none"/>
        </w:tabs>
        <w:spacing w:before="0" w:after="0"/>
        <w:ind w:right="20" w:firstLine="567"/>
        <w:jc w:val="both"/>
        <w:rPr>
          <w:rFonts w:eastAsia="Geneva"/>
          <w:szCs w:val="26"/>
          <w:lang w:eastAsia="en-US"/>
        </w:rPr>
      </w:pPr>
      <w:r>
        <w:rPr>
          <w:szCs w:val="26"/>
        </w:rPr>
        <w:t xml:space="preserve">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(-ам) аренды земельного (-ых) участка (-ов), указанного (-ых) </w:t>
      </w:r>
      <w:r>
        <w:rPr>
          <w:rFonts w:eastAsia="Geneva"/>
          <w:szCs w:val="26"/>
          <w:lang w:eastAsia="en-US"/>
        </w:rPr>
        <w:t>в п. 1.1 настоящего Договора.</w:t>
      </w:r>
    </w:p>
    <w:p>
      <w:pPr>
        <w:pStyle w:val="BodyText"/>
        <w:tabs>
          <w:tab w:val="left" w:pos="990" w:leader="none"/>
          <w:tab w:val="right" w:pos="9360" w:leader="none"/>
        </w:tabs>
        <w:spacing w:before="0" w:after="0"/>
        <w:ind w:right="20" w:firstLine="567"/>
        <w:jc w:val="both"/>
        <w:rPr>
          <w:szCs w:val="26"/>
        </w:rPr>
      </w:pPr>
      <w:r>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990" w:leader="none"/>
          <w:tab w:val="right" w:pos="9360" w:leader="none"/>
        </w:tabs>
        <w:spacing w:before="0" w:after="0"/>
        <w:ind w:right="20" w:firstLine="567"/>
        <w:jc w:val="both"/>
        <w:rPr>
          <w:szCs w:val="26"/>
        </w:rPr>
      </w:pPr>
      <w:r>
        <w:rPr>
          <w:szCs w:val="26"/>
        </w:rPr>
        <w:t>5.3.5. Предоставить Покупателю счет-фактуру в соответствии с действующим законодательством Российской Федерации.</w:t>
      </w:r>
    </w:p>
    <w:p>
      <w:pPr>
        <w:pStyle w:val="BodyText"/>
        <w:tabs>
          <w:tab w:val="left" w:pos="990" w:leader="none"/>
          <w:tab w:val="right" w:pos="9360" w:leader="none"/>
        </w:tabs>
        <w:spacing w:before="0" w:after="0"/>
        <w:ind w:right="20" w:firstLine="567"/>
        <w:jc w:val="both"/>
        <w:rPr>
          <w:szCs w:val="26"/>
        </w:rPr>
      </w:pPr>
      <w:r>
        <w:rPr>
          <w:szCs w:val="26"/>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pPr>
        <w:pStyle w:val="BodyText"/>
        <w:tabs>
          <w:tab w:val="left" w:pos="990" w:leader="none"/>
          <w:tab w:val="right" w:pos="9360" w:leader="none"/>
        </w:tabs>
        <w:spacing w:before="0" w:after="0"/>
        <w:ind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numPr>
          <w:ilvl w:val="0"/>
          <w:numId w:val="85"/>
        </w:numPr>
        <w:tabs>
          <w:tab w:val="clear" w:pos="9360"/>
          <w:tab w:val="left" w:pos="990" w:leader="none"/>
          <w:tab w:val="left" w:pos="1054" w:leader="none"/>
          <w:tab w:val="right" w:pos="1260" w:leader="none"/>
        </w:tabs>
        <w:spacing w:lineRule="exact" w:line="295" w:before="0" w:after="0"/>
        <w:ind w:left="60" w:right="40" w:firstLine="567"/>
        <w:jc w:val="both"/>
        <w:rPr>
          <w:szCs w:val="26"/>
        </w:rPr>
      </w:pPr>
      <w:r>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0"/>
          <w:numId w:val="86"/>
        </w:numPr>
        <w:tabs>
          <w:tab w:val="clear" w:pos="9360"/>
          <w:tab w:val="left" w:pos="990" w:leader="none"/>
          <w:tab w:val="left" w:pos="110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numPr>
          <w:ilvl w:val="0"/>
          <w:numId w:val="87"/>
        </w:numPr>
        <w:tabs>
          <w:tab w:val="clear" w:pos="9360"/>
          <w:tab w:val="left" w:pos="990" w:leader="none"/>
          <w:tab w:val="left" w:pos="1039" w:leader="none"/>
          <w:tab w:val="right" w:pos="1260" w:leader="none"/>
        </w:tabs>
        <w:spacing w:lineRule="exact" w:line="295" w:before="0" w:after="0"/>
        <w:ind w:left="60" w:right="40" w:firstLine="567"/>
        <w:jc w:val="both"/>
        <w:rPr>
          <w:szCs w:val="26"/>
        </w:rPr>
      </w:pPr>
      <w:r>
        <w:rPr>
          <w:szCs w:val="26"/>
        </w:rPr>
        <w:t xml:space="preserve"> </w:t>
      </w:r>
      <w:r>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numPr>
          <w:ilvl w:val="0"/>
          <w:numId w:val="88"/>
        </w:numPr>
        <w:tabs>
          <w:tab w:val="clear" w:pos="9360"/>
          <w:tab w:val="left" w:pos="990" w:leader="none"/>
          <w:tab w:val="left" w:pos="1050" w:leader="none"/>
          <w:tab w:val="right" w:pos="1260" w:leader="none"/>
        </w:tabs>
        <w:spacing w:lineRule="exact" w:line="295" w:before="0" w:after="0"/>
        <w:ind w:left="60" w:right="40" w:firstLine="567"/>
        <w:jc w:val="both"/>
        <w:rPr>
          <w:szCs w:val="26"/>
        </w:rPr>
      </w:pPr>
      <w:r>
        <w:rPr>
          <w:szCs w:val="26"/>
        </w:rPr>
        <w:t xml:space="preserve"> </w:t>
      </w:r>
      <w:r>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89"/>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 xml:space="preserve"> </w:t>
      </w: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90"/>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91"/>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92"/>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left" w:pos="1156" w:leader="none"/>
          <w:tab w:val="right" w:pos="1300" w:leader="none"/>
          <w:tab w:val="right" w:pos="936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left" w:pos="1156" w:leader="none"/>
          <w:tab w:val="right" w:pos="1300" w:leader="none"/>
          <w:tab w:val="right" w:pos="936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left" w:pos="1156" w:leader="none"/>
          <w:tab w:val="right" w:pos="1300" w:leader="none"/>
          <w:tab w:val="right" w:pos="936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left" w:pos="1156" w:leader="none"/>
          <w:tab w:val="right" w:pos="1300" w:leader="none"/>
          <w:tab w:val="right" w:pos="9360" w:leader="none"/>
        </w:tabs>
        <w:spacing w:lineRule="exact" w:line="295" w:before="0" w:after="0"/>
        <w:ind w:right="40" w:firstLine="560"/>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0"/>
          <w:numId w:val="93"/>
        </w:numPr>
        <w:tabs>
          <w:tab w:val="clear" w:pos="9360"/>
          <w:tab w:val="left" w:pos="990" w:leader="none"/>
          <w:tab w:val="left" w:pos="1073" w:leader="none"/>
          <w:tab w:val="right" w:pos="1260" w:leader="none"/>
        </w:tabs>
        <w:spacing w:lineRule="exact" w:line="295" w:before="0" w:after="0"/>
        <w:ind w:left="40" w:right="40" w:firstLine="567"/>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0"/>
          <w:numId w:val="94"/>
        </w:numPr>
        <w:tabs>
          <w:tab w:val="clear" w:pos="9360"/>
          <w:tab w:val="left" w:pos="990" w:leader="none"/>
          <w:tab w:val="left" w:pos="1037" w:leader="none"/>
          <w:tab w:val="right" w:pos="1260" w:leader="none"/>
        </w:tabs>
        <w:spacing w:lineRule="exact" w:line="295" w:before="0" w:after="0"/>
        <w:ind w:left="40" w:right="40" w:firstLine="567"/>
        <w:jc w:val="both"/>
        <w:rPr>
          <w:szCs w:val="26"/>
        </w:rPr>
      </w:pPr>
      <w:r>
        <w:rPr>
          <w:rFonts w:eastAsia="Geneva"/>
          <w:szCs w:val="26"/>
          <w:lang w:eastAsia="en-US"/>
        </w:rPr>
        <w:t xml:space="preserve"> </w:t>
      </w: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numPr>
          <w:ilvl w:val="0"/>
          <w:numId w:val="95"/>
        </w:numPr>
        <w:tabs>
          <w:tab w:val="left" w:pos="990" w:leader="none"/>
          <w:tab w:val="left" w:pos="1026" w:leader="none"/>
          <w:tab w:val="left" w:pos="1224" w:leader="none"/>
          <w:tab w:val="right" w:pos="9360" w:leader="none"/>
        </w:tabs>
        <w:spacing w:lineRule="exact" w:line="295" w:before="0" w:after="0"/>
        <w:ind w:left="40" w:right="40" w:firstLine="567"/>
        <w:jc w:val="both"/>
        <w:rPr>
          <w:szCs w:val="26"/>
        </w:rPr>
      </w:pPr>
      <w:r>
        <w:rPr>
          <w:szCs w:val="26"/>
        </w:rPr>
        <w:t xml:space="preserve"> </w:t>
      </w:r>
      <w:r>
        <w:rPr>
          <w:szCs w:val="26"/>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numPr>
          <w:ilvl w:val="0"/>
          <w:numId w:val="96"/>
        </w:numPr>
        <w:tabs>
          <w:tab w:val="clear" w:pos="9360"/>
          <w:tab w:val="left" w:pos="990" w:leader="none"/>
          <w:tab w:val="left" w:pos="1062" w:leader="none"/>
        </w:tabs>
        <w:spacing w:lineRule="exact" w:line="295" w:before="0" w:after="284"/>
        <w:ind w:left="90" w:right="40" w:firstLine="567"/>
        <w:jc w:val="both"/>
        <w:rPr>
          <w:szCs w:val="26"/>
        </w:rPr>
      </w:pPr>
      <w:r>
        <w:rPr>
          <w:szCs w:val="26"/>
        </w:rPr>
        <w:t xml:space="preserve"> </w:t>
      </w:r>
      <w:r>
        <w:rPr>
          <w:szCs w:val="26"/>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97"/>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98"/>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 xml:space="preserve">Сторона имеет право ссылаться на обстоятельства непреодолимой силы только </w:t>
        <w:br/>
        <w:t>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99"/>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br/>
        <w:t>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100"/>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101"/>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102"/>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BodyText"/>
        <w:tabs>
          <w:tab w:val="left" w:pos="990" w:leader="none"/>
          <w:tab w:val="right" w:pos="9360" w:leader="none"/>
        </w:tabs>
        <w:ind w:right="20" w:firstLine="567"/>
        <w:jc w:val="center"/>
        <w:rPr>
          <w:b/>
          <w:szCs w:val="26"/>
        </w:rPr>
      </w:pPr>
      <w:r>
        <w:rPr>
          <w:b/>
          <w:szCs w:val="26"/>
        </w:rPr>
      </w:r>
    </w:p>
    <w:p>
      <w:pPr>
        <w:pStyle w:val="ListParagraph"/>
        <w:tabs>
          <w:tab w:val="clear" w:pos="708"/>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1"/>
        </w:numPr>
        <w:tabs>
          <w:tab w:val="clear" w:pos="708"/>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11"/>
        </w:numPr>
        <w:ind w:left="525" w:right="20" w:hanging="525"/>
        <w:jc w:val="center"/>
        <w:rPr/>
      </w:pPr>
      <w:r>
        <w:rPr>
          <w:b/>
          <w:bCs/>
          <w:szCs w:val="26"/>
        </w:rPr>
        <w:t>Заверения</w:t>
      </w:r>
      <w:r>
        <w:rPr>
          <w:b/>
          <w:szCs w:val="26"/>
        </w:rPr>
        <w:t xml:space="preserve"> Сторон</w:t>
      </w:r>
    </w:p>
    <w:p>
      <w:pPr>
        <w:pStyle w:val="ListParagraph"/>
        <w:shd w:val="clear" w:color="auto" w:fill="FFFFFF"/>
        <w:tabs>
          <w:tab w:val="clear" w:pos="708"/>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8"/>
          <w:tab w:val="left" w:pos="1418" w:leader="none"/>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Pr>
          <w:rFonts w:ascii="Times New Roman" w:hAnsi="Times New Roman"/>
          <w:sz w:val="26"/>
          <w:shd w:fill="auto" w:val="clear"/>
        </w:rPr>
        <w:t>[</w:t>
      </w:r>
      <w:r>
        <w:rPr>
          <w:rFonts w:ascii="Times New Roman" w:hAnsi="Times New Roman"/>
          <w:sz w:val="26"/>
          <w:shd w:fill="auto"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8"/>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8"/>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25"/>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right="20" w:firstLine="525"/>
        <w:jc w:val="both"/>
        <w:rPr>
          <w:highlight w:val="none"/>
          <w:shd w:fill="auto" w:val="clear"/>
        </w:rPr>
      </w:pPr>
      <w:r>
        <w:rPr>
          <w:szCs w:val="26"/>
          <w:shd w:fill="auto" w:val="clear"/>
        </w:rPr>
        <w:t xml:space="preserve">12.1. </w:t>
      </w:r>
      <w:r>
        <w:rPr>
          <w:szCs w:val="26"/>
          <w:shd w:fill="auto" w:val="clear"/>
        </w:rPr>
        <w:t>[если договор заключается в бумажной форме</w:t>
      </w:r>
      <w:r>
        <w:rPr>
          <w:szCs w:val="26"/>
          <w:shd w:fill="auto" w:val="clear"/>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right="20" w:firstLine="525"/>
        <w:jc w:val="both"/>
        <w:rPr/>
      </w:pPr>
      <w:r>
        <w:rPr>
          <w:shd w:fill="auto" w:val="clear"/>
        </w:rPr>
        <w:t>[если договор заключается в электронной</w:t>
      </w:r>
      <w:r>
        <w:rPr>
          <w:rFonts w:ascii="Calibri" w:hAnsi="Calibri" w:asciiTheme="minorHAnsi" w:hAnsiTheme="minorHAnsi"/>
          <w:shd w:fill="auto" w:val="clear"/>
        </w:rPr>
        <w:t xml:space="preserve"> </w:t>
      </w:r>
      <w:r>
        <w:rPr>
          <w:shd w:fill="auto" w:val="clear"/>
        </w:rPr>
        <w:t>форме</w:t>
      </w:r>
      <w:r>
        <w:rPr>
          <w:shd w:fill="auto" w:val="clea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w:t>
      </w:r>
      <w:r>
        <w:rPr/>
        <w:t>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right="20" w:firstLine="525"/>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left" w:pos="1152" w:leader="none"/>
          <w:tab w:val="right" w:pos="9360" w:leader="none"/>
        </w:tabs>
        <w:spacing w:lineRule="exact" w:line="295" w:before="0" w:after="0"/>
        <w:ind w:right="40" w:firstLine="525"/>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left" w:pos="1062" w:leader="none"/>
          <w:tab w:val="right" w:pos="9360" w:leader="none"/>
        </w:tabs>
        <w:spacing w:lineRule="exact" w:line="295" w:before="0" w:after="0"/>
        <w:ind w:right="40" w:firstLine="525"/>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w:t>
      </w:r>
      <w:r>
        <w:rPr>
          <w:szCs w:val="26"/>
        </w:rPr>
        <w:t xml:space="preserve">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 </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327"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rPr>
                <w:b/>
              </w:rPr>
            </w:pPr>
            <w:r>
              <w:rPr>
                <w:b/>
              </w:rPr>
              <w:t xml:space="preserve">ПАО / АО / ООО </w:t>
            </w:r>
            <w:r>
              <w:rPr>
                <w:b/>
                <w:u w:val="single"/>
              </w:rPr>
              <w:t>«______»</w:t>
            </w:r>
          </w:p>
          <w:p>
            <w:pPr>
              <w:pStyle w:val="Normal"/>
              <w:widowControl w:val="false"/>
              <w:rPr/>
            </w:pPr>
            <w:r>
              <w:rPr/>
              <w:t>Юридический адрес</w:t>
            </w:r>
            <w:r>
              <w:rPr>
                <w:u w:val="single"/>
              </w:rPr>
              <w:t>:___________</w:t>
            </w:r>
          </w:p>
          <w:p>
            <w:pPr>
              <w:pStyle w:val="Normal"/>
              <w:widowControl w:val="false"/>
              <w:rPr/>
            </w:pPr>
            <w:r>
              <w:rPr/>
              <w:t>Почтовый адрес</w:t>
            </w:r>
            <w:r>
              <w:rPr>
                <w:u w:val="single"/>
              </w:rPr>
              <w:t>:______________</w:t>
            </w:r>
          </w:p>
          <w:p>
            <w:pPr>
              <w:pStyle w:val="Normal"/>
              <w:widowControl w:val="false"/>
              <w:rPr/>
            </w:pPr>
            <w:r>
              <w:rPr/>
              <w:t xml:space="preserve">ИНН </w:t>
            </w:r>
            <w:r>
              <w:rPr>
                <w:u w:val="single"/>
              </w:rPr>
              <w:t>_____</w:t>
            </w:r>
            <w:r>
              <w:rPr/>
              <w:t xml:space="preserve"> КПП </w:t>
            </w:r>
            <w:r>
              <w:rPr>
                <w:u w:val="single"/>
              </w:rPr>
              <w:t>_____</w:t>
            </w:r>
          </w:p>
          <w:p>
            <w:pPr>
              <w:pStyle w:val="Normal"/>
              <w:widowControl w:val="false"/>
              <w:rPr/>
            </w:pPr>
            <w:r>
              <w:rPr/>
              <w:t xml:space="preserve">ОГРН </w:t>
            </w:r>
            <w:r>
              <w:rPr>
                <w:u w:val="single"/>
              </w:rPr>
              <w:t>_______________________</w:t>
            </w:r>
          </w:p>
          <w:p>
            <w:pPr>
              <w:pStyle w:val="Normal"/>
              <w:widowControl w:val="false"/>
              <w:rPr/>
            </w:pPr>
            <w:r>
              <w:rPr/>
              <w:t>Банковские реквизиты:</w:t>
            </w:r>
          </w:p>
          <w:p>
            <w:pPr>
              <w:pStyle w:val="Normal"/>
              <w:widowControl w:val="false"/>
              <w:rPr/>
            </w:pPr>
            <w:r>
              <w:rPr/>
              <w:t xml:space="preserve">р/с </w:t>
            </w:r>
            <w:r>
              <w:rPr>
                <w:u w:val="single"/>
              </w:rPr>
              <w:t>________________________</w:t>
            </w:r>
          </w:p>
          <w:p>
            <w:pPr>
              <w:pStyle w:val="Normal"/>
              <w:widowControl w:val="false"/>
              <w:ind w:right="558" w:hanging="0"/>
              <w:rPr/>
            </w:pPr>
            <w:r>
              <w:rPr/>
              <w:t xml:space="preserve">Банк </w:t>
            </w:r>
            <w:r>
              <w:rPr>
                <w:u w:val="single"/>
              </w:rPr>
              <w:t>______________________</w:t>
            </w:r>
          </w:p>
          <w:p>
            <w:pPr>
              <w:pStyle w:val="Normal"/>
              <w:widowControl w:val="false"/>
              <w:ind w:right="558" w:hanging="0"/>
              <w:rPr/>
            </w:pPr>
            <w:r>
              <w:rPr/>
              <w:t xml:space="preserve">БИК </w:t>
            </w:r>
            <w:r>
              <w:rPr>
                <w:u w:val="single"/>
              </w:rPr>
              <w:t>_______________________</w:t>
            </w:r>
          </w:p>
          <w:p>
            <w:pPr>
              <w:pStyle w:val="Normal"/>
              <w:widowControl w:val="false"/>
              <w:rPr/>
            </w:pPr>
            <w:r>
              <w:rPr/>
              <w:t xml:space="preserve">Кор/сч </w:t>
            </w:r>
            <w:r>
              <w:rPr>
                <w:u w:val="single"/>
              </w:rPr>
              <w:t>_____________________</w:t>
            </w:r>
          </w:p>
          <w:p>
            <w:pPr>
              <w:pStyle w:val="Normal"/>
              <w:widowControl w:val="false"/>
              <w:rPr/>
            </w:pPr>
            <w:r>
              <w:rPr/>
            </w:r>
          </w:p>
          <w:p>
            <w:pPr>
              <w:pStyle w:val="Normal"/>
              <w:widowControl w:val="false"/>
              <w:rPr/>
            </w:pPr>
            <w:r>
              <w:rPr>
                <w:u w:val="single"/>
              </w:rPr>
              <w:t>____________________</w:t>
            </w:r>
            <w:r>
              <w:rPr/>
              <w:t xml:space="preserve"> / Ф.И.О. /</w:t>
            </w:r>
          </w:p>
          <w:p>
            <w:pPr>
              <w:pStyle w:val="Normal"/>
              <w:widowControl w:val="false"/>
              <w:rPr>
                <w:bCs/>
              </w:rPr>
            </w:pPr>
            <w:r>
              <w:rPr>
                <w:bCs/>
              </w:rPr>
            </w:r>
          </w:p>
          <w:p>
            <w:pPr>
              <w:pStyle w:val="Normal"/>
              <w:widowControl w:val="false"/>
              <w:rPr>
                <w:bCs/>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lang w:val="en-US"/>
              </w:rPr>
            </w:pPr>
            <w:r>
              <w:rPr>
                <w:u w:val="single"/>
              </w:rPr>
              <w:t>_______________</w:t>
            </w:r>
            <w:r>
              <w:rPr>
                <w:lang w:val="en-US"/>
              </w:rPr>
              <w:t xml:space="preserve"> </w:t>
            </w:r>
            <w:r>
              <w:rPr/>
              <w:t>/ Ф.И.О. /</w:t>
            </w:r>
          </w:p>
          <w:p>
            <w:pPr>
              <w:pStyle w:val="Normal"/>
              <w:widowControl w:val="false"/>
              <w:rPr/>
            </w:pPr>
            <w:r>
              <w:rPr/>
            </w:r>
          </w:p>
        </w:tc>
      </w:tr>
    </w:tbl>
    <w:p>
      <w:pPr>
        <w:pStyle w:val="Normal"/>
        <w:rPr/>
      </w:pPr>
      <w:r>
        <w:rPr/>
      </w:r>
    </w:p>
    <w:p>
      <w:pPr>
        <w:pStyle w:val="Normal"/>
        <w:rPr/>
      </w:pPr>
      <w:r>
        <w:rPr/>
      </w:r>
    </w:p>
    <w:p>
      <w:pPr>
        <w:pStyle w:val="Normal"/>
        <w:spacing w:lineRule="auto" w:line="259" w:before="0" w:after="160"/>
        <w:jc w:val="left"/>
        <w:rPr/>
      </w:pPr>
      <w:r>
        <w:rPr/>
      </w:r>
      <w:r>
        <w:br w:type="page"/>
      </w:r>
    </w:p>
    <w:p>
      <w:pPr>
        <w:pStyle w:val="Normal"/>
        <w:spacing w:lineRule="auto" w:line="259" w:before="0" w:after="160"/>
        <w:ind w:left="6372" w:hanging="0"/>
        <w:jc w:val="left"/>
        <w:rPr>
          <w:i/>
          <w:i/>
        </w:rPr>
      </w:pPr>
      <w:r>
        <w:rPr>
          <w:i/>
        </w:rPr>
        <w:t xml:space="preserve">                    </w:t>
      </w:r>
    </w:p>
    <w:tbl>
      <w:tblPr>
        <w:tblStyle w:val="afffd"/>
        <w:tblW w:w="9792"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931"/>
        <w:gridCol w:w="5426"/>
        <w:gridCol w:w="1673"/>
        <w:gridCol w:w="1761"/>
      </w:tblGrid>
      <w:tr>
        <w:trPr/>
        <w:tc>
          <w:tcPr>
            <w:tcW w:w="931" w:type="dxa"/>
            <w:tcBorders/>
            <w:vAlign w:val="center"/>
          </w:tcPr>
          <w:p>
            <w:pPr>
              <w:pStyle w:val="Normal"/>
              <w:widowControl w:val="false"/>
              <w:suppressAutoHyphens w:val="true"/>
              <w:spacing w:before="0" w:after="0"/>
              <w:jc w:val="center"/>
              <w:rPr>
                <w:b/>
              </w:rPr>
            </w:pPr>
            <w:r>
              <w:rPr/>
            </w:r>
          </w:p>
        </w:tc>
        <w:tc>
          <w:tcPr>
            <w:tcW w:w="5426" w:type="dxa"/>
            <w:tcBorders/>
            <w:vAlign w:val="center"/>
          </w:tcPr>
          <w:p>
            <w:pPr>
              <w:pStyle w:val="Normal"/>
              <w:widowControl w:val="false"/>
              <w:suppressAutoHyphens w:val="true"/>
              <w:spacing w:before="0" w:after="0"/>
              <w:jc w:val="center"/>
              <w:rPr>
                <w:b/>
              </w:rPr>
            </w:pPr>
            <w:r>
              <w:rPr/>
            </w:r>
          </w:p>
        </w:tc>
        <w:tc>
          <w:tcPr>
            <w:tcW w:w="1673" w:type="dxa"/>
            <w:tcBorders/>
          </w:tcPr>
          <w:p>
            <w:pPr>
              <w:pStyle w:val="Normal"/>
              <w:widowControl w:val="false"/>
              <w:suppressAutoHyphens w:val="true"/>
              <w:spacing w:before="0" w:after="0"/>
              <w:jc w:val="center"/>
              <w:rPr>
                <w:b/>
              </w:rPr>
            </w:pPr>
            <w:r>
              <w:rPr/>
            </w:r>
          </w:p>
        </w:tc>
        <w:tc>
          <w:tcPr>
            <w:tcW w:w="1761" w:type="dxa"/>
            <w:tcBorders/>
            <w:vAlign w:val="center"/>
          </w:tcPr>
          <w:p>
            <w:pPr>
              <w:pStyle w:val="Normal"/>
              <w:widowControl w:val="false"/>
              <w:suppressAutoHyphens w:val="true"/>
              <w:spacing w:before="0" w:after="0"/>
              <w:jc w:val="center"/>
              <w:rPr>
                <w:b/>
              </w:rPr>
            </w:pPr>
            <w:r>
              <w:rPr/>
            </w:r>
          </w:p>
        </w:tc>
      </w:tr>
      <w:tr>
        <w:trPr/>
        <w:tc>
          <w:tcPr>
            <w:tcW w:w="931" w:type="dxa"/>
            <w:tcBorders/>
            <w:vAlign w:val="center"/>
          </w:tcPr>
          <w:p>
            <w:pPr>
              <w:pStyle w:val="Normal"/>
              <w:widowControl w:val="false"/>
              <w:suppressAutoHyphens w:val="true"/>
              <w:spacing w:before="0" w:after="0"/>
              <w:jc w:val="center"/>
              <w:rPr>
                <w:kern w:val="0"/>
                <w:lang w:val="ru-RU" w:bidi="ar-SA"/>
              </w:rPr>
            </w:pPr>
            <w:r>
              <w:rPr/>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kern w:val="0"/>
                <w:lang w:val="ru-RU" w:bidi="ar-SA"/>
              </w:rPr>
            </w:pPr>
            <w:r>
              <w:rPr>
                <w:kern w:val="0"/>
                <w:lang w:val="ru-RU" w:bidi="ar-SA"/>
              </w:rPr>
            </w:r>
          </w:p>
        </w:tc>
        <w:tc>
          <w:tcPr>
            <w:tcW w:w="1761" w:type="dxa"/>
            <w:tcBorders/>
            <w:shd w:color="auto" w:fill="auto" w:val="clear"/>
          </w:tcPr>
          <w:p>
            <w:pPr>
              <w:pStyle w:val="Normal"/>
              <w:widowControl w:val="false"/>
              <w:suppressAutoHyphens w:val="true"/>
              <w:spacing w:before="120" w:after="0"/>
              <w:jc w:val="center"/>
              <w:rPr>
                <w:kern w:val="0"/>
                <w:lang w:val="ru-RU" w:bidi="ar-SA"/>
              </w:rPr>
            </w:pPr>
            <w:r>
              <w:rPr>
                <w:kern w:val="0"/>
                <w:lang w:val="ru-RU" w:bidi="ar-SA"/>
              </w:rPr>
            </w:r>
          </w:p>
        </w:tc>
      </w:tr>
      <w:tr>
        <w:trPr/>
        <w:tc>
          <w:tcPr>
            <w:tcW w:w="931" w:type="dxa"/>
            <w:tcBorders/>
            <w:vAlign w:val="center"/>
          </w:tcPr>
          <w:p>
            <w:pPr>
              <w:pStyle w:val="Normal"/>
              <w:widowControl w:val="false"/>
              <w:suppressAutoHyphens w:val="true"/>
              <w:spacing w:before="0" w:after="0"/>
              <w:jc w:val="center"/>
              <w:rPr>
                <w:kern w:val="0"/>
                <w:lang w:val="ru-RU" w:bidi="ar-SA"/>
              </w:rPr>
            </w:pPr>
            <w:r>
              <w:rPr/>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lang w:val="en-US"/>
              </w:rPr>
            </w:pPr>
            <w:r>
              <w:rPr>
                <w:lang w:val="en-US"/>
              </w:rPr>
            </w:r>
          </w:p>
        </w:tc>
        <w:tc>
          <w:tcPr>
            <w:tcW w:w="1761" w:type="dxa"/>
            <w:tcBorders/>
            <w:shd w:color="auto" w:fill="auto" w:val="clear"/>
          </w:tcPr>
          <w:p>
            <w:pPr>
              <w:pStyle w:val="Normal"/>
              <w:widowControl w:val="false"/>
              <w:suppressAutoHyphens w:val="true"/>
              <w:spacing w:before="120" w:after="0"/>
              <w:jc w:val="center"/>
              <w:rPr>
                <w:lang w:val="en-US"/>
              </w:rPr>
            </w:pPr>
            <w:r>
              <w:rPr>
                <w:lang w:val="en-US"/>
              </w:rPr>
            </w:r>
          </w:p>
        </w:tc>
      </w:tr>
    </w:tbl>
    <w:p>
      <w:pPr>
        <w:pStyle w:val="Normal"/>
        <w:widowControl/>
        <w:suppressAutoHyphens w:val="true"/>
        <w:bidi w:val="0"/>
        <w:snapToGrid w:val="true"/>
        <w:spacing w:lineRule="auto" w:line="259" w:before="0" w:after="160"/>
        <w:ind w:left="6372" w:hanging="0"/>
        <w:jc w:val="left"/>
        <w:rPr>
          <w:i/>
          <w:i/>
        </w:rPr>
      </w:pPr>
      <w:r>
        <w:rPr>
          <w:i/>
        </w:rPr>
      </w:r>
    </w:p>
    <w:tbl>
      <w:tblPr>
        <w:tblW w:w="9346" w:type="dxa"/>
        <w:jc w:val="left"/>
        <w:tblInd w:w="284" w:type="dxa"/>
        <w:tblLayout w:type="fixed"/>
        <w:tblCellMar>
          <w:top w:w="0" w:type="dxa"/>
          <w:left w:w="108" w:type="dxa"/>
          <w:bottom w:w="0" w:type="dxa"/>
          <w:right w:w="108" w:type="dxa"/>
        </w:tblCellMar>
        <w:tblLook w:noVBand="1" w:val="04a0" w:noHBand="0" w:lastColumn="0" w:firstColumn="1" w:lastRow="0" w:firstRow="1"/>
      </w:tblPr>
      <w:tblGrid>
        <w:gridCol w:w="4444"/>
        <w:gridCol w:w="4901"/>
      </w:tblGrid>
      <w:tr>
        <w:trPr/>
        <w:tc>
          <w:tcPr>
            <w:tcW w:w="4444"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widowControl/>
        <w:suppressAutoHyphens w:val="true"/>
        <w:bidi w:val="0"/>
        <w:spacing w:lineRule="auto" w:line="259" w:before="0" w:after="160"/>
        <w:ind w:left="6372" w:hanging="0"/>
        <w:jc w:val="left"/>
        <w:rPr>
          <w:i/>
          <w:i/>
        </w:rPr>
      </w:pPr>
      <w:r>
        <w:rPr>
          <w:i/>
        </w:rPr>
      </w:r>
    </w:p>
    <w:p>
      <w:pPr>
        <w:pStyle w:val="Normal"/>
        <w:jc w:val="right"/>
        <w:rPr>
          <w:i/>
          <w:i/>
        </w:rPr>
      </w:pPr>
      <w:r>
        <w:rPr>
          <w:i/>
        </w:rPr>
      </w:r>
      <w:r>
        <w:br w:type="page"/>
      </w:r>
    </w:p>
    <w:p>
      <w:pPr>
        <w:pStyle w:val="Normal"/>
        <w:jc w:val="right"/>
        <w:rPr>
          <w:i/>
          <w:i/>
        </w:rPr>
      </w:pP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jc w:val="right"/>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Акт приема-передачи </w:t>
      </w:r>
    </w:p>
    <w:p>
      <w:pPr>
        <w:pStyle w:val="Normal"/>
        <w:rPr/>
      </w:pPr>
      <w:r>
        <w:rPr/>
        <w:tab/>
        <w:tab/>
        <w:tab/>
        <w:tab/>
        <w:tab/>
        <w:tab/>
        <w:tab/>
        <w:tab/>
        <w:tab/>
        <w:t xml:space="preserve">                                     </w:t>
      </w:r>
      <w:r>
        <w:rPr>
          <w:highlight w:val="lightGray"/>
        </w:rPr>
        <w:t>[Населенный пункт]</w:t>
      </w:r>
      <w:r>
        <w:rPr/>
        <w:tab/>
        <w:tab/>
        <w:tab/>
        <w:t xml:space="preserve">                                                 </w:t>
      </w:r>
      <w:r>
        <w:rPr>
          <w:u w:val="single"/>
        </w:rPr>
        <w:t>«___» ________ 20__ г</w:t>
      </w:r>
      <w:r>
        <w:rPr/>
        <w:t>.</w:t>
      </w:r>
    </w:p>
    <w:p>
      <w:pPr>
        <w:pStyle w:val="Normal"/>
        <w:rPr/>
      </w:pPr>
      <w:r>
        <w:rPr/>
      </w:r>
    </w:p>
    <w:p>
      <w:pPr>
        <w:pStyle w:val="Normal"/>
        <w:tabs>
          <w:tab w:val="clear" w:pos="708"/>
          <w:tab w:val="left" w:pos="990" w:leader="none"/>
        </w:tabs>
        <w:ind w:firstLine="567"/>
        <w:rPr/>
      </w:pPr>
      <w:r>
        <w:rPr/>
        <w:t xml:space="preserve">ПАО / АО / ООО </w:t>
      </w:r>
      <w:r>
        <w:rPr>
          <w:highlight w:val="lightGray"/>
          <w:u w:val="single"/>
        </w:rPr>
        <w:t>«____»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8"/>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8"/>
          <w:tab w:val="left" w:pos="990" w:leader="none"/>
        </w:tabs>
        <w:ind w:firstLine="567"/>
        <w:rPr>
          <w:highlight w:val="none"/>
          <w:shd w:fill="auto" w:val="clear"/>
        </w:rPr>
      </w:pPr>
      <w:r>
        <w:rPr>
          <w:shd w:fill="auto" w:val="clear"/>
        </w:rPr>
        <w:t>(</w:t>
      </w:r>
      <w:r>
        <w:rPr>
          <w:shd w:fill="auto" w:val="clear"/>
        </w:rPr>
        <w:t>для юридического лица</w:t>
      </w:r>
      <w:r>
        <w:rPr>
          <w:shd w:fill="auto" w:val="clear"/>
        </w:rPr>
        <w:t>: адрес местонахождения</w:t>
      </w:r>
      <w:r>
        <w:rPr>
          <w:u w:val="single"/>
          <w:shd w:fill="auto" w:val="clear"/>
        </w:rPr>
        <w:t>:_________,</w:t>
      </w:r>
      <w:r>
        <w:rPr>
          <w:shd w:fill="auto" w:val="clear"/>
        </w:rPr>
        <w:t xml:space="preserve"> Российская Федерация, </w:t>
      </w:r>
      <w:r>
        <w:rPr>
          <w:u w:val="single"/>
          <w:shd w:fill="auto" w:val="clear"/>
        </w:rPr>
        <w:t>_______,</w:t>
      </w:r>
      <w:r>
        <w:rPr>
          <w:shd w:fill="auto" w:val="clear"/>
        </w:rPr>
        <w:t xml:space="preserve"> ул. </w:t>
      </w:r>
      <w:r>
        <w:rPr>
          <w:u w:val="single"/>
          <w:shd w:fill="auto" w:val="clear"/>
        </w:rPr>
        <w:t>___,</w:t>
      </w:r>
      <w:r>
        <w:rPr>
          <w:shd w:fill="auto" w:val="clear"/>
        </w:rPr>
        <w:t xml:space="preserve"> д. </w:t>
      </w:r>
      <w:r>
        <w:rPr>
          <w:u w:val="single"/>
          <w:shd w:fill="auto" w:val="clear"/>
        </w:rPr>
        <w:t>____,</w:t>
      </w:r>
      <w:r>
        <w:rPr>
          <w:shd w:fill="auto" w:val="clear"/>
        </w:rPr>
        <w:t xml:space="preserve"> зарегистрированное в ЕГРЮЛ за ОГРН </w:t>
      </w:r>
      <w:r>
        <w:rPr>
          <w:u w:val="single"/>
          <w:shd w:fill="auto" w:val="clear"/>
        </w:rPr>
        <w:t>№_____________,</w:t>
      </w:r>
      <w:r>
        <w:rPr>
          <w:shd w:fill="auto" w:val="clear"/>
        </w:rPr>
        <w:t xml:space="preserve"> ИНН/КПП</w:t>
      </w:r>
      <w:r>
        <w:rPr>
          <w:u w:val="single"/>
          <w:shd w:fill="auto" w:val="clear"/>
        </w:rPr>
        <w:t>_________;</w:t>
      </w:r>
      <w:r>
        <w:rPr>
          <w:shd w:fill="auto" w:val="clear"/>
        </w:rPr>
        <w:t xml:space="preserve"> </w:t>
      </w:r>
    </w:p>
    <w:p>
      <w:pPr>
        <w:pStyle w:val="Normal"/>
        <w:tabs>
          <w:tab w:val="clear" w:pos="708"/>
          <w:tab w:val="left" w:pos="990" w:leader="none"/>
        </w:tabs>
        <w:ind w:firstLine="567"/>
        <w:rPr>
          <w:highlight w:val="none"/>
          <w:shd w:fill="auto" w:val="clear"/>
        </w:rPr>
      </w:pPr>
      <w:r>
        <w:rPr>
          <w:shd w:fill="auto" w:val="clear"/>
        </w:rPr>
        <w:t>для физического лица, индивидуального предпринимателя</w:t>
      </w:r>
      <w:r>
        <w:rPr>
          <w:shd w:fill="auto" w:val="clear"/>
        </w:rPr>
        <w:t xml:space="preserve">: паспорт серия </w:t>
      </w:r>
      <w:r>
        <w:rPr>
          <w:u w:val="single"/>
          <w:shd w:fill="auto" w:val="clear"/>
        </w:rPr>
        <w:t>____</w:t>
      </w:r>
      <w:r>
        <w:rPr>
          <w:shd w:fill="auto" w:val="clear"/>
        </w:rPr>
        <w:t xml:space="preserve"> № </w:t>
      </w:r>
      <w:r>
        <w:rPr>
          <w:u w:val="single"/>
          <w:shd w:fill="auto" w:val="clear"/>
        </w:rPr>
        <w:t>________,</w:t>
      </w:r>
      <w:r>
        <w:rPr>
          <w:shd w:fill="auto" w:val="clear"/>
        </w:rPr>
        <w:t xml:space="preserve"> выдан кем </w:t>
      </w:r>
      <w:r>
        <w:rPr>
          <w:u w:val="single"/>
          <w:shd w:fill="auto" w:val="clear"/>
        </w:rPr>
        <w:t>________,</w:t>
      </w:r>
      <w:r>
        <w:rPr>
          <w:shd w:fill="auto" w:val="clear"/>
        </w:rPr>
        <w:t xml:space="preserve"> когда </w:t>
      </w:r>
      <w:r>
        <w:rPr>
          <w:u w:val="single"/>
          <w:shd w:fill="auto" w:val="clear"/>
        </w:rPr>
        <w:t>_____</w:t>
      </w:r>
      <w:r>
        <w:rPr>
          <w:shd w:fill="auto" w:val="clear"/>
        </w:rPr>
        <w:t xml:space="preserve"> г., ИНН </w:t>
      </w:r>
      <w:r>
        <w:rPr>
          <w:u w:val="single"/>
          <w:shd w:fill="auto" w:val="clear"/>
        </w:rPr>
        <w:t>_________,</w:t>
      </w:r>
      <w:r>
        <w:rPr>
          <w:shd w:fill="auto" w:val="clear"/>
        </w:rPr>
        <w:t xml:space="preserve"> адрес регистрации </w:t>
      </w:r>
      <w:r>
        <w:rPr>
          <w:u w:val="single"/>
          <w:shd w:fill="auto" w:val="clear"/>
        </w:rPr>
        <w:t>________________________________________,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103"/>
        </w:numPr>
        <w:tabs>
          <w:tab w:val="clear" w:pos="708"/>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6"/>
        </w:rPr>
      </w:pPr>
      <w:r>
        <w:rPr>
          <w:rFonts w:ascii="Times New Roman" w:hAnsi="Times New Roman"/>
          <w:sz w:val="26"/>
        </w:rPr>
        <w:t xml:space="preserve">недвижимое имущество: объект незавершенного строительства, расположенный по адресу:  </w:t>
      </w:r>
      <w:r>
        <w:rPr>
          <w:rFonts w:ascii="Times New Roman" w:hAnsi="Times New Roman"/>
          <w:b w:val="false"/>
          <w:i w:val="false"/>
          <w:caps w:val="false"/>
          <w:smallCaps w:val="false"/>
          <w:spacing w:val="0"/>
          <w:sz w:val="26"/>
          <w:shd w:fill="auto" w:val="clear"/>
        </w:rPr>
        <w:t>Московская область, Сергиев Посад го, рабочий поселок Богородское, улица 12- й квартал МЭЗ, с кадастровым номером 50:05:0100136:1749, площадью 3556,5 кв.м., назначение — сооружения спортивно-оздоровительные</w:t>
      </w:r>
      <w:r>
        <w:rPr>
          <w:rFonts w:ascii="Times New Roman" w:hAnsi="Times New Roman"/>
          <w:sz w:val="26"/>
          <w:shd w:fill="auto" w:val="clear"/>
        </w:rPr>
        <w:t xml:space="preserve">,  запись в ЕГРН от </w:t>
      </w:r>
      <w:r>
        <w:rPr>
          <w:rFonts w:ascii="Times New Roman" w:hAnsi="Times New Roman"/>
          <w:sz w:val="26"/>
          <w:u w:val="none"/>
          <w:shd w:fill="auto" w:val="clear"/>
        </w:rPr>
        <w:t>«29» 08 2023 г. № 50:05:0100136:1749-50/148/2023-3.</w:t>
      </w:r>
    </w:p>
    <w:p>
      <w:pPr>
        <w:pStyle w:val="Normal"/>
        <w:widowControl/>
        <w:tabs>
          <w:tab w:val="clear" w:pos="708"/>
          <w:tab w:val="left" w:pos="567" w:leader="none"/>
          <w:tab w:val="left" w:pos="709" w:leader="none"/>
        </w:tabs>
        <w:suppressAutoHyphens w:val="true"/>
        <w:bidi w:val="0"/>
        <w:snapToGrid w:val="true"/>
        <w:spacing w:lineRule="auto" w:line="240" w:before="0" w:after="0"/>
        <w:ind w:left="720" w:hanging="90"/>
        <w:contextualSpacing/>
        <w:jc w:val="both"/>
        <w:rPr>
          <w:rFonts w:ascii="Times New Roman" w:hAnsi="Times New Roman"/>
          <w:sz w:val="26"/>
        </w:rPr>
      </w:pPr>
      <w:r>
        <w:rPr/>
      </w:r>
    </w:p>
    <w:tbl>
      <w:tblPr>
        <w:tblStyle w:val="afffd"/>
        <w:tblW w:w="9345"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1039"/>
        <w:gridCol w:w="6508"/>
        <w:gridCol w:w="1798"/>
      </w:tblGrid>
      <w:tr>
        <w:trPr/>
        <w:tc>
          <w:tcPr>
            <w:tcW w:w="1039" w:type="dxa"/>
            <w:tcBorders/>
            <w:vAlign w:val="center"/>
          </w:tcPr>
          <w:p>
            <w:pPr>
              <w:pStyle w:val="Normal"/>
              <w:widowControl w:val="false"/>
              <w:suppressAutoHyphens w:val="true"/>
              <w:spacing w:before="0" w:after="0"/>
              <w:ind w:firstLine="630"/>
              <w:jc w:val="center"/>
              <w:rPr>
                <w:b/>
              </w:rPr>
            </w:pPr>
            <w:r>
              <w:rPr/>
            </w:r>
          </w:p>
        </w:tc>
        <w:tc>
          <w:tcPr>
            <w:tcW w:w="6508" w:type="dxa"/>
            <w:tcBorders/>
            <w:vAlign w:val="center"/>
          </w:tcPr>
          <w:p>
            <w:pPr>
              <w:pStyle w:val="Normal"/>
              <w:widowControl w:val="false"/>
              <w:suppressAutoHyphens w:val="true"/>
              <w:spacing w:before="0" w:after="0"/>
              <w:ind w:firstLine="630"/>
              <w:jc w:val="center"/>
              <w:rPr>
                <w:b/>
              </w:rPr>
            </w:pPr>
            <w:r>
              <w:rPr/>
            </w:r>
          </w:p>
        </w:tc>
        <w:tc>
          <w:tcPr>
            <w:tcW w:w="1798" w:type="dxa"/>
            <w:tcBorders/>
            <w:vAlign w:val="center"/>
          </w:tcPr>
          <w:p>
            <w:pPr>
              <w:pStyle w:val="Normal"/>
              <w:widowControl w:val="false"/>
              <w:suppressAutoHyphens w:val="true"/>
              <w:spacing w:before="0" w:after="0"/>
              <w:ind w:firstLine="630"/>
              <w:jc w:val="center"/>
              <w:rPr>
                <w:b/>
              </w:rPr>
            </w:pPr>
            <w:r>
              <w:rPr/>
            </w:r>
          </w:p>
        </w:tc>
      </w:tr>
      <w:tr>
        <w:trPr/>
        <w:tc>
          <w:tcPr>
            <w:tcW w:w="1039" w:type="dxa"/>
            <w:tcBorders/>
            <w:vAlign w:val="center"/>
          </w:tcPr>
          <w:p>
            <w:pPr>
              <w:pStyle w:val="Normal"/>
              <w:widowControl w:val="false"/>
              <w:suppressAutoHyphens w:val="true"/>
              <w:spacing w:before="0" w:after="0"/>
              <w:ind w:firstLine="630"/>
              <w:jc w:val="center"/>
              <w:rPr>
                <w:kern w:val="0"/>
                <w:lang w:val="ru-RU" w:bidi="ar-SA"/>
              </w:rPr>
            </w:pPr>
            <w:r>
              <w:rPr/>
            </w:r>
          </w:p>
        </w:tc>
        <w:tc>
          <w:tcPr>
            <w:tcW w:w="6508" w:type="dxa"/>
            <w:tcBorders/>
            <w:shd w:color="auto" w:fill="auto" w:val="clear"/>
          </w:tcPr>
          <w:p>
            <w:pPr>
              <w:pStyle w:val="Normal"/>
              <w:widowControl w:val="false"/>
              <w:suppressAutoHyphens w:val="true"/>
              <w:spacing w:before="120" w:after="0"/>
              <w:ind w:firstLine="630"/>
              <w:rPr>
                <w:kern w:val="0"/>
                <w:lang w:val="ru-RU" w:bidi="ar-SA"/>
              </w:rPr>
            </w:pPr>
            <w:r>
              <w:rPr>
                <w:kern w:val="0"/>
                <w:lang w:val="ru-RU" w:bidi="ar-SA"/>
              </w:rPr>
            </w:r>
          </w:p>
        </w:tc>
        <w:tc>
          <w:tcPr>
            <w:tcW w:w="1798" w:type="dxa"/>
            <w:tcBorders/>
            <w:shd w:color="auto" w:fill="auto" w:val="clear"/>
          </w:tcPr>
          <w:p>
            <w:pPr>
              <w:pStyle w:val="Normal"/>
              <w:widowControl w:val="false"/>
              <w:suppressAutoHyphens w:val="true"/>
              <w:spacing w:before="120" w:after="0"/>
              <w:ind w:firstLine="630"/>
              <w:jc w:val="center"/>
              <w:rPr>
                <w:kern w:val="0"/>
                <w:lang w:val="ru-RU" w:bidi="ar-SA"/>
              </w:rPr>
            </w:pPr>
            <w:r>
              <w:rPr>
                <w:kern w:val="0"/>
                <w:lang w:val="ru-RU" w:bidi="ar-SA"/>
              </w:rPr>
            </w:r>
          </w:p>
        </w:tc>
      </w:tr>
      <w:tr>
        <w:trPr/>
        <w:tc>
          <w:tcPr>
            <w:tcW w:w="1039" w:type="dxa"/>
            <w:tcBorders/>
            <w:vAlign w:val="center"/>
          </w:tcPr>
          <w:p>
            <w:pPr>
              <w:pStyle w:val="Normal"/>
              <w:widowControl w:val="false"/>
              <w:suppressAutoHyphens w:val="true"/>
              <w:spacing w:before="0" w:after="0"/>
              <w:ind w:firstLine="630"/>
              <w:jc w:val="center"/>
              <w:rPr>
                <w:kern w:val="0"/>
                <w:lang w:val="ru-RU" w:bidi="ar-SA"/>
              </w:rPr>
            </w:pPr>
            <w:r>
              <w:rPr/>
            </w:r>
          </w:p>
        </w:tc>
        <w:tc>
          <w:tcPr>
            <w:tcW w:w="6508" w:type="dxa"/>
            <w:tcBorders/>
            <w:shd w:color="auto" w:fill="auto" w:val="clear"/>
          </w:tcPr>
          <w:p>
            <w:pPr>
              <w:pStyle w:val="Normal"/>
              <w:widowControl w:val="false"/>
              <w:suppressAutoHyphens w:val="true"/>
              <w:spacing w:before="120" w:after="0"/>
              <w:ind w:firstLine="630"/>
              <w:rPr>
                <w:kern w:val="0"/>
                <w:lang w:val="ru-RU" w:bidi="ar-SA"/>
              </w:rPr>
            </w:pPr>
            <w:r>
              <w:rPr>
                <w:kern w:val="0"/>
                <w:lang w:val="ru-RU" w:bidi="ar-SA"/>
              </w:rPr>
            </w:r>
          </w:p>
        </w:tc>
        <w:tc>
          <w:tcPr>
            <w:tcW w:w="1798" w:type="dxa"/>
            <w:tcBorders/>
            <w:shd w:color="auto" w:fill="auto" w:val="clear"/>
          </w:tcPr>
          <w:p>
            <w:pPr>
              <w:pStyle w:val="Normal"/>
              <w:widowControl w:val="false"/>
              <w:suppressAutoHyphens w:val="true"/>
              <w:spacing w:before="120" w:after="0"/>
              <w:ind w:firstLine="630"/>
              <w:jc w:val="center"/>
              <w:rPr>
                <w:lang w:val="en-US"/>
              </w:rPr>
            </w:pPr>
            <w:r>
              <w:rPr>
                <w:lang w:val="en-US"/>
              </w:rPr>
            </w:r>
          </w:p>
        </w:tc>
      </w:tr>
    </w:tbl>
    <w:p>
      <w:pPr>
        <w:pStyle w:val="Normal"/>
        <w:tabs>
          <w:tab w:val="clear" w:pos="708"/>
          <w:tab w:val="left" w:pos="284" w:leader="none"/>
          <w:tab w:val="left" w:pos="360"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contextualSpacing/>
        <w:rPr>
          <w:rFonts w:ascii="Times New Roman" w:hAnsi="Times New Roman"/>
          <w:sz w:val="26"/>
        </w:rPr>
      </w:pPr>
      <w:r>
        <w:rPr/>
      </w:r>
    </w:p>
    <w:p>
      <w:pPr>
        <w:pStyle w:val="ListParagraph"/>
        <w:tabs>
          <w:tab w:val="clear" w:pos="708"/>
          <w:tab w:val="left" w:pos="284" w:leader="none"/>
          <w:tab w:val="left" w:pos="360"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numPr>
          <w:ilvl w:val="0"/>
          <w:numId w:val="104"/>
        </w:numPr>
        <w:tabs>
          <w:tab w:val="clear" w:pos="708"/>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numPr>
          <w:ilvl w:val="0"/>
          <w:numId w:val="105"/>
        </w:numPr>
        <w:tabs>
          <w:tab w:val="left" w:pos="990" w:leader="none"/>
          <w:tab w:val="right" w:pos="9360" w:leader="none"/>
        </w:tabs>
        <w:spacing w:lineRule="exact" w:line="302"/>
        <w:ind w:left="0" w:right="20" w:firstLine="630"/>
        <w:jc w:val="both"/>
        <w:rPr>
          <w:highlight w:val="none"/>
          <w:shd w:fill="auto" w:val="clear"/>
        </w:rPr>
      </w:pPr>
      <w:r>
        <w:rPr>
          <w:szCs w:val="26"/>
          <w:shd w:fill="auto" w:val="clear"/>
        </w:rPr>
        <w:t>[если акт подписывается в бумажной форме</w:t>
      </w:r>
      <w:r>
        <w:rPr>
          <w:szCs w:val="26"/>
          <w:shd w:fill="auto" w:val="clear"/>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auto" w:val="clear"/>
        </w:rPr>
        <w:t>[если акт подписывается в электронной форме</w:t>
      </w:r>
      <w:r>
        <w:rPr>
          <w:szCs w:val="26"/>
          <w:shd w:fill="auto" w:val="clear"/>
        </w:rPr>
        <w:t>] Настоящий акт подписан в электронной форме</w:t>
      </w:r>
      <w:r>
        <w:rPr>
          <w:shd w:fill="auto" w:val="clea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w:t>
      </w:r>
      <w:r>
        <w:rPr/>
        <w:t>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ListParagraph"/>
        <w:tabs>
          <w:tab w:val="clear" w:pos="708"/>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rPr/>
      </w:pPr>
      <w:r>
        <w:rPr/>
      </w:r>
    </w:p>
    <w:p>
      <w:pPr>
        <w:pStyle w:val="ListParagraph"/>
        <w:tabs>
          <w:tab w:val="clear" w:pos="708"/>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rPr/>
      </w:pPr>
      <w:r>
        <w:rPr/>
      </w:r>
    </w:p>
    <w:p>
      <w:pPr>
        <w:pStyle w:val="ListParagraph"/>
        <w:tabs>
          <w:tab w:val="clear" w:pos="708"/>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noVBand="1" w:val="04a0" w:noHBand="0" w:lastColumn="0" w:firstColumn="1" w:lastRow="0" w:firstRow="1"/>
      </w:tblPr>
      <w:tblGrid>
        <w:gridCol w:w="4444"/>
        <w:gridCol w:w="4901"/>
      </w:tblGrid>
      <w:tr>
        <w:trPr/>
        <w:tc>
          <w:tcPr>
            <w:tcW w:w="4444"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rPr/>
      </w:pPr>
      <w:r>
        <w:rPr/>
        <w:t xml:space="preserve">      </w:t>
      </w:r>
      <w:r>
        <w:rPr/>
        <w:t xml:space="preserve">М.П. </w:t>
      </w:r>
      <w:r>
        <w:br w:type="page"/>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pPr>
      <w:r>
        <w:rPr>
          <w:highlight w:val="lightGray"/>
        </w:rPr>
        <w:t>[Населенный пункт]</w:t>
      </w:r>
      <w:r>
        <w:rPr/>
        <w:tab/>
        <w:tab/>
        <w:tab/>
        <w:tab/>
        <w:tab/>
        <w:t xml:space="preserve">                            </w:t>
      </w:r>
      <w:r>
        <w:rPr>
          <w:u w:val="single"/>
        </w:rPr>
        <w:t>«___» ________ 20__</w:t>
      </w:r>
      <w:r>
        <w:rPr/>
        <w:t xml:space="preserve"> г.</w:t>
      </w:r>
    </w:p>
    <w:p>
      <w:pPr>
        <w:pStyle w:val="Normal"/>
        <w:rPr/>
      </w:pPr>
      <w:r>
        <w:rPr/>
      </w:r>
    </w:p>
    <w:p>
      <w:pPr>
        <w:pStyle w:val="Normal"/>
        <w:ind w:firstLine="567"/>
        <w:rPr/>
      </w:pPr>
      <w:r>
        <w:rPr/>
        <w:t xml:space="preserve">ПАО / АО / ООО </w:t>
      </w:r>
      <w:r>
        <w:rPr>
          <w:highlight w:val="lightGray"/>
          <w:u w:val="single"/>
        </w:rPr>
        <w:t>«____»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highlight w:val="none"/>
          <w:shd w:fill="auto" w:val="clear"/>
        </w:rPr>
      </w:pPr>
      <w:r>
        <w:rPr>
          <w:shd w:fill="auto" w:val="clear"/>
        </w:rPr>
        <w:t>(</w:t>
      </w:r>
      <w:r>
        <w:rPr>
          <w:shd w:fill="auto" w:val="clear"/>
        </w:rPr>
        <w:t>для юридического лица</w:t>
      </w:r>
      <w:r>
        <w:rPr>
          <w:shd w:fill="auto" w:val="clear"/>
        </w:rPr>
        <w:t>: адрес местонахождения</w:t>
      </w:r>
      <w:r>
        <w:rPr>
          <w:u w:val="single"/>
          <w:shd w:fill="auto" w:val="clear"/>
        </w:rPr>
        <w:t>:_________,</w:t>
      </w:r>
      <w:r>
        <w:rPr>
          <w:shd w:fill="auto" w:val="clear"/>
        </w:rPr>
        <w:t xml:space="preserve"> Российская Федерация, </w:t>
      </w:r>
      <w:r>
        <w:rPr>
          <w:u w:val="single"/>
          <w:shd w:fill="auto" w:val="clear"/>
        </w:rPr>
        <w:t>_______,</w:t>
      </w:r>
      <w:r>
        <w:rPr>
          <w:shd w:fill="auto" w:val="clear"/>
        </w:rPr>
        <w:t xml:space="preserve"> ул. </w:t>
      </w:r>
      <w:r>
        <w:rPr>
          <w:u w:val="single"/>
          <w:shd w:fill="auto" w:val="clear"/>
        </w:rPr>
        <w:t>___,</w:t>
      </w:r>
      <w:r>
        <w:rPr>
          <w:shd w:fill="auto" w:val="clear"/>
        </w:rPr>
        <w:t xml:space="preserve"> д. </w:t>
      </w:r>
      <w:r>
        <w:rPr>
          <w:u w:val="single"/>
          <w:shd w:fill="auto" w:val="clear"/>
        </w:rPr>
        <w:t>____,</w:t>
      </w:r>
      <w:r>
        <w:rPr>
          <w:shd w:fill="auto" w:val="clear"/>
        </w:rPr>
        <w:t xml:space="preserve"> зарегистрированное в ЕГРЮЛ за ОГРН </w:t>
      </w:r>
      <w:r>
        <w:rPr>
          <w:u w:val="single"/>
          <w:shd w:fill="auto" w:val="clear"/>
        </w:rPr>
        <w:t>№_____________,</w:t>
      </w:r>
      <w:r>
        <w:rPr>
          <w:shd w:fill="auto" w:val="clear"/>
        </w:rPr>
        <w:t xml:space="preserve"> ИНН/КПП</w:t>
      </w:r>
      <w:r>
        <w:rPr>
          <w:u w:val="single"/>
          <w:shd w:fill="auto" w:val="clear"/>
        </w:rPr>
        <w:t>_________,</w:t>
      </w:r>
      <w:r>
        <w:rPr>
          <w:shd w:fill="auto" w:val="clear"/>
        </w:rPr>
        <w:t xml:space="preserve"> в лице</w:t>
      </w:r>
      <w:r>
        <w:rPr>
          <w:u w:val="single"/>
          <w:shd w:fill="auto" w:val="clear"/>
        </w:rPr>
        <w:t>_____________________,</w:t>
      </w:r>
      <w:r>
        <w:rPr>
          <w:shd w:fill="auto" w:val="clear"/>
        </w:rPr>
        <w:t xml:space="preserve"> действующего на основании (Устава/Доверенности),</w:t>
      </w:r>
    </w:p>
    <w:p>
      <w:pPr>
        <w:pStyle w:val="Normal"/>
        <w:ind w:firstLine="567"/>
        <w:rPr/>
      </w:pPr>
      <w:r>
        <w:rPr>
          <w:shd w:fill="auto" w:val="clear"/>
        </w:rPr>
        <w:t>для физического лица, индивидуального предпринимателя</w:t>
      </w:r>
      <w:r>
        <w:rPr>
          <w:shd w:fill="auto" w:val="clear"/>
        </w:rPr>
        <w:t xml:space="preserve">: паспорт серия </w:t>
      </w:r>
      <w:r>
        <w:rPr>
          <w:u w:val="single"/>
          <w:shd w:fill="auto" w:val="clear"/>
        </w:rPr>
        <w:t>____</w:t>
      </w:r>
      <w:r>
        <w:rPr>
          <w:shd w:fill="auto" w:val="clear"/>
        </w:rPr>
        <w:t xml:space="preserve"> № </w:t>
      </w:r>
      <w:r>
        <w:rPr>
          <w:i/>
          <w:u w:val="single"/>
          <w:shd w:fill="auto" w:val="clear"/>
        </w:rPr>
        <w:t>________,</w:t>
      </w:r>
      <w:r>
        <w:rPr>
          <w:shd w:fill="auto" w:val="clear"/>
        </w:rPr>
        <w:t xml:space="preserve"> выдан кем </w:t>
      </w:r>
      <w:r>
        <w:rPr>
          <w:u w:val="single"/>
          <w:shd w:fill="auto" w:val="clear"/>
        </w:rPr>
        <w:t>________,</w:t>
      </w:r>
      <w:r>
        <w:rPr>
          <w:shd w:fill="auto" w:val="clear"/>
        </w:rPr>
        <w:t xml:space="preserve"> когда </w:t>
      </w:r>
      <w:r>
        <w:rPr>
          <w:u w:val="single"/>
          <w:shd w:fill="auto" w:val="clear"/>
        </w:rPr>
        <w:t>_____</w:t>
      </w:r>
      <w:r>
        <w:rPr>
          <w:shd w:fill="auto" w:val="clear"/>
        </w:rPr>
        <w:t xml:space="preserve"> г., И</w:t>
      </w:r>
      <w:r>
        <w:rPr/>
        <w:t xml:space="preserve">НН </w:t>
      </w:r>
      <w:r>
        <w:rPr>
          <w:u w:val="single"/>
        </w:rPr>
        <w:t>_________,</w:t>
      </w:r>
      <w:r>
        <w:rPr/>
        <w:t xml:space="preserve"> адрес регистрации </w:t>
      </w:r>
      <w:r>
        <w:rPr>
          <w:u w:val="single"/>
        </w:rPr>
        <w:t>________________________________________,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1"/>
          <w:numId w:val="13"/>
        </w:numPr>
        <w:tabs>
          <w:tab w:val="left" w:pos="567" w:leader="none"/>
          <w:tab w:val="left" w:pos="900" w:leader="none"/>
          <w:tab w:val="left" w:pos="1080" w:leader="none"/>
          <w:tab w:val="right" w:pos="9360" w:leader="none"/>
        </w:tabs>
        <w:spacing w:lineRule="exact" w:line="295" w:before="0" w:after="0"/>
        <w:ind w:left="0" w:right="20" w:firstLine="540"/>
        <w:jc w:val="both"/>
        <w:rPr/>
      </w:pPr>
      <w:r>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движимое имущество (далее – Имущество), поименованное в Приложении № 1 к Договору.</w:t>
      </w:r>
    </w:p>
    <w:p>
      <w:pPr>
        <w:pStyle w:val="BodyText"/>
        <w:numPr>
          <w:ilvl w:val="1"/>
          <w:numId w:val="13"/>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3"/>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t xml:space="preserve"> </w:t>
      </w:r>
      <w:r>
        <w:rPr>
          <w:rFonts w:eastAsia="Geneva"/>
          <w:szCs w:val="26"/>
          <w:lang w:eastAsia="en-US"/>
        </w:rPr>
        <w:t>В соответствии с Протоко</w:t>
      </w:r>
      <w:r>
        <w:rPr>
          <w:rFonts w:eastAsia="Geneva"/>
          <w:szCs w:val="26"/>
          <w:shd w:fill="auto" w:val="clear"/>
          <w:lang w:eastAsia="en-US"/>
        </w:rPr>
        <w:t>лом Комиссии [</w:t>
      </w:r>
      <w:r>
        <w:rPr>
          <w:szCs w:val="26"/>
          <w:shd w:fill="auto" w:val="clear"/>
        </w:rPr>
        <w:t>наименование комиссии</w:t>
      </w:r>
      <w:r>
        <w:rPr>
          <w:rFonts w:eastAsia="Geneva"/>
          <w:szCs w:val="26"/>
          <w:shd w:fill="auto" w:val="clear"/>
          <w:lang w:eastAsia="en-US"/>
        </w:rPr>
        <w:t xml:space="preserve">] от </w:t>
      </w:r>
      <w:r>
        <w:rPr>
          <w:rFonts w:eastAsia="Geneva"/>
          <w:szCs w:val="26"/>
          <w:u w:val="single"/>
          <w:shd w:fill="auto" w:val="clear"/>
          <w:lang w:eastAsia="en-US"/>
        </w:rPr>
        <w:t xml:space="preserve">«__» ____ 20__ г. № __ </w:t>
      </w:r>
      <w:r>
        <w:rPr>
          <w:szCs w:val="26"/>
          <w:shd w:fill="auto" w:val="clear"/>
        </w:rPr>
        <w:t>общая</w:t>
      </w:r>
      <w:r>
        <w:rPr>
          <w:shd w:fill="auto" w:val="clear"/>
        </w:rPr>
        <w:t xml:space="preserve"> цена Имущества, указанного в пункте </w:t>
      </w:r>
      <w:r>
        <w:rPr>
          <w:shd w:fill="auto" w:val="clear"/>
        </w:rPr>
        <w:fldChar w:fldCharType="begin"/>
      </w:r>
      <w:r>
        <w:rPr>
          <w:shd w:fill="auto" w:val="clear"/>
        </w:rPr>
        <w:instrText xml:space="preserve"> REF _Ref206435524 \r \h </w:instrText>
      </w:r>
      <w:r>
        <w:rPr>
          <w:shd w:fill="auto" w:val="clear"/>
        </w:rPr>
        <w:fldChar w:fldCharType="separate"/>
      </w:r>
      <w:r>
        <w:rPr>
          <w:shd w:fill="auto" w:val="clear"/>
        </w:rPr>
        <w:t>Ошибка: источник перекрёстной ссылки не найден</w:t>
      </w:r>
      <w:r>
        <w:rPr>
          <w:shd w:fill="auto" w:val="clear"/>
        </w:rPr>
        <w:fldChar w:fldCharType="end"/>
      </w:r>
      <w:r>
        <w:rPr>
          <w:shd w:fill="auto" w:val="clear"/>
        </w:rPr>
        <w:t xml:space="preserve"> </w:t>
      </w:r>
      <w:r>
        <w:rPr/>
        <w:t xml:space="preserve">настоящего Договора, составляет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t>Покупатель производит расчет по настоящему Договору в следующем порядке:</w:t>
      </w:r>
    </w:p>
    <w:p>
      <w:pPr>
        <w:pStyle w:val="BodyText"/>
        <w:numPr>
          <w:ilvl w:val="2"/>
          <w:numId w:val="14"/>
        </w:numPr>
        <w:tabs>
          <w:tab w:val="clear" w:pos="9360"/>
          <w:tab w:val="left" w:pos="990" w:leader="none"/>
          <w:tab w:val="left" w:pos="1418" w:leader="none"/>
          <w:tab w:val="right" w:pos="2552" w:leader="none"/>
        </w:tabs>
        <w:spacing w:lineRule="exact" w:line="295" w:before="0" w:after="0"/>
        <w:ind w:left="0" w:right="60" w:firstLine="567"/>
        <w:jc w:val="both"/>
        <w:rPr>
          <w:color w:val="FF0000"/>
        </w:rPr>
      </w:pPr>
      <w:r>
        <w:rPr>
          <w:szCs w:val="26"/>
        </w:rPr>
        <w:t xml:space="preserve">Задаток в сумме </w:t>
      </w:r>
      <w:r>
        <w:rPr>
          <w:highlight w:val="lightGray"/>
        </w:rPr>
        <w:t>[цифрами]</w:t>
      </w:r>
      <w:r>
        <w:rPr/>
        <w:t xml:space="preserve"> (</w:t>
      </w:r>
      <w:r>
        <w:rPr>
          <w:highlight w:val="lightGray"/>
        </w:rPr>
        <w:t>прописью</w:t>
      </w:r>
      <w:r>
        <w:rPr/>
        <w:t xml:space="preserve">) </w:t>
      </w:r>
      <w:r>
        <w:rPr>
          <w:szCs w:val="26"/>
        </w:rPr>
        <w:t xml:space="preserve">рублей </w:t>
      </w:r>
      <w:r>
        <w:rPr>
          <w:u w:val="single"/>
        </w:rPr>
        <w:t>__</w:t>
      </w:r>
      <w:r>
        <w:rPr/>
        <w:t xml:space="preserve"> копеек</w:t>
      </w:r>
      <w:r>
        <w:rPr>
          <w:szCs w:val="26"/>
        </w:rPr>
        <w:t xml:space="preserve"> перечислен </w:t>
      </w:r>
      <w:r>
        <w:rPr>
          <w:szCs w:val="26"/>
          <w:u w:val="single"/>
        </w:rPr>
        <w:t>________________________</w:t>
      </w:r>
      <w:r>
        <w:rPr>
          <w:szCs w:val="26"/>
          <w:u w:val="single"/>
          <w:shd w:fill="auto" w:val="clear"/>
        </w:rPr>
        <w:t>_</w:t>
      </w:r>
      <w:r>
        <w:rPr>
          <w:rFonts w:eastAsia="Geneva"/>
          <w:szCs w:val="26"/>
          <w:u w:val="single"/>
          <w:shd w:fill="auto" w:val="clear"/>
          <w:lang w:eastAsia="en-US"/>
        </w:rPr>
        <w:t>[</w:t>
      </w:r>
      <w:r>
        <w:rPr>
          <w:szCs w:val="26"/>
          <w:shd w:fill="auto" w:val="clear"/>
        </w:rPr>
        <w:t>наименование Оператора ЭТП</w:t>
      </w:r>
      <w:r>
        <w:rPr>
          <w:rFonts w:eastAsia="Geneva"/>
          <w:szCs w:val="26"/>
          <w:shd w:fill="auto" w:val="clear"/>
          <w:lang w:eastAsia="en-US"/>
        </w:rPr>
        <w:t xml:space="preserve">] </w:t>
      </w:r>
      <w:r>
        <w:rPr>
          <w:szCs w:val="26"/>
          <w:shd w:fill="auto" w:val="clear"/>
        </w:rPr>
        <w:t>на счет Продавца в течение 5 (пяти) банковских дней со дня размещения протокола об итогах процедуры продажи имущества [</w:t>
      </w:r>
      <w:r>
        <w:rPr>
          <w:szCs w:val="26"/>
          <w:shd w:fill="auto" w:val="clear"/>
        </w:rPr>
        <w:t>в случае использования другой электронной площадки указать соответствующие реквизиты и сроки перечисления</w:t>
      </w:r>
      <w:r>
        <w:rPr>
          <w:szCs w:val="26"/>
          <w:shd w:fill="auto" w:val="clear"/>
        </w:rPr>
        <w:t xml:space="preserve">], в том числе НДС </w:t>
      </w:r>
      <w:r>
        <w:rPr>
          <w:rFonts w:eastAsia="Lucida Sans Unicode"/>
          <w:i/>
          <w:kern w:val="2"/>
          <w:shd w:fill="auto" w:val="clear"/>
        </w:rPr>
        <w:t>[цифрами]</w:t>
      </w:r>
      <w:r>
        <w:rPr>
          <w:shd w:fill="auto" w:val="clear"/>
        </w:rPr>
        <w:t xml:space="preserve"> руб. </w:t>
      </w:r>
      <w:r>
        <w:rPr>
          <w:rFonts w:eastAsia="Lucida Sans Unicode"/>
          <w:i/>
          <w:kern w:val="2"/>
          <w:shd w:fill="auto" w:val="clear"/>
        </w:rPr>
        <w:t>[прописью]</w:t>
      </w:r>
      <w:r>
        <w:rPr>
          <w:shd w:fill="auto" w:val="clear"/>
        </w:rPr>
        <w:t xml:space="preserve">. </w:t>
      </w:r>
    </w:p>
    <w:p>
      <w:pPr>
        <w:pStyle w:val="BodyText"/>
        <w:numPr>
          <w:ilvl w:val="2"/>
          <w:numId w:val="14"/>
        </w:numPr>
        <w:tabs>
          <w:tab w:val="clear" w:pos="9360"/>
          <w:tab w:val="left" w:pos="567" w:leader="none"/>
          <w:tab w:val="left" w:pos="990" w:leader="none"/>
          <w:tab w:val="left" w:pos="1276" w:leader="none"/>
        </w:tabs>
        <w:spacing w:lineRule="exact" w:line="295" w:before="0" w:after="0"/>
        <w:ind w:left="0" w:right="60" w:firstLine="567"/>
        <w:jc w:val="both"/>
        <w:rPr>
          <w:color w:val="FF0000"/>
        </w:rPr>
      </w:pPr>
      <w:r>
        <w:rPr>
          <w:shd w:fill="auto" w:val="clear"/>
        </w:rPr>
        <w:t>Оплата производится за вычетом суммы за</w:t>
      </w:r>
      <w:r>
        <w:rPr/>
        <w:t xml:space="preserve">датка в соответствии с пунктом </w:t>
      </w:r>
      <w:r>
        <w:rPr/>
        <w:fldChar w:fldCharType="begin"/>
      </w:r>
      <w:r>
        <w:rPr/>
        <w:instrText xml:space="preserve"> REF _Ref206496598 \r \h </w:instrText>
      </w:r>
      <w:r>
        <w:rPr/>
        <w:fldChar w:fldCharType="separate"/>
      </w:r>
      <w:r>
        <w:rPr/>
        <w:t>Ошибка: источник перекрёстной ссылки не найден</w:t>
      </w:r>
      <w:r>
        <w:rPr/>
        <w:fldChar w:fldCharType="end"/>
      </w:r>
      <w:r>
        <w:rPr/>
        <w:t xml:space="preserve"> Договора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 и засчитывается в счет оплаты Имущества.</w:t>
      </w:r>
    </w:p>
    <w:p>
      <w:pPr>
        <w:pStyle w:val="BodyText"/>
        <w:numPr>
          <w:ilvl w:val="1"/>
          <w:numId w:val="14"/>
        </w:numPr>
        <w:tabs>
          <w:tab w:val="clear" w:pos="9360"/>
          <w:tab w:val="left" w:pos="708" w:leader="none"/>
          <w:tab w:val="left" w:pos="990" w:leader="none"/>
        </w:tabs>
        <w:spacing w:before="0" w:after="0"/>
        <w:ind w:left="0" w:right="60" w:firstLine="567"/>
        <w:jc w:val="both"/>
        <w:rPr/>
      </w:pPr>
      <w:r>
        <w:rPr/>
        <w:t xml:space="preserve"> </w:t>
      </w:r>
      <w:r>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14"/>
        </w:numPr>
        <w:tabs>
          <w:tab w:val="clear" w:pos="9360"/>
          <w:tab w:val="left" w:pos="708" w:leader="none"/>
          <w:tab w:val="left" w:pos="990" w:leader="none"/>
        </w:tabs>
        <w:spacing w:before="0" w:after="0"/>
        <w:ind w:left="0" w:right="60" w:firstLine="567"/>
        <w:jc w:val="both"/>
        <w:rPr/>
      </w:pPr>
      <w:r>
        <w:rPr/>
        <w:t xml:space="preserve"> </w:t>
      </w:r>
      <w:r>
        <w:rPr/>
        <w:t>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w:t>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left" w:pos="1080" w:leader="none"/>
          <w:tab w:val="right" w:pos="9360" w:leader="none"/>
        </w:tabs>
        <w:spacing w:lineRule="exact" w:line="295"/>
        <w:ind w:right="60" w:firstLine="567"/>
        <w:rPr/>
      </w:pPr>
      <w:r>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pPr>
        <w:pStyle w:val="BodyText"/>
        <w:numPr>
          <w:ilvl w:val="1"/>
          <w:numId w:val="15"/>
        </w:numPr>
        <w:tabs>
          <w:tab w:val="left" w:pos="1080" w:leader="none"/>
          <w:tab w:val="right" w:pos="9360" w:leader="none"/>
        </w:tabs>
        <w:spacing w:lineRule="exact" w:line="295" w:before="0" w:after="0"/>
        <w:ind w:left="0" w:right="60" w:firstLine="567"/>
        <w:jc w:val="both"/>
        <w:rPr/>
      </w:pPr>
      <w:r>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1"/>
          <w:numId w:val="15"/>
        </w:numPr>
        <w:tabs>
          <w:tab w:val="left" w:pos="1080" w:leader="none"/>
          <w:tab w:val="right" w:pos="9360" w:leader="none"/>
        </w:tabs>
        <w:spacing w:lineRule="exact" w:line="295" w:before="0" w:after="0"/>
        <w:ind w:left="0" w:right="60" w:firstLine="567"/>
        <w:jc w:val="both"/>
        <w:rPr/>
      </w:pPr>
      <w:r>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1"/>
          <w:numId w:val="15"/>
        </w:numPr>
        <w:tabs>
          <w:tab w:val="left" w:pos="1080" w:leader="none"/>
          <w:tab w:val="right" w:pos="9360" w:leader="none"/>
        </w:tabs>
        <w:spacing w:lineRule="exact" w:line="295" w:before="0" w:after="0"/>
        <w:ind w:left="0" w:right="60" w:firstLine="567"/>
        <w:jc w:val="both"/>
        <w:rPr/>
      </w:pPr>
      <w:r>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1"/>
          <w:numId w:val="15"/>
        </w:numPr>
        <w:tabs>
          <w:tab w:val="left" w:pos="1080" w:leader="none"/>
          <w:tab w:val="right" w:pos="9360" w:leader="none"/>
        </w:tabs>
        <w:spacing w:lineRule="exact" w:line="295" w:before="0" w:after="0"/>
        <w:ind w:left="0" w:right="60" w:firstLine="567"/>
        <w:jc w:val="both"/>
        <w:rPr/>
      </w:pPr>
      <w:r>
        <w:rP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numPr>
          <w:ilvl w:val="1"/>
          <w:numId w:val="15"/>
        </w:numPr>
        <w:tabs>
          <w:tab w:val="left" w:pos="1080" w:leader="none"/>
          <w:tab w:val="right" w:pos="9360" w:leader="none"/>
        </w:tabs>
        <w:spacing w:lineRule="exact" w:line="295" w:before="0" w:after="284"/>
        <w:ind w:left="0" w:right="60" w:firstLine="567"/>
        <w:jc w:val="both"/>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1"/>
          <w:numId w:val="16"/>
        </w:numPr>
        <w:tabs>
          <w:tab w:val="left" w:pos="1008" w:leader="none"/>
          <w:tab w:val="right" w:pos="9360" w:leader="none"/>
        </w:tabs>
        <w:spacing w:lineRule="exact" w:line="295"/>
        <w:ind w:left="0" w:right="60" w:firstLine="540"/>
        <w:jc w:val="both"/>
        <w:rPr/>
      </w:pPr>
      <w:r>
        <w:rPr/>
        <w:t>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8"/>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rPr>
          <w:szCs w:val="26"/>
        </w:rPr>
      </w:pPr>
      <w:r>
        <w:rPr>
          <w:szCs w:val="26"/>
        </w:rPr>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5.1.3. 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9"/>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9"/>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9"/>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2"/>
          <w:numId w:val="19"/>
        </w:numPr>
        <w:tabs>
          <w:tab w:val="left" w:pos="1170" w:leader="none"/>
          <w:tab w:val="left" w:pos="1350" w:leader="none"/>
          <w:tab w:val="right" w:pos="9360" w:leader="none"/>
        </w:tabs>
        <w:spacing w:lineRule="exact" w:line="295" w:before="0" w:after="0"/>
        <w:ind w:left="40" w:right="20" w:firstLine="527"/>
        <w:jc w:val="both"/>
        <w:rPr/>
      </w:pPr>
      <w:r>
        <w:rPr>
          <w:szCs w:val="26"/>
          <w:highlight w:val="lightGray"/>
        </w:rPr>
        <w:t>[</w:t>
      </w:r>
      <w:r>
        <w:rPr>
          <w:szCs w:val="26"/>
          <w:shd w:fill="auto" w:val="clear"/>
        </w:rPr>
        <w:t>В случае нахождения объекта продажи на земельном участке]</w:t>
      </w:r>
      <w:r>
        <w:rPr>
          <w:szCs w:val="26"/>
          <w:shd w:fill="auto" w:val="clear"/>
        </w:rPr>
        <w:t xml:space="preserve"> От с</w:t>
      </w:r>
      <w:r>
        <w:rPr>
          <w:szCs w:val="26"/>
        </w:rPr>
        <w:t>воего имени заключить договор аренды /субаренды земельного участка с кадастровым номером _______ с собственником /арендатором земельного участка с момента перехода права на Имущество к Покупателю.</w:t>
      </w:r>
    </w:p>
    <w:p>
      <w:pPr>
        <w:pStyle w:val="BodyText"/>
        <w:numPr>
          <w:ilvl w:val="2"/>
          <w:numId w:val="19"/>
        </w:numPr>
        <w:tabs>
          <w:tab w:val="left" w:pos="1170" w:leader="none"/>
          <w:tab w:val="left" w:pos="1350" w:leader="none"/>
          <w:tab w:val="right" w:pos="9360" w:leader="none"/>
        </w:tabs>
        <w:spacing w:lineRule="exact" w:line="295" w:before="0" w:after="0"/>
        <w:ind w:left="40" w:right="20" w:firstLine="527"/>
        <w:jc w:val="both"/>
        <w:rPr/>
      </w:pPr>
      <w:r>
        <w:rPr>
          <w:szCs w:val="26"/>
          <w:highlight w:val="lightGray"/>
        </w:rPr>
        <w:t>[</w:t>
      </w:r>
      <w:r>
        <w:rPr>
          <w:szCs w:val="26"/>
          <w:shd w:fill="auto" w:val="clear"/>
        </w:rPr>
        <w:t xml:space="preserve">В случае срока действия договора аренды /субаренды более 1 года] </w:t>
      </w:r>
      <w:r>
        <w:rPr>
          <w:szCs w:val="26"/>
        </w:rPr>
        <w:t>Нести расходы по государственной регистрации договора аренды / субаренды в соответствии с законодательством РФ.</w:t>
      </w:r>
    </w:p>
    <w:p>
      <w:pPr>
        <w:pStyle w:val="BodyText"/>
        <w:tabs>
          <w:tab w:val="left" w:pos="1276" w:leader="none"/>
          <w:tab w:val="right" w:pos="9360" w:leader="none"/>
        </w:tabs>
        <w:spacing w:lineRule="exact" w:line="295" w:before="0" w:after="0"/>
        <w:ind w:left="40" w:right="20" w:hanging="0"/>
        <w:jc w:val="both"/>
        <w:rPr/>
      </w:pPr>
      <w:r>
        <w:rPr/>
      </w:r>
    </w:p>
    <w:p>
      <w:pPr>
        <w:pStyle w:val="212"/>
        <w:numPr>
          <w:ilvl w:val="1"/>
          <w:numId w:val="19"/>
        </w:numPr>
        <w:shd w:val="clear" w:color="auto" w:fill="auto"/>
        <w:tabs>
          <w:tab w:val="clear" w:pos="708"/>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BodyText"/>
        <w:tabs>
          <w:tab w:val="left" w:pos="1134" w:leader="none"/>
          <w:tab w:val="right" w:pos="9360" w:leader="none"/>
        </w:tabs>
        <w:ind w:firstLine="540"/>
        <w:jc w:val="both"/>
        <w:rPr/>
      </w:pPr>
      <w:r>
        <w:rPr/>
      </w:r>
    </w:p>
    <w:p>
      <w:pPr>
        <w:pStyle w:val="212"/>
        <w:numPr>
          <w:ilvl w:val="1"/>
          <w:numId w:val="19"/>
        </w:numPr>
        <w:shd w:val="clear" w:color="auto" w:fill="auto"/>
        <w:tabs>
          <w:tab w:val="clear" w:pos="708"/>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numPr>
          <w:ilvl w:val="1"/>
          <w:numId w:val="17"/>
        </w:numPr>
        <w:tabs>
          <w:tab w:val="left" w:pos="1054" w:leader="none"/>
          <w:tab w:val="right" w:pos="9360" w:leader="none"/>
        </w:tabs>
        <w:spacing w:lineRule="exact" w:line="295"/>
        <w:ind w:left="0" w:right="40" w:firstLine="567"/>
        <w:jc w:val="both"/>
        <w:rPr/>
      </w:pPr>
      <w:r>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1"/>
          <w:numId w:val="17"/>
        </w:numPr>
        <w:tabs>
          <w:tab w:val="left" w:pos="1100" w:leader="none"/>
          <w:tab w:val="right" w:pos="9360" w:leader="none"/>
        </w:tabs>
        <w:spacing w:lineRule="exact" w:line="295" w:before="0" w:after="0"/>
        <w:ind w:left="0" w:right="40" w:firstLine="567"/>
        <w:jc w:val="both"/>
        <w:rPr/>
      </w:pPr>
      <w:r>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left" w:pos="108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ind w:right="20" w:hanging="0"/>
        <w:jc w:val="center"/>
        <w:rPr>
          <w:szCs w:val="26"/>
        </w:rPr>
      </w:pPr>
      <w:r>
        <w:rPr>
          <w:b/>
          <w:szCs w:val="26"/>
        </w:rPr>
        <w:t>8. Прочие условия</w:t>
      </w:r>
    </w:p>
    <w:p>
      <w:pPr>
        <w:pStyle w:val="BodyText"/>
        <w:numPr>
          <w:ilvl w:val="1"/>
          <w:numId w:val="20"/>
        </w:numPr>
        <w:tabs>
          <w:tab w:val="clear" w:pos="9360"/>
          <w:tab w:val="left" w:pos="990" w:leader="none"/>
          <w:tab w:val="left" w:pos="1080" w:leader="none"/>
          <w:tab w:val="left" w:pos="1170" w:leader="none"/>
          <w:tab w:val="right" w:pos="1260" w:leader="none"/>
        </w:tabs>
        <w:spacing w:lineRule="exact" w:line="295" w:before="0" w:after="0"/>
        <w:ind w:left="0" w:right="40" w:firstLine="60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20"/>
        </w:numPr>
        <w:tabs>
          <w:tab w:val="clear" w:pos="9360"/>
          <w:tab w:val="left" w:pos="1080" w:leader="none"/>
          <w:tab w:val="left" w:pos="1170" w:leader="none"/>
          <w:tab w:val="right" w:pos="1260" w:leader="none"/>
        </w:tabs>
        <w:spacing w:lineRule="exact" w:line="295" w:before="0" w:after="0"/>
        <w:ind w:left="0" w:right="40" w:firstLine="607"/>
        <w:jc w:val="both"/>
        <w:rPr>
          <w:szCs w:val="26"/>
        </w:rPr>
      </w:pPr>
      <w:r>
        <w:rPr>
          <w:szCs w:val="26"/>
        </w:rPr>
        <w:t>Существенные условия Договора изменениям не подлежат.</w:t>
      </w:r>
    </w:p>
    <w:p>
      <w:pPr>
        <w:pStyle w:val="BodyText"/>
        <w:numPr>
          <w:ilvl w:val="1"/>
          <w:numId w:val="20"/>
        </w:numPr>
        <w:tabs>
          <w:tab w:val="clear" w:pos="9360"/>
          <w:tab w:val="left" w:pos="1080" w:leader="none"/>
          <w:tab w:val="left" w:pos="1170" w:leader="none"/>
          <w:tab w:val="right" w:pos="1260" w:leader="none"/>
        </w:tabs>
        <w:spacing w:lineRule="exact" w:line="295" w:before="0" w:after="0"/>
        <w:ind w:left="0" w:right="40" w:firstLine="60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20"/>
        </w:numPr>
        <w:tabs>
          <w:tab w:val="clear" w:pos="9360"/>
          <w:tab w:val="left" w:pos="1080" w:leader="none"/>
          <w:tab w:val="left" w:pos="1170" w:leader="none"/>
          <w:tab w:val="right" w:pos="1260" w:leader="none"/>
        </w:tabs>
        <w:spacing w:lineRule="exact" w:line="295" w:before="0" w:after="0"/>
        <w:ind w:left="0" w:right="40" w:firstLine="60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080" w:leader="none"/>
          <w:tab w:val="left" w:pos="1170" w:leader="none"/>
          <w:tab w:val="right" w:pos="1300" w:leader="none"/>
        </w:tabs>
        <w:spacing w:lineRule="exact" w:line="295" w:before="0" w:after="0"/>
        <w:ind w:right="40" w:firstLine="607"/>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080" w:leader="none"/>
          <w:tab w:val="left" w:pos="1170" w:leader="none"/>
          <w:tab w:val="right" w:pos="1300" w:leader="none"/>
        </w:tabs>
        <w:spacing w:lineRule="exact" w:line="295" w:before="0" w:after="0"/>
        <w:ind w:right="40" w:firstLine="607"/>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080" w:leader="none"/>
          <w:tab w:val="left" w:pos="1170" w:leader="none"/>
          <w:tab w:val="right" w:pos="1300" w:leader="none"/>
        </w:tabs>
        <w:spacing w:lineRule="exact" w:line="295" w:before="0" w:after="0"/>
        <w:ind w:right="40" w:firstLine="607"/>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080" w:leader="none"/>
          <w:tab w:val="left" w:pos="1170" w:leader="none"/>
          <w:tab w:val="right" w:pos="1300" w:leader="none"/>
        </w:tabs>
        <w:spacing w:lineRule="exact" w:line="295" w:before="0" w:after="0"/>
        <w:ind w:right="40" w:firstLine="607"/>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20"/>
        </w:numPr>
        <w:tabs>
          <w:tab w:val="clear" w:pos="9360"/>
          <w:tab w:val="left" w:pos="900" w:leader="none"/>
          <w:tab w:val="left" w:pos="990" w:leader="none"/>
          <w:tab w:val="left" w:pos="1073" w:leader="none"/>
          <w:tab w:val="left" w:pos="1170" w:leader="none"/>
          <w:tab w:val="right" w:pos="1260" w:leader="none"/>
        </w:tabs>
        <w:spacing w:lineRule="exact" w:line="295" w:before="0" w:after="0"/>
        <w:ind w:left="0" w:right="40" w:firstLine="607"/>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tabs>
          <w:tab w:val="clear" w:pos="9360"/>
          <w:tab w:val="left" w:pos="900" w:leader="none"/>
          <w:tab w:val="left" w:pos="990" w:leader="none"/>
          <w:tab w:val="left" w:pos="1037" w:leader="none"/>
          <w:tab w:val="left" w:pos="1080" w:leader="none"/>
          <w:tab w:val="left" w:pos="1170" w:leader="none"/>
          <w:tab w:val="right" w:pos="1260" w:leader="none"/>
        </w:tabs>
        <w:spacing w:lineRule="exact" w:line="295" w:before="0" w:after="0"/>
        <w:ind w:right="40" w:firstLine="607"/>
        <w:jc w:val="both"/>
        <w:rPr>
          <w:szCs w:val="26"/>
        </w:rPr>
      </w:pPr>
      <w:r>
        <w:rPr>
          <w:rFonts w:eastAsia="Geneva"/>
          <w:szCs w:val="26"/>
          <w:lang w:eastAsia="en-US"/>
        </w:rPr>
        <w:t>8.6.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00" w:leader="none"/>
          <w:tab w:val="left" w:pos="990" w:leader="none"/>
          <w:tab w:val="left" w:pos="1026" w:leader="none"/>
          <w:tab w:val="left" w:pos="1080" w:leader="none"/>
          <w:tab w:val="left" w:pos="1224" w:leader="none"/>
          <w:tab w:val="right" w:pos="9360" w:leader="none"/>
        </w:tabs>
        <w:spacing w:lineRule="exact" w:line="295" w:before="0" w:after="0"/>
        <w:ind w:right="40" w:firstLine="607"/>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left" w:pos="1080" w:leader="none"/>
          <w:tab w:val="left" w:pos="1170" w:leader="none"/>
          <w:tab w:val="right" w:pos="9360" w:leader="none"/>
        </w:tabs>
        <w:spacing w:before="0" w:after="0"/>
        <w:ind w:right="40" w:firstLine="60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numPr>
          <w:ilvl w:val="1"/>
          <w:numId w:val="21"/>
        </w:numPr>
        <w:tabs>
          <w:tab w:val="clear" w:pos="9360"/>
          <w:tab w:val="left" w:pos="990" w:leader="none"/>
          <w:tab w:val="left" w:pos="1062" w:leader="none"/>
          <w:tab w:val="left" w:pos="1170" w:leader="none"/>
        </w:tabs>
        <w:spacing w:lineRule="exact" w:line="295" w:before="0" w:after="284"/>
        <w:ind w:left="0" w:right="40" w:firstLine="607"/>
        <w:jc w:val="both"/>
        <w:rPr>
          <w:szCs w:val="26"/>
        </w:rPr>
      </w:pPr>
      <w:r>
        <w:rPr>
          <w:szCs w:val="26"/>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22"/>
        </w:numPr>
        <w:tabs>
          <w:tab w:val="left" w:pos="990" w:leader="none"/>
          <w:tab w:val="left" w:pos="1160" w:leader="none"/>
          <w:tab w:val="right" w:pos="9360" w:leader="none"/>
        </w:tabs>
        <w:spacing w:lineRule="exact" w:line="295" w:before="0" w:after="0"/>
        <w:ind w:left="0" w:right="40" w:firstLine="60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1"/>
          <w:numId w:val="22"/>
        </w:numPr>
        <w:tabs>
          <w:tab w:val="left" w:pos="990" w:leader="none"/>
          <w:tab w:val="left" w:pos="1113" w:leader="none"/>
          <w:tab w:val="right" w:pos="9360" w:leader="none"/>
        </w:tabs>
        <w:spacing w:lineRule="exact" w:line="299" w:before="0" w:after="0"/>
        <w:ind w:left="0" w:right="40" w:firstLine="607"/>
        <w:jc w:val="both"/>
        <w:rPr>
          <w:szCs w:val="26"/>
        </w:rPr>
      </w:pP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40" w:firstLine="607"/>
        <w:jc w:val="both"/>
        <w:rPr>
          <w:szCs w:val="26"/>
        </w:rPr>
      </w:pPr>
      <w:r>
        <w:rPr>
          <w:szCs w:val="26"/>
        </w:rPr>
        <w:t xml:space="preserve">9.3.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1"/>
          <w:numId w:val="23"/>
        </w:numPr>
        <w:tabs>
          <w:tab w:val="left" w:pos="990" w:leader="none"/>
          <w:tab w:val="left" w:pos="1096" w:leader="none"/>
          <w:tab w:val="right" w:pos="9360" w:leader="none"/>
        </w:tabs>
        <w:spacing w:lineRule="exact" w:line="299" w:before="0" w:after="0"/>
        <w:ind w:left="0" w:right="40" w:firstLine="607"/>
        <w:jc w:val="both"/>
        <w:rPr>
          <w:szCs w:val="26"/>
        </w:rPr>
      </w:pPr>
      <w:r>
        <w:rPr>
          <w:szCs w:val="26"/>
        </w:rPr>
        <w:t>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23"/>
        </w:numPr>
        <w:tabs>
          <w:tab w:val="left" w:pos="990" w:leader="none"/>
          <w:tab w:val="left" w:pos="1096" w:leader="none"/>
          <w:tab w:val="right" w:pos="9360" w:leader="none"/>
        </w:tabs>
        <w:spacing w:lineRule="exact" w:line="299" w:before="0" w:after="0"/>
        <w:ind w:left="0" w:right="40" w:firstLine="607"/>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40" w:firstLine="607"/>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ListParagraph"/>
        <w:tabs>
          <w:tab w:val="clear" w:pos="708"/>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8"/>
          <w:tab w:val="left" w:pos="1170" w:leader="none"/>
        </w:tabs>
        <w:spacing w:before="0" w:after="12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24"/>
        </w:numPr>
        <w:tabs>
          <w:tab w:val="clear" w:pos="708"/>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24"/>
        </w:numPr>
        <w:tabs>
          <w:tab w:val="clear" w:pos="708"/>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24"/>
        </w:numPr>
        <w:tabs>
          <w:tab w:val="clear" w:pos="708"/>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24"/>
        </w:numPr>
        <w:tabs>
          <w:tab w:val="clear" w:pos="708"/>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24"/>
        </w:numPr>
        <w:tabs>
          <w:tab w:val="clear" w:pos="708"/>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24"/>
        </w:numPr>
        <w:tabs>
          <w:tab w:val="clear" w:pos="708"/>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24"/>
        </w:numPr>
        <w:tabs>
          <w:tab w:val="clear" w:pos="708"/>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24"/>
        </w:numPr>
        <w:tabs>
          <w:tab w:val="clear" w:pos="708"/>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24"/>
        </w:numPr>
        <w:ind w:left="525" w:right="20" w:hanging="525"/>
        <w:jc w:val="center"/>
        <w:rPr/>
      </w:pPr>
      <w:r>
        <w:rPr>
          <w:b/>
          <w:bCs/>
          <w:szCs w:val="26"/>
        </w:rPr>
        <w:t>Заверения</w:t>
      </w:r>
      <w:r>
        <w:rPr>
          <w:b/>
          <w:szCs w:val="26"/>
        </w:rPr>
        <w:t xml:space="preserve"> Сторон</w:t>
      </w:r>
    </w:p>
    <w:p>
      <w:pPr>
        <w:pStyle w:val="ListParagraph"/>
        <w:shd w:val="clear" w:color="auto" w:fill="FFFFFF"/>
        <w:tabs>
          <w:tab w:val="clear" w:pos="708"/>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clear" w:pos="708"/>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8"/>
          <w:tab w:val="left" w:pos="1418" w:leader="none"/>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Pr>
          <w:rFonts w:ascii="Times New Roman" w:hAnsi="Times New Roman"/>
          <w:sz w:val="26"/>
          <w:shd w:fill="auto" w:val="clear"/>
        </w:rPr>
        <w:t>[</w:t>
      </w:r>
      <w:r>
        <w:rPr>
          <w:rFonts w:ascii="Times New Roman" w:hAnsi="Times New Roman"/>
          <w:sz w:val="26"/>
          <w:shd w:fill="auto"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shd w:fill="auto" w:val="clear"/>
        </w:rPr>
        <w:t>]:</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clear" w:pos="708"/>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8"/>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8"/>
          <w:tab w:val="left" w:pos="567" w:leader="none"/>
        </w:tabs>
        <w:spacing w:before="0" w:after="0"/>
        <w:ind w:left="0" w:firstLine="540"/>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8"/>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8"/>
          <w:tab w:val="left" w:pos="1418" w:leader="none"/>
        </w:tabs>
        <w:spacing w:before="0" w:after="0"/>
        <w:ind w:left="0" w:firstLine="540"/>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40"/>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12.1.</w:t>
      </w:r>
      <w:r>
        <w:rPr>
          <w:szCs w:val="26"/>
          <w:shd w:fill="auto" w:val="clear"/>
        </w:rPr>
        <w:t xml:space="preserve"> </w:t>
      </w:r>
      <w:r>
        <w:rPr>
          <w:szCs w:val="26"/>
          <w:shd w:fill="auto" w:val="clear"/>
        </w:rPr>
        <w:t>[если договор заключается в бумажной форме</w:t>
      </w:r>
      <w:r>
        <w:rPr>
          <w:szCs w:val="26"/>
          <w:shd w:fill="auto" w:val="clear"/>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auto" w:val="clear"/>
        </w:rPr>
        <w:t>[если договор заключается в электронной</w:t>
      </w:r>
      <w:r>
        <w:rPr>
          <w:rFonts w:ascii="Calibri" w:hAnsi="Calibri" w:asciiTheme="minorHAnsi" w:hAnsiTheme="minorHAnsi"/>
          <w:shd w:fill="auto" w:val="clear"/>
        </w:rPr>
        <w:t xml:space="preserve"> </w:t>
      </w:r>
      <w:r>
        <w:rPr>
          <w:shd w:fill="auto" w:val="clear"/>
        </w:rPr>
        <w:t>форме</w:t>
      </w:r>
      <w:r>
        <w:rPr>
          <w:shd w:fill="auto" w:val="clear"/>
        </w:rPr>
        <w:t>] Договор заключается в электронной форме с использованием программно-аппаратных средств</w:t>
      </w:r>
      <w:r>
        <w:rPr/>
        <w:t xml:space="preserve">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Перечень движимого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jc w:val="both"/>
        <w:rPr>
          <w:szCs w:val="26"/>
        </w:rPr>
      </w:pPr>
      <w:r>
        <w:rPr>
          <w:szCs w:val="26"/>
        </w:rPr>
        <w:t xml:space="preserve">Приложение № 2: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rPr/>
      </w:pPr>
      <w:r>
        <w:rPr/>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327"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rPr>
                <w:b/>
              </w:rPr>
            </w:pPr>
            <w:r>
              <w:rPr>
                <w:b/>
              </w:rPr>
              <w:t xml:space="preserve">ПАО / АО / ООО </w:t>
            </w:r>
            <w:r>
              <w:rPr>
                <w:b/>
                <w:u w:val="single"/>
              </w:rPr>
              <w:t>«______»</w:t>
            </w:r>
          </w:p>
          <w:p>
            <w:pPr>
              <w:pStyle w:val="Normal"/>
              <w:widowControl w:val="false"/>
              <w:rPr/>
            </w:pPr>
            <w:r>
              <w:rPr/>
              <w:t>Юридический адрес</w:t>
            </w:r>
            <w:r>
              <w:rPr>
                <w:u w:val="single"/>
              </w:rPr>
              <w:t>:____________</w:t>
            </w:r>
          </w:p>
          <w:p>
            <w:pPr>
              <w:pStyle w:val="Normal"/>
              <w:widowControl w:val="false"/>
              <w:rPr/>
            </w:pPr>
            <w:r>
              <w:rPr/>
              <w:t>Почтовый адрес</w:t>
            </w:r>
            <w:r>
              <w:rPr>
                <w:u w:val="single"/>
              </w:rPr>
              <w:t>:_______________</w:t>
            </w:r>
          </w:p>
          <w:p>
            <w:pPr>
              <w:pStyle w:val="Normal"/>
              <w:widowControl w:val="false"/>
              <w:rPr/>
            </w:pPr>
            <w:r>
              <w:rPr/>
              <w:t xml:space="preserve">ИНН </w:t>
            </w:r>
            <w:r>
              <w:rPr>
                <w:u w:val="single"/>
              </w:rPr>
              <w:t>_____</w:t>
            </w:r>
            <w:r>
              <w:rPr/>
              <w:t xml:space="preserve"> КПП </w:t>
            </w:r>
            <w:r>
              <w:rPr>
                <w:u w:val="single"/>
              </w:rPr>
              <w:t>_____</w:t>
            </w:r>
          </w:p>
          <w:p>
            <w:pPr>
              <w:pStyle w:val="Normal"/>
              <w:widowControl w:val="false"/>
              <w:rPr/>
            </w:pPr>
            <w:r>
              <w:rPr/>
              <w:t xml:space="preserve">ОГРН </w:t>
            </w:r>
            <w:r>
              <w:rPr>
                <w:u w:val="single"/>
              </w:rPr>
              <w:t>________________________</w:t>
            </w:r>
          </w:p>
          <w:p>
            <w:pPr>
              <w:pStyle w:val="Normal"/>
              <w:widowControl w:val="false"/>
              <w:rPr/>
            </w:pPr>
            <w:r>
              <w:rPr/>
              <w:t>Банковские реквизиты:</w:t>
            </w:r>
          </w:p>
          <w:p>
            <w:pPr>
              <w:pStyle w:val="Normal"/>
              <w:widowControl w:val="false"/>
              <w:rPr/>
            </w:pPr>
            <w:r>
              <w:rPr/>
              <w:t xml:space="preserve">р/с </w:t>
            </w:r>
            <w:r>
              <w:rPr>
                <w:u w:val="single"/>
              </w:rPr>
              <w:t>________________________</w:t>
            </w:r>
          </w:p>
          <w:p>
            <w:pPr>
              <w:pStyle w:val="Normal"/>
              <w:widowControl w:val="false"/>
              <w:ind w:right="558" w:hanging="0"/>
              <w:rPr/>
            </w:pPr>
            <w:r>
              <w:rPr/>
              <w:t xml:space="preserve">Банк </w:t>
            </w:r>
            <w:r>
              <w:rPr>
                <w:u w:val="single"/>
              </w:rPr>
              <w:t>______________________</w:t>
            </w:r>
          </w:p>
          <w:p>
            <w:pPr>
              <w:pStyle w:val="Normal"/>
              <w:widowControl w:val="false"/>
              <w:ind w:right="558" w:hanging="0"/>
              <w:rPr/>
            </w:pPr>
            <w:r>
              <w:rPr/>
              <w:t xml:space="preserve">БИК </w:t>
            </w:r>
            <w:r>
              <w:rPr>
                <w:u w:val="single"/>
              </w:rPr>
              <w:t>_______________________</w:t>
            </w:r>
          </w:p>
          <w:p>
            <w:pPr>
              <w:pStyle w:val="Normal"/>
              <w:widowControl w:val="false"/>
              <w:rPr/>
            </w:pPr>
            <w:r>
              <w:rPr/>
              <w:t xml:space="preserve">Кор/сч </w:t>
            </w:r>
            <w:r>
              <w:rPr>
                <w:u w:val="single"/>
              </w:rPr>
              <w:t>_____________________</w:t>
            </w:r>
          </w:p>
          <w:p>
            <w:pPr>
              <w:pStyle w:val="Normal"/>
              <w:widowControl w:val="false"/>
              <w:rPr/>
            </w:pPr>
            <w:r>
              <w:rPr/>
            </w:r>
          </w:p>
          <w:p>
            <w:pPr>
              <w:pStyle w:val="Normal"/>
              <w:widowControl w:val="false"/>
              <w:rPr/>
            </w:pPr>
            <w:r>
              <w:rPr>
                <w:u w:val="single"/>
              </w:rPr>
              <w:t>____________________</w:t>
            </w:r>
            <w:r>
              <w:rPr/>
              <w:t xml:space="preserve"> / Ф.И.О. /</w:t>
            </w:r>
          </w:p>
          <w:p>
            <w:pPr>
              <w:pStyle w:val="Normal"/>
              <w:widowControl w:val="false"/>
              <w:rPr>
                <w:bCs/>
              </w:rPr>
            </w:pPr>
            <w:r>
              <w:rPr>
                <w:bCs/>
              </w:rPr>
            </w:r>
          </w:p>
          <w:p>
            <w:pPr>
              <w:pStyle w:val="Normal"/>
              <w:widowControl w:val="false"/>
              <w:rPr>
                <w:bCs/>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lang w:val="en-US"/>
              </w:rPr>
            </w:pPr>
            <w:r>
              <w:rPr>
                <w:u w:val="single"/>
              </w:rPr>
              <w:t>_______________</w:t>
            </w:r>
            <w:r>
              <w:rPr>
                <w:lang w:val="en-US"/>
              </w:rPr>
              <w:t xml:space="preserve"> </w:t>
            </w:r>
            <w:r>
              <w:rPr/>
              <w:t>/ Ф.И.О. /</w:t>
            </w:r>
          </w:p>
          <w:p>
            <w:pPr>
              <w:pStyle w:val="Normal"/>
              <w:widowControl w:val="false"/>
              <w:rPr/>
            </w:pPr>
            <w:r>
              <w:rPr/>
            </w:r>
          </w:p>
        </w:tc>
      </w:tr>
    </w:tbl>
    <w:p>
      <w:pPr>
        <w:pStyle w:val="Normal"/>
        <w:rPr/>
      </w:pPr>
      <w:r>
        <w:rPr/>
      </w:r>
    </w:p>
    <w:p>
      <w:pPr>
        <w:pStyle w:val="Normal"/>
        <w:rPr/>
      </w:pPr>
      <w:r>
        <w:rPr/>
      </w:r>
      <w:r>
        <w:br w:type="page"/>
      </w:r>
    </w:p>
    <w:p>
      <w:pPr>
        <w:pStyle w:val="Normal"/>
        <w:spacing w:lineRule="auto" w:line="259" w:before="0" w:after="160"/>
        <w:ind w:left="6372" w:hanging="0"/>
        <w:jc w:val="lef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ind w:left="5664" w:firstLine="708"/>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Перечень движимого имущества </w:t>
      </w:r>
    </w:p>
    <w:p>
      <w:pPr>
        <w:pStyle w:val="ListParagraph"/>
        <w:tabs>
          <w:tab w:val="clear" w:pos="708"/>
          <w:tab w:val="left" w:pos="567" w:leader="none"/>
          <w:tab w:val="left" w:pos="709" w:leader="none"/>
        </w:tabs>
        <w:ind w:left="0" w:firstLine="720"/>
        <w:jc w:val="both"/>
        <w:rPr>
          <w:rFonts w:ascii="Times New Roman" w:hAnsi="Times New Roman"/>
          <w:sz w:val="26"/>
        </w:rPr>
      </w:pPr>
      <w:r>
        <w:rPr/>
        <w:tab/>
        <w:tab/>
        <w:tab/>
        <w:tab/>
        <w:tab/>
        <w:tab/>
        <w:tab/>
        <w:tab/>
        <w:tab/>
        <w:t xml:space="preserve">                                     </w:t>
      </w:r>
    </w:p>
    <w:tbl>
      <w:tblPr>
        <w:tblStyle w:val="afffd"/>
        <w:tblW w:w="9792"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931"/>
        <w:gridCol w:w="5426"/>
        <w:gridCol w:w="1673"/>
        <w:gridCol w:w="1761"/>
      </w:tblGrid>
      <w:tr>
        <w:trPr/>
        <w:tc>
          <w:tcPr>
            <w:tcW w:w="931" w:type="dxa"/>
            <w:tcBorders/>
            <w:vAlign w:val="center"/>
          </w:tcPr>
          <w:p>
            <w:pPr>
              <w:pStyle w:val="Normal"/>
              <w:widowControl w:val="false"/>
              <w:suppressAutoHyphens w:val="true"/>
              <w:spacing w:before="0" w:after="0"/>
              <w:jc w:val="center"/>
              <w:rPr>
                <w:b/>
              </w:rPr>
            </w:pPr>
            <w:r>
              <w:rPr>
                <w:b/>
                <w:kern w:val="0"/>
                <w:lang w:val="ru-RU" w:bidi="ar-SA"/>
              </w:rPr>
              <w:t xml:space="preserve">№ </w:t>
            </w:r>
            <w:r>
              <w:rPr>
                <w:b/>
                <w:kern w:val="0"/>
                <w:lang w:val="ru-RU" w:bidi="ar-SA"/>
              </w:rPr>
              <w:t>п/п</w:t>
            </w:r>
          </w:p>
        </w:tc>
        <w:tc>
          <w:tcPr>
            <w:tcW w:w="5426" w:type="dxa"/>
            <w:tcBorders/>
            <w:vAlign w:val="center"/>
          </w:tcPr>
          <w:p>
            <w:pPr>
              <w:pStyle w:val="Normal"/>
              <w:widowControl w:val="false"/>
              <w:suppressAutoHyphens w:val="true"/>
              <w:spacing w:before="0" w:after="0"/>
              <w:jc w:val="center"/>
              <w:rPr>
                <w:b/>
              </w:rPr>
            </w:pPr>
            <w:r>
              <w:rPr>
                <w:b/>
                <w:kern w:val="0"/>
                <w:lang w:val="ru-RU" w:bidi="ar-SA"/>
              </w:rPr>
              <w:t>Наименование</w:t>
            </w:r>
          </w:p>
        </w:tc>
        <w:tc>
          <w:tcPr>
            <w:tcW w:w="1673" w:type="dxa"/>
            <w:tcBorders/>
          </w:tcPr>
          <w:p>
            <w:pPr>
              <w:pStyle w:val="Normal"/>
              <w:widowControl w:val="false"/>
              <w:suppressAutoHyphens w:val="true"/>
              <w:spacing w:before="0" w:after="0"/>
              <w:jc w:val="center"/>
              <w:rPr>
                <w:b/>
              </w:rPr>
            </w:pPr>
            <w:r>
              <w:rPr>
                <w:b/>
                <w:kern w:val="0"/>
                <w:lang w:val="ru-RU" w:bidi="ar-SA"/>
              </w:rPr>
              <w:t>Количество, шт.</w:t>
            </w:r>
          </w:p>
        </w:tc>
        <w:tc>
          <w:tcPr>
            <w:tcW w:w="1761" w:type="dxa"/>
            <w:tcBorders/>
            <w:vAlign w:val="center"/>
          </w:tcPr>
          <w:p>
            <w:pPr>
              <w:pStyle w:val="Normal"/>
              <w:widowControl w:val="false"/>
              <w:suppressAutoHyphens w:val="true"/>
              <w:spacing w:before="0" w:after="0"/>
              <w:jc w:val="center"/>
              <w:rPr>
                <w:b/>
              </w:rPr>
            </w:pPr>
            <w:r>
              <w:rPr>
                <w:b/>
                <w:kern w:val="0"/>
                <w:lang w:val="ru-RU" w:bidi="ar-SA"/>
              </w:rPr>
              <w:t xml:space="preserve">Цена с учетом НДС, руб. </w:t>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1</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kern w:val="0"/>
                <w:lang w:val="ru-RU" w:bidi="ar-SA"/>
              </w:rPr>
            </w:pPr>
            <w:r>
              <w:rPr>
                <w:kern w:val="0"/>
                <w:lang w:val="ru-RU" w:bidi="ar-SA"/>
              </w:rPr>
            </w:r>
          </w:p>
        </w:tc>
        <w:tc>
          <w:tcPr>
            <w:tcW w:w="1761" w:type="dxa"/>
            <w:tcBorders/>
            <w:shd w:color="auto" w:fill="auto" w:val="clear"/>
          </w:tcPr>
          <w:p>
            <w:pPr>
              <w:pStyle w:val="Normal"/>
              <w:widowControl w:val="false"/>
              <w:suppressAutoHyphens w:val="true"/>
              <w:spacing w:before="120" w:after="0"/>
              <w:jc w:val="center"/>
              <w:rPr>
                <w:kern w:val="0"/>
                <w:lang w:val="ru-RU" w:bidi="ar-SA"/>
              </w:rPr>
            </w:pPr>
            <w:r>
              <w:rPr>
                <w:kern w:val="0"/>
                <w:lang w:val="ru-RU" w:bidi="ar-SA"/>
              </w:rPr>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2</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lang w:val="en-US"/>
              </w:rPr>
            </w:pPr>
            <w:r>
              <w:rPr>
                <w:lang w:val="en-US"/>
              </w:rPr>
            </w:r>
          </w:p>
        </w:tc>
        <w:tc>
          <w:tcPr>
            <w:tcW w:w="1761" w:type="dxa"/>
            <w:tcBorders/>
            <w:shd w:color="auto" w:fill="auto" w:val="clear"/>
          </w:tcPr>
          <w:p>
            <w:pPr>
              <w:pStyle w:val="Normal"/>
              <w:widowControl w:val="false"/>
              <w:suppressAutoHyphens w:val="true"/>
              <w:spacing w:before="120" w:after="0"/>
              <w:jc w:val="center"/>
              <w:rPr>
                <w:lang w:val="en-US"/>
              </w:rPr>
            </w:pPr>
            <w:r>
              <w:rPr>
                <w:lang w:val="en-US"/>
              </w:rPr>
            </w:r>
          </w:p>
        </w:tc>
      </w:tr>
    </w:tbl>
    <w:p>
      <w:pPr>
        <w:pStyle w:val="Normal"/>
        <w:tabs>
          <w:tab w:val="clear" w:pos="708"/>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p>
      <w:pPr>
        <w:pStyle w:val="Normal"/>
        <w:tabs>
          <w:tab w:val="clear" w:pos="708"/>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Normal"/>
        <w:tabs>
          <w:tab w:val="clear" w:pos="708"/>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284" w:type="dxa"/>
        <w:tblLayout w:type="fixed"/>
        <w:tblCellMar>
          <w:top w:w="0" w:type="dxa"/>
          <w:left w:w="108" w:type="dxa"/>
          <w:bottom w:w="0" w:type="dxa"/>
          <w:right w:w="108" w:type="dxa"/>
        </w:tblCellMar>
        <w:tblLook w:noVBand="1" w:val="04a0" w:noHBand="0" w:lastColumn="0" w:firstColumn="1" w:lastRow="0" w:firstRow="1"/>
      </w:tblPr>
      <w:tblGrid>
        <w:gridCol w:w="4444"/>
        <w:gridCol w:w="4901"/>
      </w:tblGrid>
      <w:tr>
        <w:trPr/>
        <w:tc>
          <w:tcPr>
            <w:tcW w:w="4444"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spacing w:lineRule="auto" w:line="259" w:before="0" w:after="160"/>
        <w:jc w:val="left"/>
        <w:rPr>
          <w:i/>
          <w:i/>
        </w:rPr>
      </w:pPr>
      <w:r>
        <w:rPr>
          <w:i/>
        </w:rPr>
      </w:r>
    </w:p>
    <w:p>
      <w:pPr>
        <w:pStyle w:val="Normal"/>
        <w:spacing w:lineRule="auto" w:line="259" w:before="0" w:after="160"/>
        <w:jc w:val="left"/>
        <w:rPr>
          <w:i/>
          <w:i/>
        </w:rPr>
      </w:pPr>
      <w:r>
        <w:rPr>
          <w:i/>
        </w:rPr>
      </w:r>
      <w:r>
        <w:br w:type="page"/>
      </w:r>
    </w:p>
    <w:p>
      <w:pPr>
        <w:pStyle w:val="Normal"/>
        <w:ind w:left="4956" w:hanging="0"/>
        <w:jc w:val="center"/>
        <w:rPr>
          <w:i/>
          <w:i/>
        </w:rPr>
      </w:pPr>
      <w:r>
        <w:rPr>
          <w:i/>
        </w:rPr>
        <w:t xml:space="preserve"> </w:t>
      </w:r>
      <w:r>
        <w:rPr>
          <w:i/>
        </w:rPr>
        <w:tab/>
        <w:tab/>
        <w:tab/>
        <w:t>Приложение № 2</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движимого имущества</w:t>
      </w:r>
    </w:p>
    <w:p>
      <w:pPr>
        <w:pStyle w:val="Normal"/>
        <w:ind w:left="5664" w:hanging="0"/>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Акт приема-передачи </w:t>
      </w:r>
    </w:p>
    <w:p>
      <w:pPr>
        <w:pStyle w:val="Normal"/>
        <w:rPr/>
      </w:pPr>
      <w:r>
        <w:rPr/>
        <w:tab/>
        <w:tab/>
        <w:tab/>
        <w:tab/>
        <w:tab/>
        <w:tab/>
        <w:tab/>
        <w:tab/>
        <w:tab/>
        <w:t xml:space="preserve">                                     </w:t>
      </w:r>
      <w:r>
        <w:rPr>
          <w:highlight w:val="lightGray"/>
        </w:rPr>
        <w:t>[Населенный пункт]</w:t>
      </w:r>
      <w:r>
        <w:rPr/>
        <w:tab/>
        <w:tab/>
        <w:tab/>
        <w:tab/>
        <w:t xml:space="preserve">                                     </w:t>
      </w:r>
      <w:r>
        <w:rPr>
          <w:u w:val="single"/>
        </w:rPr>
        <w:t>«___» ________ 20__</w:t>
      </w:r>
      <w:r>
        <w:rPr/>
        <w:t xml:space="preserve"> г.</w:t>
      </w:r>
    </w:p>
    <w:p>
      <w:pPr>
        <w:pStyle w:val="Normal"/>
        <w:rPr/>
      </w:pPr>
      <w:r>
        <w:rPr/>
      </w:r>
    </w:p>
    <w:p>
      <w:pPr>
        <w:pStyle w:val="Normal"/>
        <w:ind w:firstLine="567"/>
        <w:rPr/>
      </w:pPr>
      <w:r>
        <w:rPr/>
        <w:t xml:space="preserve">ПАО / АО / ООО </w:t>
      </w:r>
      <w:r>
        <w:rPr>
          <w:highlight w:val="lightGray"/>
          <w:u w:val="single"/>
        </w:rPr>
        <w:t>«____»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highlight w:val="none"/>
          <w:shd w:fill="auto" w:val="clear"/>
        </w:rPr>
      </w:pPr>
      <w:r>
        <w:rPr>
          <w:shd w:fill="auto" w:val="clear"/>
        </w:rPr>
        <w:t>(</w:t>
      </w:r>
      <w:r>
        <w:rPr>
          <w:shd w:fill="auto" w:val="clear"/>
        </w:rPr>
        <w:t>для юридического лица</w:t>
      </w:r>
      <w:r>
        <w:rPr>
          <w:shd w:fill="auto" w:val="clear"/>
        </w:rPr>
        <w:t>: адрес местонахождения</w:t>
      </w:r>
      <w:r>
        <w:rPr>
          <w:u w:val="single"/>
          <w:shd w:fill="auto" w:val="clear"/>
        </w:rPr>
        <w:t>:_________,</w:t>
      </w:r>
      <w:r>
        <w:rPr>
          <w:shd w:fill="auto" w:val="clear"/>
        </w:rPr>
        <w:t xml:space="preserve"> Российская Федерация, </w:t>
      </w:r>
      <w:r>
        <w:rPr>
          <w:u w:val="single"/>
          <w:shd w:fill="auto" w:val="clear"/>
        </w:rPr>
        <w:t>_______,</w:t>
      </w:r>
      <w:r>
        <w:rPr>
          <w:shd w:fill="auto" w:val="clear"/>
        </w:rPr>
        <w:t xml:space="preserve"> ул. </w:t>
      </w:r>
      <w:r>
        <w:rPr>
          <w:u w:val="single"/>
          <w:shd w:fill="auto" w:val="clear"/>
        </w:rPr>
        <w:t>___,</w:t>
      </w:r>
      <w:r>
        <w:rPr>
          <w:shd w:fill="auto" w:val="clear"/>
        </w:rPr>
        <w:t xml:space="preserve"> д. </w:t>
      </w:r>
      <w:r>
        <w:rPr>
          <w:u w:val="single"/>
          <w:shd w:fill="auto" w:val="clear"/>
        </w:rPr>
        <w:t>____,</w:t>
      </w:r>
      <w:r>
        <w:rPr>
          <w:shd w:fill="auto" w:val="clear"/>
        </w:rPr>
        <w:t xml:space="preserve"> зарегистрированное в ЕГРЮЛ за ОГРН </w:t>
      </w:r>
      <w:r>
        <w:rPr>
          <w:u w:val="single"/>
          <w:shd w:fill="auto" w:val="clear"/>
        </w:rPr>
        <w:t>№_____________,</w:t>
      </w:r>
      <w:r>
        <w:rPr>
          <w:shd w:fill="auto" w:val="clear"/>
        </w:rPr>
        <w:t xml:space="preserve"> ИНН/КПП</w:t>
      </w:r>
      <w:r>
        <w:rPr>
          <w:u w:val="single"/>
          <w:shd w:fill="auto" w:val="clear"/>
        </w:rPr>
        <w:t>_________,</w:t>
      </w:r>
      <w:r>
        <w:rPr>
          <w:shd w:fill="auto" w:val="clear"/>
        </w:rPr>
        <w:t xml:space="preserve"> в лице</w:t>
      </w:r>
      <w:r>
        <w:rPr>
          <w:u w:val="single"/>
          <w:shd w:fill="auto" w:val="clear"/>
        </w:rPr>
        <w:t>_____________________,</w:t>
      </w:r>
      <w:r>
        <w:rPr>
          <w:shd w:fill="auto" w:val="clear"/>
        </w:rPr>
        <w:t xml:space="preserve"> действующего на основании (Устава/Доверенности),</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auto" w:val="clear"/>
        </w:rPr>
        <w:t>для физического лица, индивидуального предпринимателя</w:t>
      </w:r>
      <w:r>
        <w:rPr>
          <w:shd w:fill="auto" w:val="clear"/>
        </w:rPr>
        <w:t xml:space="preserve">: паспорт серия </w:t>
      </w:r>
      <w:r>
        <w:rPr>
          <w:u w:val="single"/>
          <w:shd w:fill="auto" w:val="clear"/>
        </w:rPr>
        <w:t>____</w:t>
      </w:r>
      <w:r>
        <w:rPr>
          <w:shd w:fill="auto" w:val="clear"/>
        </w:rPr>
        <w:t xml:space="preserve"> № </w:t>
      </w:r>
      <w:r>
        <w:rPr>
          <w:u w:val="single"/>
          <w:shd w:fill="auto" w:val="clear"/>
        </w:rPr>
        <w:t>________,</w:t>
      </w:r>
      <w:r>
        <w:rPr>
          <w:shd w:fill="auto" w:val="clear"/>
        </w:rPr>
        <w:t xml:space="preserve"> выдан кем </w:t>
      </w:r>
      <w:r>
        <w:rPr>
          <w:u w:val="single"/>
          <w:shd w:fill="auto" w:val="clear"/>
        </w:rPr>
        <w:t>________,</w:t>
      </w:r>
      <w:r>
        <w:rPr>
          <w:shd w:fill="auto" w:val="clear"/>
        </w:rPr>
        <w:t xml:space="preserve"> когда </w:t>
      </w:r>
      <w:r>
        <w:rPr>
          <w:u w:val="single"/>
          <w:shd w:fill="auto" w:val="clear"/>
        </w:rPr>
        <w:t>_____</w:t>
      </w:r>
      <w:r>
        <w:rPr>
          <w:shd w:fill="auto" w:val="clear"/>
        </w:rPr>
        <w:t xml:space="preserve"> г., ИНН </w:t>
      </w:r>
      <w:r>
        <w:rPr>
          <w:u w:val="single"/>
          <w:shd w:fill="auto" w:val="clear"/>
        </w:rPr>
        <w:t>_______,</w:t>
      </w:r>
      <w:r>
        <w:rPr>
          <w:shd w:fill="auto" w:val="clear"/>
        </w:rPr>
        <w:t xml:space="preserve"> адрес р</w:t>
      </w:r>
      <w:r>
        <w:rPr/>
        <w:t xml:space="preserve">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ListParagraph"/>
        <w:numPr>
          <w:ilvl w:val="0"/>
          <w:numId w:val="12"/>
        </w:numPr>
        <w:tabs>
          <w:tab w:val="clear" w:pos="708"/>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jc w:val="both"/>
        <w:rPr>
          <w:rFonts w:ascii="Times New Roman" w:hAnsi="Times New Roman"/>
          <w:sz w:val="26"/>
        </w:rPr>
      </w:pPr>
      <w:r>
        <w:rPr>
          <w:rFonts w:ascii="Times New Roman" w:hAnsi="Times New Roman"/>
          <w:sz w:val="26"/>
        </w:rPr>
        <w:t>В соответствии с условиями договора купли-продажи движимого имущества от «__» _____20__ г. № Продавец передает Покупателю, а Покупатель принимает:</w:t>
      </w:r>
    </w:p>
    <w:tbl>
      <w:tblPr>
        <w:tblStyle w:val="afffd"/>
        <w:tblpPr w:bottomFromText="0" w:horzAnchor="margin" w:leftFromText="180" w:rightFromText="180" w:tblpX="0" w:tblpY="345" w:topFromText="0" w:vertAnchor="text"/>
        <w:tblW w:w="9891"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1029"/>
        <w:gridCol w:w="6876"/>
        <w:gridCol w:w="1986"/>
      </w:tblGrid>
      <w:tr>
        <w:trPr/>
        <w:tc>
          <w:tcPr>
            <w:tcW w:w="1029" w:type="dxa"/>
            <w:tcBorders/>
            <w:vAlign w:val="center"/>
          </w:tcPr>
          <w:p>
            <w:pPr>
              <w:pStyle w:val="Normal"/>
              <w:widowControl w:val="false"/>
              <w:suppressAutoHyphens w:val="true"/>
              <w:spacing w:before="0" w:after="0"/>
              <w:ind w:right="305" w:firstLine="540"/>
              <w:jc w:val="center"/>
              <w:rPr>
                <w:b/>
              </w:rPr>
            </w:pPr>
            <w:r>
              <w:rPr>
                <w:b/>
                <w:kern w:val="0"/>
                <w:lang w:val="ru-RU" w:bidi="ar-SA"/>
              </w:rPr>
              <w:t xml:space="preserve">№ </w:t>
            </w:r>
            <w:r>
              <w:rPr>
                <w:b/>
                <w:kern w:val="0"/>
                <w:lang w:val="ru-RU" w:bidi="ar-SA"/>
              </w:rPr>
              <w:t>п/п</w:t>
            </w:r>
          </w:p>
        </w:tc>
        <w:tc>
          <w:tcPr>
            <w:tcW w:w="6876" w:type="dxa"/>
            <w:tcBorders/>
            <w:vAlign w:val="center"/>
          </w:tcPr>
          <w:p>
            <w:pPr>
              <w:pStyle w:val="Normal"/>
              <w:widowControl w:val="false"/>
              <w:suppressAutoHyphens w:val="true"/>
              <w:spacing w:before="0" w:after="0"/>
              <w:ind w:right="305" w:firstLine="540"/>
              <w:jc w:val="center"/>
              <w:rPr>
                <w:b/>
              </w:rPr>
            </w:pPr>
            <w:r>
              <w:rPr>
                <w:b/>
                <w:kern w:val="0"/>
                <w:lang w:val="ru-RU" w:bidi="ar-SA"/>
              </w:rPr>
              <w:t>Наименование</w:t>
            </w:r>
          </w:p>
        </w:tc>
        <w:tc>
          <w:tcPr>
            <w:tcW w:w="1986" w:type="dxa"/>
            <w:tcBorders/>
            <w:vAlign w:val="center"/>
          </w:tcPr>
          <w:p>
            <w:pPr>
              <w:pStyle w:val="Normal"/>
              <w:widowControl w:val="false"/>
              <w:suppressAutoHyphens w:val="true"/>
              <w:spacing w:before="0" w:after="0"/>
              <w:ind w:right="305" w:firstLine="540"/>
              <w:jc w:val="center"/>
              <w:rPr>
                <w:b/>
              </w:rPr>
            </w:pPr>
            <w:r>
              <w:rPr>
                <w:b/>
                <w:kern w:val="0"/>
                <w:lang w:val="ru-RU" w:bidi="ar-SA"/>
              </w:rPr>
              <w:t>Количество, шт.</w:t>
            </w:r>
          </w:p>
        </w:tc>
      </w:tr>
      <w:tr>
        <w:trPr/>
        <w:tc>
          <w:tcPr>
            <w:tcW w:w="1029" w:type="dxa"/>
            <w:tcBorders/>
            <w:vAlign w:val="center"/>
          </w:tcPr>
          <w:p>
            <w:pPr>
              <w:pStyle w:val="Normal"/>
              <w:widowControl w:val="false"/>
              <w:suppressAutoHyphens w:val="true"/>
              <w:spacing w:before="0" w:after="0"/>
              <w:ind w:right="305" w:firstLine="540"/>
              <w:jc w:val="center"/>
              <w:rPr>
                <w:kern w:val="0"/>
                <w:lang w:val="ru-RU" w:bidi="ar-SA"/>
              </w:rPr>
            </w:pPr>
            <w:r>
              <w:rPr>
                <w:kern w:val="0"/>
                <w:lang w:val="ru-RU" w:bidi="ar-SA"/>
              </w:rPr>
              <w:t>1</w:t>
            </w:r>
          </w:p>
        </w:tc>
        <w:tc>
          <w:tcPr>
            <w:tcW w:w="6876" w:type="dxa"/>
            <w:tcBorders/>
            <w:shd w:color="auto" w:fill="auto" w:val="clear"/>
          </w:tcPr>
          <w:p>
            <w:pPr>
              <w:pStyle w:val="Normal"/>
              <w:widowControl w:val="false"/>
              <w:suppressAutoHyphens w:val="true"/>
              <w:spacing w:before="120" w:after="0"/>
              <w:ind w:right="305" w:firstLine="540"/>
              <w:rPr>
                <w:kern w:val="0"/>
                <w:lang w:val="ru-RU" w:bidi="ar-SA"/>
              </w:rPr>
            </w:pPr>
            <w:r>
              <w:rPr>
                <w:kern w:val="0"/>
                <w:lang w:val="ru-RU" w:bidi="ar-SA"/>
              </w:rPr>
            </w:r>
          </w:p>
        </w:tc>
        <w:tc>
          <w:tcPr>
            <w:tcW w:w="1986" w:type="dxa"/>
            <w:tcBorders/>
            <w:shd w:color="auto" w:fill="auto" w:val="clear"/>
          </w:tcPr>
          <w:p>
            <w:pPr>
              <w:pStyle w:val="Normal"/>
              <w:widowControl w:val="false"/>
              <w:suppressAutoHyphens w:val="true"/>
              <w:spacing w:before="120" w:after="0"/>
              <w:ind w:right="305" w:firstLine="540"/>
              <w:jc w:val="center"/>
              <w:rPr>
                <w:kern w:val="0"/>
                <w:lang w:val="ru-RU" w:bidi="ar-SA"/>
              </w:rPr>
            </w:pPr>
            <w:r>
              <w:rPr>
                <w:kern w:val="0"/>
                <w:lang w:val="ru-RU" w:bidi="ar-SA"/>
              </w:rPr>
            </w:r>
          </w:p>
        </w:tc>
      </w:tr>
      <w:tr>
        <w:trPr/>
        <w:tc>
          <w:tcPr>
            <w:tcW w:w="1029" w:type="dxa"/>
            <w:tcBorders/>
            <w:vAlign w:val="center"/>
          </w:tcPr>
          <w:p>
            <w:pPr>
              <w:pStyle w:val="Normal"/>
              <w:widowControl w:val="false"/>
              <w:suppressAutoHyphens w:val="true"/>
              <w:spacing w:before="0" w:after="0"/>
              <w:ind w:right="305" w:firstLine="540"/>
              <w:jc w:val="center"/>
              <w:rPr>
                <w:kern w:val="0"/>
                <w:lang w:val="ru-RU" w:bidi="ar-SA"/>
              </w:rPr>
            </w:pPr>
            <w:r>
              <w:rPr>
                <w:kern w:val="0"/>
                <w:lang w:val="ru-RU" w:bidi="ar-SA"/>
              </w:rPr>
              <w:t>2</w:t>
            </w:r>
          </w:p>
        </w:tc>
        <w:tc>
          <w:tcPr>
            <w:tcW w:w="6876" w:type="dxa"/>
            <w:tcBorders/>
            <w:shd w:color="auto" w:fill="auto" w:val="clear"/>
          </w:tcPr>
          <w:p>
            <w:pPr>
              <w:pStyle w:val="Normal"/>
              <w:widowControl w:val="false"/>
              <w:suppressAutoHyphens w:val="true"/>
              <w:spacing w:before="120" w:after="0"/>
              <w:ind w:right="305" w:firstLine="540"/>
              <w:rPr>
                <w:kern w:val="0"/>
                <w:lang w:val="ru-RU" w:bidi="ar-SA"/>
              </w:rPr>
            </w:pPr>
            <w:r>
              <w:rPr>
                <w:kern w:val="0"/>
                <w:lang w:val="ru-RU" w:bidi="ar-SA"/>
              </w:rPr>
            </w:r>
          </w:p>
        </w:tc>
        <w:tc>
          <w:tcPr>
            <w:tcW w:w="1986" w:type="dxa"/>
            <w:tcBorders/>
            <w:shd w:color="auto" w:fill="auto" w:val="clear"/>
          </w:tcPr>
          <w:p>
            <w:pPr>
              <w:pStyle w:val="Normal"/>
              <w:widowControl w:val="false"/>
              <w:suppressAutoHyphens w:val="true"/>
              <w:spacing w:before="120" w:after="0"/>
              <w:ind w:right="305" w:firstLine="540"/>
              <w:jc w:val="center"/>
              <w:rPr>
                <w:kern w:val="0"/>
                <w:lang w:val="ru-RU" w:bidi="ar-SA"/>
              </w:rPr>
            </w:pPr>
            <w:r>
              <w:rPr>
                <w:kern w:val="0"/>
                <w:lang w:val="ru-RU" w:bidi="ar-SA"/>
              </w:rPr>
            </w:r>
          </w:p>
        </w:tc>
      </w:tr>
    </w:tbl>
    <w:p>
      <w:pPr>
        <w:pStyle w:val="ListParagraph"/>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Fonts w:ascii="Times New Roman" w:hAnsi="Times New Roman"/>
          <w:sz w:val="26"/>
        </w:rPr>
        <w:t>1.1. Движимое имущество (далее – Имущество):</w:t>
      </w:r>
    </w:p>
    <w:p>
      <w:pPr>
        <w:pStyle w:val="ListParagraph"/>
        <w:ind w:left="720" w:hanging="180"/>
        <w:rPr/>
      </w:pPr>
      <w:r>
        <w:rPr>
          <w:rFonts w:ascii="Times New Roman" w:hAnsi="Times New Roman"/>
          <w:sz w:val="26"/>
        </w:rPr>
        <w:t xml:space="preserve">1.2. </w:t>
      </w:r>
      <w:r>
        <w:rPr>
          <w:rFonts w:ascii="Times New Roman" w:hAnsi="Times New Roman"/>
          <w:sz w:val="26"/>
          <w:lang w:val="en-US"/>
        </w:rPr>
        <w:t>П</w:t>
      </w:r>
      <w:r>
        <w:rPr>
          <w:rFonts w:ascii="Times New Roman" w:hAnsi="Times New Roman"/>
          <w:sz w:val="26"/>
        </w:rPr>
        <w:t>ринадлежности и документы :</w:t>
      </w:r>
      <w:r>
        <w:rPr>
          <w:lang w:val="en-US"/>
        </w:rPr>
        <w:t>____________________________________</w:t>
      </w:r>
      <w:r>
        <w:rPr/>
        <w:t xml:space="preserve"> .</w:t>
      </w:r>
    </w:p>
    <w:p>
      <w:pPr>
        <w:pStyle w:val="ListParagraph"/>
        <w:numPr>
          <w:ilvl w:val="0"/>
          <w:numId w:val="12"/>
        </w:numPr>
        <w:tabs>
          <w:tab w:val="clear" w:pos="708"/>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firstLine="54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shd w:fill="auto" w:val="clear"/>
        </w:rPr>
        <w:t>[если акт подписывается в бумажной форме</w:t>
      </w:r>
      <w:r>
        <w:rPr>
          <w:szCs w:val="26"/>
          <w:shd w:fill="auto" w:val="clear"/>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auto" w:val="clear"/>
        </w:rPr>
        <w:t>[если акт подписывается в электронной форме</w:t>
      </w:r>
      <w:r>
        <w:rPr>
          <w:szCs w:val="26"/>
          <w:shd w:fill="auto" w:val="clear"/>
        </w:rPr>
        <w:t>] Настоящий акт подписан в электронной форме</w:t>
      </w:r>
      <w:r>
        <w:rPr>
          <w:shd w:fill="auto" w:val="clear"/>
        </w:rPr>
        <w:t xml:space="preserve"> с использованием программно-аппаратных средст</w:t>
      </w:r>
      <w:r>
        <w:rPr/>
        <w:t>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Normal"/>
        <w:ind w:firstLine="630"/>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Pr/>
        <w:t xml:space="preserve">     </w:t>
      </w:r>
    </w:p>
    <w:p>
      <w:pPr>
        <w:pStyle w:val="Normal"/>
        <w:ind w:firstLine="630"/>
        <w:rPr/>
      </w:pPr>
      <w:r>
        <w:rPr/>
      </w:r>
    </w:p>
    <w:p>
      <w:pPr>
        <w:pStyle w:val="Normal"/>
        <w:ind w:firstLine="630"/>
        <w:rPr/>
      </w:pPr>
      <w:r>
        <w:rPr/>
        <w:t xml:space="preserve"> </w:t>
      </w:r>
    </w:p>
    <w:p>
      <w:pPr>
        <w:pStyle w:val="Normal"/>
        <w:ind w:firstLine="630"/>
        <w:rPr/>
      </w:pPr>
      <w:r>
        <w:rPr/>
      </w:r>
    </w:p>
    <w:tbl>
      <w:tblPr>
        <w:tblW w:w="9346" w:type="dxa"/>
        <w:jc w:val="left"/>
        <w:tblInd w:w="284" w:type="dxa"/>
        <w:tblLayout w:type="fixed"/>
        <w:tblCellMar>
          <w:top w:w="0" w:type="dxa"/>
          <w:left w:w="108" w:type="dxa"/>
          <w:bottom w:w="0" w:type="dxa"/>
          <w:right w:w="108" w:type="dxa"/>
        </w:tblCellMar>
        <w:tblLook w:noVBand="1" w:val="04a0" w:noHBand="0" w:lastColumn="0" w:firstColumn="1" w:lastRow="0" w:firstRow="1"/>
      </w:tblPr>
      <w:tblGrid>
        <w:gridCol w:w="4444"/>
        <w:gridCol w:w="4901"/>
      </w:tblGrid>
      <w:tr>
        <w:trPr/>
        <w:tc>
          <w:tcPr>
            <w:tcW w:w="4444"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ind w:firstLine="630"/>
        <w:rPr/>
      </w:pPr>
      <w:r>
        <w:rPr/>
        <w:t xml:space="preserve">      </w:t>
      </w:r>
      <w:r>
        <w:rPr/>
        <w:t xml:space="preserve">М.П. </w:t>
      </w:r>
    </w:p>
    <w:p>
      <w:pPr>
        <w:pStyle w:val="Heading1"/>
        <w:rPr>
          <w:rFonts w:ascii="Times New Roman" w:hAnsi="Times New Roman"/>
          <w:b w:val="false"/>
          <w:sz w:val="24"/>
          <w:szCs w:val="24"/>
        </w:rPr>
      </w:pPr>
      <w:bookmarkStart w:id="437" w:name="_Toc536798330"/>
      <w:bookmarkStart w:id="438" w:name="_Ref513729886"/>
      <w:bookmarkStart w:id="439" w:name="_Ref468102866"/>
      <w:bookmarkStart w:id="440" w:name="_Ref384118604"/>
      <w:bookmarkStart w:id="441" w:name="_Ref384117211"/>
      <w:bookmarkEnd w:id="439"/>
      <w:bookmarkEnd w:id="440"/>
      <w:bookmarkEnd w:id="441"/>
      <w:r>
        <w:rPr>
          <w:rFonts w:ascii="Times New Roman" w:hAnsi="Times New Roman"/>
          <w:b w:val="false"/>
          <w:sz w:val="24"/>
          <w:szCs w:val="24"/>
        </w:rPr>
        <w:t>Приложение № 3</w:t>
      </w:r>
      <w:bookmarkEnd w:id="437"/>
      <w:bookmarkEnd w:id="438"/>
    </w:p>
    <w:p>
      <w:pPr>
        <w:pStyle w:val="Normal"/>
        <w:jc w:val="center"/>
        <w:rPr>
          <w:b/>
          <w:sz w:val="28"/>
          <w:szCs w:val="28"/>
        </w:rPr>
      </w:pPr>
      <w:r>
        <w:rPr>
          <w:b/>
          <w:sz w:val="28"/>
          <w:szCs w:val="28"/>
        </w:rPr>
      </w:r>
    </w:p>
    <w:p>
      <w:pPr>
        <w:pStyle w:val="Normal"/>
        <w:jc w:val="center"/>
        <w:rPr>
          <w:b/>
          <w:sz w:val="28"/>
          <w:szCs w:val="28"/>
        </w:rPr>
      </w:pPr>
      <w:r>
        <w:rPr>
          <w:b/>
          <w:sz w:val="28"/>
          <w:szCs w:val="28"/>
        </w:rPr>
        <w:t xml:space="preserve">ТРЕБОВАНИЯ К УЧАСТНИКАМ ПРОДАЖИ </w:t>
      </w:r>
    </w:p>
    <w:p>
      <w:pPr>
        <w:pStyle w:val="Normal"/>
        <w:jc w:val="center"/>
        <w:rPr>
          <w:b/>
          <w:sz w:val="28"/>
          <w:szCs w:val="28"/>
        </w:rPr>
      </w:pPr>
      <w:r>
        <w:rPr>
          <w:b/>
          <w:sz w:val="28"/>
          <w:szCs w:val="28"/>
        </w:rPr>
        <w:t>ПОСРЕДСТВОМ ПУБЛИЧНОГО ПРЕДЛОЖЕНИЯ</w:t>
      </w:r>
    </w:p>
    <w:p>
      <w:pPr>
        <w:pStyle w:val="Normal"/>
        <w:jc w:val="center"/>
        <w:rPr>
          <w:b/>
        </w:rPr>
      </w:pPr>
      <w:r>
        <w:rPr>
          <w:b/>
        </w:rPr>
      </w:r>
    </w:p>
    <w:p>
      <w:pPr>
        <w:pStyle w:val="Normal"/>
        <w:ind w:firstLine="708"/>
        <w:rPr>
          <w:b/>
        </w:rPr>
      </w:pPr>
      <w:bookmarkStart w:id="442" w:name="_Ref513729904"/>
      <w:r>
        <w:rP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bookmarkEnd w:id="442"/>
    </w:p>
    <w:p>
      <w:pPr>
        <w:pStyle w:val="Normal"/>
        <w:rPr/>
      </w:pPr>
      <w:r>
        <w:rPr/>
      </w:r>
    </w:p>
    <w:tbl>
      <w:tblPr>
        <w:tblStyle w:val="afffd"/>
        <w:tblW w:w="1019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8"/>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8"/>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8"/>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106"/>
              </w:numPr>
              <w:tabs>
                <w:tab w:val="clear" w:pos="708"/>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107"/>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108"/>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109"/>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08"/>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08"/>
                <w:tab w:val="left" w:pos="690"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0"/>
                <w:numId w:val="0"/>
              </w:numPr>
              <w:tabs>
                <w:tab w:val="clear" w:pos="708"/>
                <w:tab w:val="left" w:pos="690" w:leader="none"/>
                <w:tab w:val="left" w:pos="915" w:leader="none"/>
                <w:tab w:val="left" w:pos="4542" w:leader="none"/>
              </w:tabs>
              <w:suppressAutoHyphens w:val="true"/>
              <w:spacing w:before="0" w:after="0"/>
              <w:ind w:left="240" w:right="283" w:firstLine="450"/>
              <w:rPr>
                <w:kern w:val="0"/>
                <w:lang w:val="ru-RU" w:bidi="ar-SA"/>
              </w:rPr>
            </w:pPr>
            <w:r>
              <w:rPr>
                <w:kern w:val="0"/>
                <w:lang w:val="ru-RU" w:bidi="ar-SA"/>
              </w:rPr>
              <w:t>а) 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0"/>
                <w:numId w:val="0"/>
              </w:numPr>
              <w:tabs>
                <w:tab w:val="clear" w:pos="708"/>
                <w:tab w:val="left" w:pos="690" w:leader="none"/>
                <w:tab w:val="left" w:pos="915" w:leader="none"/>
                <w:tab w:val="left" w:pos="4542" w:leader="none"/>
              </w:tabs>
              <w:suppressAutoHyphens w:val="true"/>
              <w:spacing w:before="0" w:after="0"/>
              <w:ind w:left="240" w:right="283" w:firstLine="450"/>
              <w:rPr>
                <w:kern w:val="0"/>
                <w:lang w:val="ru-RU" w:bidi="ar-SA"/>
              </w:rPr>
            </w:pPr>
            <w:r>
              <w:rPr>
                <w:kern w:val="0"/>
                <w:lang w:val="ru-RU" w:bidi="ar-SA"/>
              </w:rPr>
              <w:t>б) 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0"/>
                <w:numId w:val="0"/>
              </w:numPr>
              <w:tabs>
                <w:tab w:val="clear" w:pos="708"/>
                <w:tab w:val="left" w:pos="690" w:leader="none"/>
                <w:tab w:val="left" w:pos="915" w:leader="none"/>
                <w:tab w:val="left" w:pos="4542" w:leader="none"/>
              </w:tabs>
              <w:suppressAutoHyphens w:val="true"/>
              <w:spacing w:before="0" w:after="0"/>
              <w:ind w:left="240" w:right="283" w:firstLine="450"/>
              <w:rPr>
                <w:kern w:val="0"/>
                <w:lang w:val="ru-RU" w:bidi="ar-SA"/>
              </w:rPr>
            </w:pPr>
            <w:r>
              <w:rPr>
                <w:kern w:val="0"/>
                <w:lang w:val="ru-RU" w:bidi="ar-SA"/>
              </w:rPr>
              <w:t>в) 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0"/>
                <w:numId w:val="0"/>
              </w:numPr>
              <w:tabs>
                <w:tab w:val="clear" w:pos="708"/>
                <w:tab w:val="left" w:pos="690" w:leader="none"/>
                <w:tab w:val="left" w:pos="915" w:leader="none"/>
                <w:tab w:val="left" w:pos="4542" w:leader="none"/>
              </w:tabs>
              <w:suppressAutoHyphens w:val="true"/>
              <w:spacing w:before="0" w:after="0"/>
              <w:ind w:left="240" w:right="283" w:firstLine="450"/>
              <w:rPr>
                <w:kern w:val="0"/>
                <w:lang w:val="ru-RU" w:bidi="ar-SA"/>
              </w:rPr>
            </w:pPr>
            <w:r>
              <w:rPr>
                <w:kern w:val="0"/>
                <w:lang w:val="ru-RU" w:bidi="ar-SA"/>
              </w:rPr>
              <w:t>г) 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110"/>
              </w:numPr>
              <w:tabs>
                <w:tab w:val="clear" w:pos="708"/>
                <w:tab w:val="left" w:pos="690" w:leader="none"/>
                <w:tab w:val="left" w:pos="915" w:leader="none"/>
                <w:tab w:val="left" w:pos="4542" w:leader="none"/>
              </w:tabs>
              <w:suppressAutoHyphens w:val="true"/>
              <w:spacing w:before="0" w:after="0"/>
              <w:ind w:left="240"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8"/>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8"/>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8"/>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8"/>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8"/>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08"/>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0"/>
                <w:numId w:val="0"/>
              </w:numPr>
              <w:tabs>
                <w:tab w:val="clear" w:pos="708"/>
                <w:tab w:val="left" w:pos="690" w:leader="none"/>
                <w:tab w:val="left" w:pos="4542" w:leader="none"/>
              </w:tabs>
              <w:suppressAutoHyphens w:val="true"/>
              <w:spacing w:before="0" w:after="0"/>
              <w:ind w:left="240" w:right="283" w:firstLine="450"/>
              <w:rPr>
                <w:kern w:val="0"/>
                <w:lang w:val="ru-RU" w:bidi="ar-SA"/>
              </w:rPr>
            </w:pPr>
            <w:r>
              <w:rPr>
                <w:kern w:val="0"/>
                <w:lang w:val="ru-RU" w:bidi="ar-SA"/>
              </w:rPr>
              <w:t>а) устав либо иной учредительный документ иностранного юридического лица, филиала, представительства и т.п.;</w:t>
            </w:r>
          </w:p>
          <w:p>
            <w:pPr>
              <w:pStyle w:val="Style30"/>
              <w:widowControl w:val="false"/>
              <w:numPr>
                <w:ilvl w:val="0"/>
                <w:numId w:val="0"/>
              </w:numPr>
              <w:tabs>
                <w:tab w:val="clear" w:pos="708"/>
                <w:tab w:val="left" w:pos="690" w:leader="none"/>
                <w:tab w:val="left" w:pos="4542" w:leader="none"/>
              </w:tabs>
              <w:suppressAutoHyphens w:val="true"/>
              <w:spacing w:before="0" w:after="0"/>
              <w:ind w:left="240"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8"/>
                <w:tab w:val="left" w:pos="690" w:leader="none"/>
                <w:tab w:val="left" w:pos="4542" w:leader="none"/>
              </w:tabs>
              <w:suppressAutoHyphens w:val="true"/>
              <w:spacing w:before="0" w:after="0"/>
              <w:ind w:left="240" w:right="283" w:firstLine="450"/>
              <w:rPr>
                <w:kern w:val="0"/>
                <w:lang w:val="ru-RU" w:bidi="ar-SA"/>
              </w:rPr>
            </w:pPr>
            <w:r>
              <w:rPr>
                <w:kern w:val="0"/>
                <w:lang w:val="ru-RU" w:bidi="ar-SA"/>
              </w:rPr>
              <w:t xml:space="preserve">в) 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8"/>
                <w:tab w:val="left" w:pos="9695" w:leader="none"/>
              </w:tabs>
              <w:suppressAutoHyphens w:val="true"/>
              <w:spacing w:before="0" w:after="0"/>
              <w:ind w:left="240"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08"/>
                <w:tab w:val="left" w:pos="965" w:leader="none"/>
                <w:tab w:val="left" w:pos="4542" w:leader="none"/>
              </w:tabs>
              <w:suppressAutoHyphens w:val="true"/>
              <w:spacing w:before="0" w:after="0"/>
              <w:ind w:left="240" w:right="283" w:firstLine="450"/>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08"/>
                <w:tab w:val="left" w:pos="965" w:leader="none"/>
                <w:tab w:val="left" w:pos="4542" w:leader="none"/>
              </w:tabs>
              <w:suppressAutoHyphens w:val="true"/>
              <w:spacing w:before="0" w:after="0"/>
              <w:ind w:left="240"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8"/>
                <w:tab w:val="left" w:pos="965" w:leader="none"/>
                <w:tab w:val="left" w:pos="4542" w:leader="none"/>
              </w:tabs>
              <w:suppressAutoHyphens w:val="true"/>
              <w:spacing w:before="0" w:after="0"/>
              <w:ind w:left="240"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8"/>
                <w:tab w:val="left" w:pos="965" w:leader="none"/>
                <w:tab w:val="left" w:pos="4542" w:leader="none"/>
              </w:tabs>
              <w:suppressAutoHyphens w:val="true"/>
              <w:spacing w:before="0" w:after="0"/>
              <w:ind w:left="240"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08"/>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8"/>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0"/>
                <w:numId w:val="0"/>
              </w:numPr>
              <w:tabs>
                <w:tab w:val="clear" w:pos="708"/>
                <w:tab w:val="left" w:pos="690" w:leader="none"/>
                <w:tab w:val="left" w:pos="965" w:leader="none"/>
              </w:tabs>
              <w:suppressAutoHyphens w:val="true"/>
              <w:ind w:left="240" w:right="283" w:firstLine="180"/>
              <w:rPr>
                <w:kern w:val="0"/>
                <w:lang w:val="ru-RU" w:bidi="ar-SA"/>
              </w:rPr>
            </w:pPr>
            <w:r>
              <w:rPr>
                <w:kern w:val="0"/>
                <w:lang w:val="ru-RU" w:bidi="ar-SA"/>
              </w:rPr>
              <w:t>а) 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0"/>
                <w:numId w:val="0"/>
              </w:numPr>
              <w:tabs>
                <w:tab w:val="clear" w:pos="708"/>
                <w:tab w:val="left" w:pos="690" w:leader="none"/>
                <w:tab w:val="left" w:pos="965" w:leader="none"/>
              </w:tabs>
              <w:suppressAutoHyphens w:val="true"/>
              <w:spacing w:before="0" w:after="0"/>
              <w:ind w:left="240" w:right="283" w:firstLine="180"/>
              <w:rPr>
                <w:kern w:val="0"/>
                <w:lang w:val="ru-RU" w:bidi="ar-SA"/>
              </w:rPr>
            </w:pPr>
            <w:r>
              <w:rPr>
                <w:kern w:val="0"/>
                <w:lang w:val="ru-RU" w:bidi="ar-SA"/>
              </w:rPr>
              <w:t>б) документ, удостоверяющий личность (все заполненные страницы);</w:t>
            </w:r>
          </w:p>
          <w:p>
            <w:pPr>
              <w:pStyle w:val="Style30"/>
              <w:widowControl w:val="false"/>
              <w:numPr>
                <w:ilvl w:val="0"/>
                <w:numId w:val="0"/>
              </w:numPr>
              <w:tabs>
                <w:tab w:val="clear" w:pos="708"/>
                <w:tab w:val="left" w:pos="690" w:leader="none"/>
                <w:tab w:val="left" w:pos="965" w:leader="none"/>
              </w:tabs>
              <w:suppressAutoHyphens w:val="true"/>
              <w:spacing w:before="0" w:after="0"/>
              <w:ind w:left="240" w:right="283" w:firstLine="180"/>
              <w:rPr>
                <w:kern w:val="0"/>
                <w:lang w:val="ru-RU" w:bidi="ar-SA"/>
              </w:rPr>
            </w:pPr>
            <w:r>
              <w:rPr>
                <w:kern w:val="0"/>
                <w:lang w:val="ru-RU" w:bidi="ar-SA"/>
              </w:rPr>
              <w:t xml:space="preserve">в) 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p>
          <w:p>
            <w:pPr>
              <w:pStyle w:val="Style30"/>
              <w:widowControl w:val="false"/>
              <w:numPr>
                <w:ilvl w:val="0"/>
                <w:numId w:val="0"/>
              </w:numPr>
              <w:tabs>
                <w:tab w:val="clear" w:pos="708"/>
                <w:tab w:val="left" w:pos="690" w:leader="none"/>
                <w:tab w:val="left" w:pos="965" w:leader="none"/>
              </w:tabs>
              <w:suppressAutoHyphens w:val="true"/>
              <w:spacing w:before="0" w:after="0"/>
              <w:ind w:left="240" w:right="283" w:firstLine="180"/>
              <w:rPr>
                <w:kern w:val="0"/>
                <w:lang w:val="ru-RU" w:bidi="ar-SA"/>
              </w:rPr>
            </w:pPr>
            <w:r>
              <w:rPr>
                <w:kern w:val="0"/>
                <w:lang w:val="ru-RU" w:bidi="ar-SA"/>
              </w:rPr>
              <w:t>г) 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spacing w:before="0" w:after="0"/>
        <w:ind w:firstLine="708"/>
        <w:rPr/>
      </w:pPr>
      <w:r>
        <w:rPr/>
      </w:r>
      <w:bookmarkStart w:id="443" w:name="_Toc515659399"/>
      <w:bookmarkStart w:id="444" w:name="_Toc515659391"/>
      <w:bookmarkStart w:id="445" w:name="_Toc515659399"/>
      <w:bookmarkStart w:id="446" w:name="_Toc515659391"/>
      <w:bookmarkEnd w:id="445"/>
      <w:bookmarkEnd w:id="446"/>
    </w:p>
    <w:p>
      <w:pPr>
        <w:pStyle w:val="Normal"/>
        <w:spacing w:before="0" w:after="0"/>
        <w:ind w:right="125" w:firstLine="708"/>
        <w:rPr/>
      </w:pPr>
      <w:r>
        <w:rPr/>
        <w:t>Все документы, входящие в состав Заявки на участие в продаже,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spacing w:before="0" w:after="0"/>
        <w:ind w:right="125" w:firstLine="567"/>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spacing w:before="0" w:after="0"/>
        <w:ind w:right="125" w:firstLine="567"/>
        <w:rPr/>
      </w:pPr>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7" w:name="_Ref468102866_Копия_1"/>
      <w:bookmarkStart w:id="448" w:name="_Ref384118604_Копия_1"/>
      <w:bookmarkStart w:id="449" w:name="_Ref384117211_Копия_1"/>
      <w:bookmarkStart w:id="450" w:name="_Toc516980616"/>
      <w:bookmarkStart w:id="451" w:name="_Toc516961555"/>
      <w:bookmarkStart w:id="452" w:name="_Toc516961409"/>
      <w:bookmarkStart w:id="453" w:name="_Toc514455649"/>
      <w:bookmarkEnd w:id="447"/>
      <w:bookmarkEnd w:id="448"/>
      <w:bookmarkEnd w:id="449"/>
      <w:bookmarkEnd w:id="450"/>
      <w:bookmarkEnd w:id="451"/>
      <w:bookmarkEnd w:id="452"/>
      <w:bookmarkEnd w:id="453"/>
    </w:p>
    <w:p>
      <w:pPr>
        <w:pStyle w:val="Normal"/>
        <w:rPr/>
      </w:pPr>
      <w:r>
        <w:rPr/>
      </w:r>
    </w:p>
    <w:p>
      <w:pPr>
        <w:pStyle w:val="Normal"/>
        <w:rPr/>
      </w:pPr>
      <w:r>
        <w:rPr/>
      </w:r>
    </w:p>
    <w:sectPr>
      <w:footerReference w:type="default" r:id="rId7"/>
      <w:footerReference w:type="first" r:id="rId8"/>
      <w:type w:val="nextPage"/>
      <w:pgSz w:w="11906" w:h="16838"/>
      <w:pgMar w:left="1134" w:right="567" w:gutter="0" w:header="0" w:top="1134" w:footer="0" w:bottom="108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54</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spacing w:before="120" w:after="0"/>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54</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2">
    <w:lvl w:ilvl="0">
      <w:start w:val="1"/>
      <w:numFmt w:val="decimal"/>
      <w:lvlText w:val="%1."/>
      <w:lvlJc w:val="left"/>
      <w:pPr>
        <w:tabs>
          <w:tab w:val="num" w:pos="0"/>
        </w:tabs>
        <w:ind w:left="786"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454" w:hanging="720"/>
      </w:pPr>
      <w:rPr/>
    </w:lvl>
    <w:lvl w:ilvl="3">
      <w:start w:val="1"/>
      <w:numFmt w:val="decimal"/>
      <w:lvlText w:val="%1.%2.%3.%4."/>
      <w:lvlJc w:val="left"/>
      <w:pPr>
        <w:tabs>
          <w:tab w:val="num" w:pos="0"/>
        </w:tabs>
        <w:ind w:left="3468" w:hanging="1080"/>
      </w:pPr>
      <w:rPr/>
    </w:lvl>
    <w:lvl w:ilvl="4">
      <w:start w:val="1"/>
      <w:numFmt w:val="decimal"/>
      <w:lvlText w:val="%1.%2.%3.%4.%5."/>
      <w:lvlJc w:val="left"/>
      <w:pPr>
        <w:tabs>
          <w:tab w:val="num" w:pos="0"/>
        </w:tabs>
        <w:ind w:left="4122" w:hanging="1080"/>
      </w:pPr>
      <w:rPr/>
    </w:lvl>
    <w:lvl w:ilvl="5">
      <w:start w:val="1"/>
      <w:numFmt w:val="decimal"/>
      <w:lvlText w:val="%1.%2.%3.%4.%5.%6."/>
      <w:lvlJc w:val="left"/>
      <w:pPr>
        <w:tabs>
          <w:tab w:val="num" w:pos="0"/>
        </w:tabs>
        <w:ind w:left="5136" w:hanging="1440"/>
      </w:pPr>
      <w:rPr/>
    </w:lvl>
    <w:lvl w:ilvl="6">
      <w:start w:val="1"/>
      <w:numFmt w:val="decimal"/>
      <w:lvlText w:val="%1.%2.%3.%4.%5.%6.%7."/>
      <w:lvlJc w:val="left"/>
      <w:pPr>
        <w:tabs>
          <w:tab w:val="num" w:pos="0"/>
        </w:tabs>
        <w:ind w:left="5790" w:hanging="1440"/>
      </w:pPr>
      <w:rPr/>
    </w:lvl>
    <w:lvl w:ilvl="7">
      <w:start w:val="1"/>
      <w:numFmt w:val="decimal"/>
      <w:lvlText w:val="%1.%2.%3.%4.%5.%6.%7.%8."/>
      <w:lvlJc w:val="left"/>
      <w:pPr>
        <w:tabs>
          <w:tab w:val="num" w:pos="0"/>
        </w:tabs>
        <w:ind w:left="6804" w:hanging="1800"/>
      </w:pPr>
      <w:rPr/>
    </w:lvl>
    <w:lvl w:ilvl="8">
      <w:start w:val="1"/>
      <w:numFmt w:val="decimal"/>
      <w:lvlText w:val="%1.%2.%3.%4.%5.%6.%7.%8.%9."/>
      <w:lvlJc w:val="left"/>
      <w:pPr>
        <w:tabs>
          <w:tab w:val="num" w:pos="0"/>
        </w:tabs>
        <w:ind w:left="7458" w:hanging="1800"/>
      </w:pPr>
      <w:rPr/>
    </w:lvl>
  </w:abstractNum>
  <w:abstractNum w:abstractNumId="13">
    <w:lvl w:ilvl="0">
      <w:start w:val="1"/>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4">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15">
    <w:lvl w:ilvl="0">
      <w:start w:val="3"/>
      <w:numFmt w:val="decimal"/>
      <w:lvlText w:val="%1."/>
      <w:lvlJc w:val="left"/>
      <w:pPr>
        <w:tabs>
          <w:tab w:val="num" w:pos="0"/>
        </w:tabs>
        <w:ind w:left="390" w:hanging="390"/>
      </w:pPr>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6">
    <w:lvl w:ilvl="0">
      <w:start w:val="4"/>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7">
    <w:lvl w:ilvl="0">
      <w:start w:val="7"/>
      <w:numFmt w:val="decimal"/>
      <w:lvlText w:val="%1."/>
      <w:lvlJc w:val="left"/>
      <w:pPr>
        <w:tabs>
          <w:tab w:val="num" w:pos="0"/>
        </w:tabs>
        <w:ind w:left="390" w:hanging="390"/>
      </w:pPr>
      <w:rPr/>
    </w:lvl>
    <w:lvl w:ilvl="1">
      <w:start w:val="1"/>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8">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9">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20">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21">
    <w:lvl w:ilvl="0">
      <w:start w:val="8"/>
      <w:numFmt w:val="decimal"/>
      <w:lvlText w:val="%1."/>
      <w:lvlJc w:val="left"/>
      <w:pPr>
        <w:tabs>
          <w:tab w:val="num" w:pos="0"/>
        </w:tabs>
        <w:ind w:left="390" w:hanging="390"/>
      </w:pPr>
      <w:rPr/>
    </w:lvl>
    <w:lvl w:ilvl="1">
      <w:start w:val="8"/>
      <w:numFmt w:val="decimal"/>
      <w:lvlText w:val="%1.%2."/>
      <w:lvlJc w:val="left"/>
      <w:pPr>
        <w:tabs>
          <w:tab w:val="num" w:pos="0"/>
        </w:tabs>
        <w:ind w:left="1377" w:hanging="720"/>
      </w:pPr>
      <w:rPr/>
    </w:lvl>
    <w:lvl w:ilvl="2">
      <w:start w:val="1"/>
      <w:numFmt w:val="decimal"/>
      <w:lvlText w:val="%1.%2.%3."/>
      <w:lvlJc w:val="left"/>
      <w:pPr>
        <w:tabs>
          <w:tab w:val="num" w:pos="0"/>
        </w:tabs>
        <w:ind w:left="2034" w:hanging="720"/>
      </w:pPr>
      <w:rPr/>
    </w:lvl>
    <w:lvl w:ilvl="3">
      <w:start w:val="1"/>
      <w:numFmt w:val="decimal"/>
      <w:lvlText w:val="%1.%2.%3.%4."/>
      <w:lvlJc w:val="left"/>
      <w:pPr>
        <w:tabs>
          <w:tab w:val="num" w:pos="0"/>
        </w:tabs>
        <w:ind w:left="3051" w:hanging="1080"/>
      </w:pPr>
      <w:rPr/>
    </w:lvl>
    <w:lvl w:ilvl="4">
      <w:start w:val="1"/>
      <w:numFmt w:val="decimal"/>
      <w:lvlText w:val="%1.%2.%3.%4.%5."/>
      <w:lvlJc w:val="left"/>
      <w:pPr>
        <w:tabs>
          <w:tab w:val="num" w:pos="0"/>
        </w:tabs>
        <w:ind w:left="3708" w:hanging="1080"/>
      </w:pPr>
      <w:rPr/>
    </w:lvl>
    <w:lvl w:ilvl="5">
      <w:start w:val="1"/>
      <w:numFmt w:val="decimal"/>
      <w:lvlText w:val="%1.%2.%3.%4.%5.%6."/>
      <w:lvlJc w:val="left"/>
      <w:pPr>
        <w:tabs>
          <w:tab w:val="num" w:pos="0"/>
        </w:tabs>
        <w:ind w:left="4725" w:hanging="1440"/>
      </w:pPr>
      <w:rPr/>
    </w:lvl>
    <w:lvl w:ilvl="6">
      <w:start w:val="1"/>
      <w:numFmt w:val="decimal"/>
      <w:lvlText w:val="%1.%2.%3.%4.%5.%6.%7."/>
      <w:lvlJc w:val="left"/>
      <w:pPr>
        <w:tabs>
          <w:tab w:val="num" w:pos="0"/>
        </w:tabs>
        <w:ind w:left="5382" w:hanging="1440"/>
      </w:pPr>
      <w:rPr/>
    </w:lvl>
    <w:lvl w:ilvl="7">
      <w:start w:val="1"/>
      <w:numFmt w:val="decimal"/>
      <w:lvlText w:val="%1.%2.%3.%4.%5.%6.%7.%8."/>
      <w:lvlJc w:val="left"/>
      <w:pPr>
        <w:tabs>
          <w:tab w:val="num" w:pos="0"/>
        </w:tabs>
        <w:ind w:left="6399" w:hanging="1800"/>
      </w:pPr>
      <w:rPr/>
    </w:lvl>
    <w:lvl w:ilvl="8">
      <w:start w:val="1"/>
      <w:numFmt w:val="decimal"/>
      <w:lvlText w:val="%1.%2.%3.%4.%5.%6.%7.%8.%9."/>
      <w:lvlJc w:val="left"/>
      <w:pPr>
        <w:tabs>
          <w:tab w:val="num" w:pos="0"/>
        </w:tabs>
        <w:ind w:left="7056" w:hanging="1800"/>
      </w:pPr>
      <w:rPr/>
    </w:lvl>
  </w:abstractNum>
  <w:abstractNum w:abstractNumId="22">
    <w:lvl w:ilvl="0">
      <w:start w:val="9"/>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23">
    <w:lvl w:ilvl="0">
      <w:start w:val="9"/>
      <w:numFmt w:val="decimal"/>
      <w:lvlText w:val="%1."/>
      <w:lvlJc w:val="left"/>
      <w:pPr>
        <w:tabs>
          <w:tab w:val="num" w:pos="0"/>
        </w:tabs>
        <w:ind w:left="390" w:hanging="390"/>
      </w:pPr>
      <w:rPr/>
    </w:lvl>
    <w:lvl w:ilvl="1">
      <w:start w:val="4"/>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24">
    <w:lvl w:ilvl="0">
      <w:start w:val="10"/>
      <w:numFmt w:val="decimal"/>
      <w:lvlText w:val="%1."/>
      <w:lvlJc w:val="left"/>
      <w:pPr>
        <w:tabs>
          <w:tab w:val="num" w:pos="0"/>
        </w:tabs>
        <w:ind w:left="525" w:hanging="525"/>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25">
    <w:lvl w:ilvl="0">
      <w:start w:val="1"/>
      <w:numFmt w:val="decimal"/>
      <w:lvlText w:val="1.%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6">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27">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28">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9">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0">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1">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2">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3">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4">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5">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6">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7">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8">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9">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0">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1">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2">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3">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4">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5">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6">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7">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8">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9">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0">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1">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2">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3">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4">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5">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6">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7">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8">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59">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6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25"/>
    <w:lvlOverride w:ilvl="0">
      <w:startOverride w:val="1"/>
    </w:lvlOverride>
  </w:num>
  <w:num w:numId="69">
    <w:abstractNumId w:val="26"/>
    <w:lvlOverride w:ilvl="0">
      <w:startOverride w:val="1"/>
    </w:lvlOverride>
    <w:lvlOverride w:ilvl="1">
      <w:startOverride w:val="2"/>
    </w:lvlOverride>
  </w:num>
  <w:num w:numId="70">
    <w:abstractNumId w:val="26"/>
  </w:num>
  <w:num w:numId="71">
    <w:abstractNumId w:val="28"/>
    <w:lvlOverride w:ilvl="0">
      <w:startOverride w:val="2"/>
    </w:lvlOverride>
    <w:lvlOverride w:ilvl="1">
      <w:startOverride w:val="2"/>
    </w:lvlOverride>
    <w:lvlOverride w:ilvl="2">
      <w:startOverride w:val="1"/>
    </w:lvlOverride>
  </w:num>
  <w:num w:numId="72">
    <w:abstractNumId w:val="28"/>
  </w:num>
  <w:num w:numId="73">
    <w:abstractNumId w:val="28"/>
  </w:num>
  <w:num w:numId="74">
    <w:abstractNumId w:val="28"/>
  </w:num>
  <w:num w:numId="75">
    <w:abstractNumId w:val="32"/>
    <w:lvlOverride w:ilvl="0">
      <w:startOverride w:val="1"/>
    </w:lvlOverride>
  </w:num>
  <w:num w:numId="76">
    <w:abstractNumId w:val="32"/>
  </w:num>
  <w:num w:numId="77">
    <w:abstractNumId w:val="32"/>
  </w:num>
  <w:num w:numId="78">
    <w:abstractNumId w:val="32"/>
  </w:num>
  <w:num w:numId="79">
    <w:abstractNumId w:val="32"/>
  </w:num>
  <w:num w:numId="80">
    <w:abstractNumId w:val="32"/>
  </w:num>
  <w:num w:numId="81">
    <w:abstractNumId w:val="38"/>
    <w:lvlOverride w:ilvl="0">
      <w:startOverride w:val="1"/>
    </w:lvlOverride>
  </w:num>
  <w:num w:numId="82">
    <w:abstractNumId w:val="38"/>
  </w:num>
  <w:num w:numId="83">
    <w:abstractNumId w:val="40"/>
    <w:lvlOverride w:ilvl="0">
      <w:startOverride w:val="2"/>
    </w:lvlOverride>
  </w:num>
  <w:num w:numId="84">
    <w:abstractNumId w:val="40"/>
  </w:num>
  <w:num w:numId="85">
    <w:abstractNumId w:val="42"/>
    <w:lvlOverride w:ilvl="0">
      <w:startOverride w:val="1"/>
    </w:lvlOverride>
  </w:num>
  <w:num w:numId="86">
    <w:abstractNumId w:val="42"/>
  </w:num>
  <w:num w:numId="87">
    <w:abstractNumId w:val="42"/>
  </w:num>
  <w:num w:numId="88">
    <w:abstractNumId w:val="42"/>
  </w:num>
  <w:num w:numId="89">
    <w:abstractNumId w:val="46"/>
    <w:lvlOverride w:ilvl="0">
      <w:startOverride w:val="1"/>
    </w:lvlOverride>
  </w:num>
  <w:num w:numId="90">
    <w:abstractNumId w:val="46"/>
  </w:num>
  <w:num w:numId="91">
    <w:abstractNumId w:val="46"/>
  </w:num>
  <w:num w:numId="92">
    <w:abstractNumId w:val="46"/>
  </w:num>
  <w:num w:numId="93">
    <w:abstractNumId w:val="46"/>
  </w:num>
  <w:num w:numId="94">
    <w:abstractNumId w:val="46"/>
  </w:num>
  <w:num w:numId="95">
    <w:abstractNumId w:val="46"/>
  </w:num>
  <w:num w:numId="96">
    <w:abstractNumId w:val="46"/>
  </w:num>
  <w:num w:numId="97">
    <w:abstractNumId w:val="54"/>
    <w:lvlOverride w:ilvl="0">
      <w:startOverride w:val="1"/>
    </w:lvlOverride>
  </w:num>
  <w:num w:numId="98">
    <w:abstractNumId w:val="54"/>
  </w:num>
  <w:num w:numId="99">
    <w:abstractNumId w:val="54"/>
  </w:num>
  <w:num w:numId="100">
    <w:abstractNumId w:val="54"/>
  </w:num>
  <w:num w:numId="101">
    <w:abstractNumId w:val="54"/>
  </w:num>
  <w:num w:numId="102">
    <w:abstractNumId w:val="54"/>
  </w:num>
  <w:num w:numId="103">
    <w:abstractNumId w:val="60"/>
    <w:lvlOverride w:ilvl="0">
      <w:startOverride w:val="1"/>
    </w:lvlOverride>
  </w:num>
  <w:num w:numId="104">
    <w:abstractNumId w:val="60"/>
  </w:num>
  <w:num w:numId="105">
    <w:abstractNumId w:val="60"/>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07">
    <w:abstractNumId w:val="3"/>
  </w:num>
  <w:num w:numId="108">
    <w:abstractNumId w:val="3"/>
  </w:num>
  <w:num w:numId="109">
    <w:abstractNumId w:val="3"/>
  </w:num>
  <w:num w:numId="110">
    <w:abstractNumId w:val="3"/>
  </w:num>
</w:numbering>
</file>

<file path=word/settings.xml><?xml version="1.0" encoding="utf-8"?>
<w:settings xmlns:w="http://schemas.openxmlformats.org/wordprocessingml/2006/main">
  <w:zoom w:percent="13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8"/>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8"/>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8"/>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8"/>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8"/>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8"/>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link w:val="Style28"/>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qFormat/>
    <w:rsid w:val="000521e8"/>
    <w:rPr>
      <w:rFonts w:ascii="Times New Roman" w:hAnsi="Times New Roman" w:eastAsia="Times New Roman" w:cs="Times New Roman"/>
      <w:b/>
      <w:sz w:val="32"/>
      <w:szCs w:val="26"/>
      <w:lang w:eastAsia="ru-RU"/>
    </w:rPr>
  </w:style>
  <w:style w:type="character" w:styleId="2111" w:customStyle="1">
    <w:name w:val="Пункт211"/>
    <w:qFormat/>
    <w:rsid w:val="000521e8"/>
    <w:rPr>
      <w:rFonts w:ascii="Times New Roman" w:hAnsi="Times New Roman" w:eastAsia="Times New Roman" w:cs="Times New Roman"/>
      <w:b/>
      <w:sz w:val="32"/>
      <w:szCs w:val="26"/>
      <w:lang w:eastAsia="ru-RU"/>
    </w:rPr>
  </w:style>
  <w:style w:type="character" w:styleId="21111" w:customStyle="1">
    <w:name w:val="Пункт2111"/>
    <w:qFormat/>
    <w:rsid w:val="000521e8"/>
    <w:rPr>
      <w:rFonts w:ascii="Times New Roman" w:hAnsi="Times New Roman" w:eastAsia="Times New Roman" w:cs="Times New Roman"/>
      <w:b/>
      <w:sz w:val="32"/>
      <w:szCs w:val="26"/>
      <w:lang w:eastAsia="ru-RU"/>
    </w:rPr>
  </w:style>
  <w:style w:type="character" w:styleId="211111" w:customStyle="1">
    <w:name w:val="Пункт21111"/>
    <w:qFormat/>
    <w:rsid w:val="000521e8"/>
    <w:rPr>
      <w:rFonts w:ascii="Times New Roman" w:hAnsi="Times New Roman" w:eastAsia="Times New Roman" w:cs="Times New Roman"/>
      <w:b/>
      <w:sz w:val="32"/>
      <w:szCs w:val="26"/>
      <w:lang w:eastAsia="ru-RU"/>
    </w:rPr>
  </w:style>
  <w:style w:type="character" w:styleId="2111111" w:customStyle="1">
    <w:name w:val="Пункт211111"/>
    <w:qFormat/>
    <w:rsid w:val="000521e8"/>
    <w:rPr>
      <w:rFonts w:ascii="Times New Roman" w:hAnsi="Times New Roman" w:eastAsia="Times New Roman" w:cs="Times New Roman"/>
      <w:b/>
      <w:sz w:val="32"/>
      <w:szCs w:val="26"/>
      <w:lang w:eastAsia="ru-RU"/>
    </w:rPr>
  </w:style>
  <w:style w:type="character" w:styleId="LineNumber">
    <w:name w:val="Line Number"/>
    <w:rPr/>
  </w:style>
  <w:style w:type="character" w:styleId="21111111" w:customStyle="1">
    <w:name w:val="Пункт2111111"/>
    <w:qFormat/>
    <w:rsid w:val="000521e8"/>
    <w:rPr>
      <w:rFonts w:ascii="Times New Roman" w:hAnsi="Times New Roman" w:eastAsia="Times New Roman" w:cs="Times New Roman"/>
      <w:b/>
      <w:sz w:val="32"/>
      <w:szCs w:val="26"/>
      <w:lang w:eastAsia="ru-RU"/>
    </w:rPr>
  </w:style>
  <w:style w:type="character" w:styleId="211111111" w:customStyle="1">
    <w:name w:val="Пункт21111111"/>
    <w:qFormat/>
    <w:rsid w:val="000521e8"/>
    <w:rPr>
      <w:rFonts w:ascii="Times New Roman" w:hAnsi="Times New Roman" w:eastAsia="Times New Roman" w:cs="Times New Roman"/>
      <w:b/>
      <w:sz w:val="32"/>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link w:val="Style10"/>
    <w:rsid w:val="000521e8"/>
    <w:pPr>
      <w:tabs>
        <w:tab w:val="clear" w:pos="708"/>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i/>
      <w:iCs/>
      <w:sz w:val="24"/>
      <w:szCs w:val="24"/>
    </w:rPr>
  </w:style>
  <w:style w:type="paragraph" w:styleId="Style21">
    <w:name w:val="Указатель"/>
    <w:basedOn w:val="Normal"/>
    <w:qFormat/>
    <w:pPr>
      <w:suppressLineNumbers/>
    </w:pPr>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8"/>
        <w:tab w:val="center" w:pos="4153" w:leader="none"/>
        <w:tab w:val="right" w:pos="8306" w:leader="none"/>
      </w:tabs>
      <w:jc w:val="center"/>
    </w:pPr>
    <w:rPr>
      <w:i/>
      <w:sz w:val="20"/>
    </w:rPr>
  </w:style>
  <w:style w:type="paragraph" w:styleId="Footer">
    <w:name w:val="Footer"/>
    <w:basedOn w:val="Normal"/>
    <w:link w:val="Style1"/>
    <w:rsid w:val="000521e8"/>
    <w:pPr>
      <w:tabs>
        <w:tab w:val="clear" w:pos="708"/>
        <w:tab w:val="center" w:pos="4253" w:leader="none"/>
        <w:tab w:val="right" w:pos="9356" w:leader="none"/>
      </w:tabs>
    </w:pPr>
    <w:rPr>
      <w:sz w:val="20"/>
    </w:rPr>
  </w:style>
  <w:style w:type="paragraph" w:styleId="TOC1">
    <w:name w:val="TOC 1"/>
    <w:basedOn w:val="Normal"/>
    <w:next w:val="Normal"/>
    <w:autoRedefine/>
    <w:uiPriority w:val="39"/>
    <w:rsid w:val="000521e8"/>
    <w:pPr>
      <w:tabs>
        <w:tab w:val="clear" w:pos="708"/>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0521e8"/>
    <w:pPr>
      <w:tabs>
        <w:tab w:val="clear" w:pos="708"/>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8"/>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8"/>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08"/>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2"/>
    <w:qFormat/>
    <w:rsid w:val="000521e8"/>
    <w:pPr>
      <w:numPr>
        <w:ilvl w:val="2"/>
        <w:numId w:val="3"/>
      </w:numPr>
    </w:pPr>
    <w:rPr/>
  </w:style>
  <w:style w:type="paragraph" w:styleId="Style29" w:customStyle="1">
    <w:name w:val="Подпункт"/>
    <w:basedOn w:val="Style28"/>
    <w:link w:val="12"/>
    <w:qFormat/>
    <w:rsid w:val="000521e8"/>
    <w:pPr>
      <w:numPr>
        <w:ilvl w:val="3"/>
      </w:numPr>
    </w:pPr>
    <w:rPr/>
  </w:style>
  <w:style w:type="paragraph" w:styleId="2111111111" w:customStyle="1">
    <w:name w:val="Пункт211111111"/>
    <w:basedOn w:val="Normal"/>
    <w:next w:val="Normal"/>
    <w:link w:val="23"/>
    <w:qFormat/>
    <w:rsid w:val="000521e8"/>
    <w:pPr>
      <w:keepNext w:val="true"/>
      <w:numPr>
        <w:ilvl w:val="1"/>
      </w:numPr>
      <w:spacing w:before="360" w:after="120"/>
      <w:jc w:val="left"/>
      <w:outlineLvl w:val="1"/>
    </w:pPr>
    <w:rPr>
      <w:b/>
      <w:sz w:val="32"/>
    </w:rPr>
  </w:style>
  <w:style w:type="paragraph" w:styleId="Style30" w:customStyle="1">
    <w:name w:val="Подподпункт"/>
    <w:basedOn w:val="Style29"/>
    <w:link w:val="Style8"/>
    <w:qFormat/>
    <w:rsid w:val="000521e8"/>
    <w:pPr>
      <w:numPr>
        <w:ilvl w:val="4"/>
      </w:numPr>
    </w:pPr>
    <w:rPr/>
  </w:style>
  <w:style w:type="paragraph" w:styleId="ListNumber">
    <w:name w:val="List Number"/>
    <w:basedOn w:val="Normal"/>
    <w:qFormat/>
    <w:rsid w:val="000521e8"/>
    <w:pPr>
      <w:tabs>
        <w:tab w:val="clear" w:pos="708"/>
        <w:tab w:val="left" w:pos="1134" w:leader="none"/>
      </w:tabs>
      <w:spacing w:before="60" w:after="0"/>
    </w:pPr>
    <w:rPr>
      <w:szCs w:val="24"/>
    </w:rPr>
  </w:style>
  <w:style w:type="paragraph" w:styleId="Style31" w:customStyle="1">
    <w:name w:val="Пункт б/н"/>
    <w:basedOn w:val="Normal"/>
    <w:qFormat/>
    <w:rsid w:val="000521e8"/>
    <w:pPr>
      <w:tabs>
        <w:tab w:val="clear" w:pos="708"/>
        <w:tab w:val="left" w:pos="1134" w:leader="none"/>
      </w:tabs>
    </w:pPr>
    <w:rPr/>
  </w:style>
  <w:style w:type="paragraph" w:styleId="ListBullet">
    <w:name w:val="List Bullet"/>
    <w:basedOn w:val="Normal"/>
    <w:autoRedefine/>
    <w:qFormat/>
    <w:rsid w:val="000521e8"/>
    <w:pPr>
      <w:tabs>
        <w:tab w:val="clear" w:pos="708"/>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08"/>
        <w:tab w:val="left" w:pos="2835" w:leader="none"/>
      </w:tabs>
      <w:ind w:left="2835" w:hanging="567"/>
    </w:pPr>
    <w:rPr/>
  </w:style>
  <w:style w:type="paragraph" w:styleId="Style33" w:customStyle="1">
    <w:name w:val="Подподподпункт"/>
    <w:basedOn w:val="Normal"/>
    <w:qFormat/>
    <w:rsid w:val="000521e8"/>
    <w:pPr>
      <w:tabs>
        <w:tab w:val="clear" w:pos="708"/>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overflowPunct w:val="true"/>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8"/>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8"/>
        <w:tab w:val="left" w:pos="576" w:leader="none"/>
      </w:tabs>
      <w:ind w:left="576" w:hanging="576"/>
    </w:pPr>
    <w:rPr>
      <w:szCs w:val="28"/>
    </w:rPr>
  </w:style>
  <w:style w:type="paragraph" w:styleId="Sttext123" w:customStyle="1">
    <w:name w:val="st_text123"/>
    <w:basedOn w:val="Normal"/>
    <w:qFormat/>
    <w:rsid w:val="000521e8"/>
    <w:pPr>
      <w:tabs>
        <w:tab w:val="clear" w:pos="708"/>
        <w:tab w:val="left" w:pos="720" w:leader="none"/>
      </w:tabs>
      <w:ind w:left="720" w:hanging="720"/>
    </w:pPr>
    <w:rPr>
      <w:szCs w:val="28"/>
    </w:rPr>
  </w:style>
  <w:style w:type="paragraph" w:styleId="Sttext1234" w:customStyle="1">
    <w:name w:val="st_text1234"/>
    <w:basedOn w:val="Normal"/>
    <w:qFormat/>
    <w:rsid w:val="000521e8"/>
    <w:pPr>
      <w:tabs>
        <w:tab w:val="clear" w:pos="708"/>
        <w:tab w:val="left" w:pos="864" w:leader="none"/>
      </w:tabs>
      <w:ind w:left="864" w:hanging="864"/>
    </w:pPr>
    <w:rPr>
      <w:szCs w:val="28"/>
    </w:rPr>
  </w:style>
  <w:style w:type="paragraph" w:styleId="16" w:customStyle="1">
    <w:name w:val="Заголовок1"/>
    <w:basedOn w:val="Normal"/>
    <w:qFormat/>
    <w:rsid w:val="000521e8"/>
    <w:pPr>
      <w:tabs>
        <w:tab w:val="clear" w:pos="708"/>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08"/>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68017f"/>
    <w:pPr>
      <w:tabs>
        <w:tab w:val="clear" w:pos="708"/>
        <w:tab w:val="right" w:pos="9360" w:leader="none"/>
      </w:tabs>
      <w:jc w:val="left"/>
      <w:textAlignment w:val="baseline"/>
    </w:pPr>
    <w:rPr>
      <w:szCs w:val="24"/>
    </w:rPr>
  </w:style>
  <w:style w:type="paragraph" w:styleId="Standard" w:customStyle="1">
    <w:name w:val="Standard"/>
    <w:qFormat/>
    <w:rsid w:val="0068017f"/>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18">
    <w:name w:val="Обычный1"/>
    <w:qFormat/>
    <w:pPr>
      <w:widowControl/>
      <w:tabs>
        <w:tab w:val="left" w:pos="708" w:leader="none"/>
      </w:tabs>
      <w:suppressAutoHyphens w:val="true"/>
      <w:overflowPunct w:val="true"/>
      <w:bidi w:val="0"/>
      <w:spacing w:lineRule="atLeast" w:line="276" w:before="0" w:after="200"/>
      <w:jc w:val="left"/>
      <w:textAlignment w:val="baseline"/>
    </w:pPr>
    <w:rPr>
      <w:rFonts w:ascii="Liberation Serif;Times New Roma" w:hAnsi="Liberation Serif;Times New Roma" w:eastAsia="Arial" w:cs="Liberation Serif;Times New Roma"/>
      <w:color w:val="000000"/>
      <w:kern w:val="2"/>
      <w:sz w:val="24"/>
      <w:szCs w:val="24"/>
      <w:lang w:val="ru-RU" w:eastAsia="zh-CN" w:bidi="hi-IN"/>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d">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gaes@rushydro.ru" TargetMode="External"/><Relationship Id="rId3" Type="http://schemas.openxmlformats.org/officeDocument/2006/relationships/hyperlink" Target="mailto:zagaes@rushydro.ru" TargetMode="External"/><Relationship Id="rId4" Type="http://schemas.openxmlformats.org/officeDocument/2006/relationships/hyperlink" Target="https://lot-online.ru/" TargetMode="Externa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33BD-E8F4-463E-8E4C-49E5FE08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Application>AlterOffice/3.4.0.9$Linux_X86_64 LibreOffice_project/b8daf9e823b1a5463a2f48435ddc2e8696e7d4fc</Application>
  <AppVersion>15.0000</AppVersion>
  <Pages>54</Pages>
  <Words>13194</Words>
  <Characters>93096</Characters>
  <CharactersWithSpaces>106055</CharactersWithSpaces>
  <Paragraphs>773</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2025-09-09T08:53:00Z</dcterms:created>
  <dc:creator>Грибова Елена Владимировна</dc:creator>
  <dc:description/>
  <dc:language>ru-RU</dc:language>
  <cp:lastModifiedBy>sokolovatl@corp.gidroogk.com</cp:lastModifiedBy>
  <cp:lastPrinted>2025-08-21T07:38:00Z</cp:lastPrinted>
  <dcterms:modified xsi:type="dcterms:W3CDTF">2025-11-06T11:12:56Z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