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B5E3" w14:textId="71D9E2F4" w:rsidR="00D06C19" w:rsidRDefault="00D06C19" w:rsidP="00D06C19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D06C19">
        <w:rPr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Обществом с ограниченной ответственностью Коммерческий банк «</w:t>
      </w:r>
      <w:proofErr w:type="spellStart"/>
      <w:r w:rsidRPr="00D06C19">
        <w:rPr>
          <w:color w:val="000000"/>
          <w:sz w:val="24"/>
          <w:szCs w:val="24"/>
        </w:rPr>
        <w:t>Нэклис</w:t>
      </w:r>
      <w:proofErr w:type="spellEnd"/>
      <w:r w:rsidRPr="00D06C19">
        <w:rPr>
          <w:color w:val="000000"/>
          <w:sz w:val="24"/>
          <w:szCs w:val="24"/>
        </w:rPr>
        <w:t>-Банк» (ООО КБ «</w:t>
      </w:r>
      <w:proofErr w:type="spellStart"/>
      <w:r w:rsidRPr="00D06C19">
        <w:rPr>
          <w:color w:val="000000"/>
          <w:sz w:val="24"/>
          <w:szCs w:val="24"/>
        </w:rPr>
        <w:t>Нэклис</w:t>
      </w:r>
      <w:proofErr w:type="spellEnd"/>
      <w:r w:rsidRPr="00D06C19">
        <w:rPr>
          <w:color w:val="000000"/>
          <w:sz w:val="24"/>
          <w:szCs w:val="24"/>
        </w:rPr>
        <w:t>-Банк»), (адрес регистрации: 125009, г. Москва, ул. Большая Никитская, д. 17, стр. 2, ИНН 7707040963, ОГРН 1027700409791), конкурсным управляющим (ликвидатором) которого на 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(109240, г. Москва, ул. Высоцкого, д. 4), сообщает о внесении изменений в сообщение 02030304950 в газете АО «Коммерсантъ» №173(8105) от 20.09.2025),  а именно</w:t>
      </w:r>
      <w:r w:rsidRPr="00D06C19">
        <w:rPr>
          <w:color w:val="000000"/>
          <w:sz w:val="24"/>
          <w:szCs w:val="24"/>
        </w:rPr>
        <w:t xml:space="preserve"> </w:t>
      </w:r>
      <w:r w:rsidRPr="00D06C19">
        <w:rPr>
          <w:color w:val="000000"/>
          <w:sz w:val="24"/>
          <w:szCs w:val="24"/>
        </w:rPr>
        <w:t xml:space="preserve">в даты торгов </w:t>
      </w:r>
      <w:r w:rsidRPr="00D06C19">
        <w:rPr>
          <w:color w:val="000000"/>
          <w:sz w:val="24"/>
          <w:szCs w:val="24"/>
        </w:rPr>
        <w:t>посредством публичного предложения (далее – ППП)</w:t>
      </w:r>
      <w:r w:rsidRPr="00D06C19">
        <w:rPr>
          <w:color w:val="000000"/>
          <w:sz w:val="24"/>
          <w:szCs w:val="24"/>
        </w:rPr>
        <w:t xml:space="preserve"> по лоту № 2</w:t>
      </w:r>
      <w:r>
        <w:rPr>
          <w:color w:val="000000"/>
          <w:sz w:val="24"/>
          <w:szCs w:val="24"/>
        </w:rPr>
        <w:t>.</w:t>
      </w:r>
    </w:p>
    <w:p w14:paraId="742F0D5F" w14:textId="23A3C118" w:rsidR="00D06C19" w:rsidRPr="00D06C19" w:rsidRDefault="00D06C19" w:rsidP="00D06C1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Торги ППП будут проведены на ЭТП: </w:t>
      </w:r>
      <w:r w:rsidRPr="00D06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Pr="00D06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ноября</w:t>
      </w:r>
      <w:r w:rsidRPr="00D06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2025 г. по </w:t>
      </w:r>
      <w:r w:rsidRPr="00D06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января</w:t>
      </w:r>
      <w:r w:rsidRPr="00D06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2026 г.</w:t>
      </w:r>
    </w:p>
    <w:p w14:paraId="061F9CB0" w14:textId="7FB0A8C2" w:rsidR="00A0415B" w:rsidRDefault="00D06C19" w:rsidP="00D06C19">
      <w:pPr>
        <w:pStyle w:val="a6"/>
        <w:tabs>
          <w:tab w:val="left" w:pos="709"/>
        </w:tabs>
        <w:ind w:left="284" w:firstLine="425"/>
        <w:jc w:val="both"/>
        <w:rPr>
          <w:b/>
          <w:bCs/>
          <w:color w:val="000000"/>
          <w:sz w:val="24"/>
          <w:szCs w:val="24"/>
        </w:rPr>
      </w:pPr>
      <w:r w:rsidRPr="00D06C19">
        <w:rPr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Pr="00D06C19">
        <w:rPr>
          <w:b/>
          <w:bCs/>
          <w:color w:val="000000"/>
          <w:sz w:val="24"/>
          <w:szCs w:val="24"/>
        </w:rPr>
        <w:t>25 ноября 2025 г.</w:t>
      </w:r>
    </w:p>
    <w:p w14:paraId="5F9C5964" w14:textId="77777777" w:rsidR="00D06C19" w:rsidRDefault="00D06C19" w:rsidP="00D06C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3F6A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Начальные цены продажи </w:t>
      </w:r>
      <w:r w:rsidRPr="00FC6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лота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3F6A">
        <w:rPr>
          <w:rFonts w:ascii="Times New Roman" w:hAnsi="Times New Roman" w:cs="Times New Roman"/>
          <w:color w:val="000000"/>
          <w:sz w:val="24"/>
          <w:szCs w:val="24"/>
        </w:rPr>
        <w:t>на Торгах ППП устанавливаются следующие:</w:t>
      </w:r>
    </w:p>
    <w:p w14:paraId="0CFB89EB" w14:textId="77777777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25 ноября 2025 г. по 01 января 2026 г. - в размере начальной цены продажи лота;</w:t>
      </w:r>
    </w:p>
    <w:p w14:paraId="28E6AD27" w14:textId="31EB077F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02 января 2026 г. по 04 января 2026 г. - в размере 95,40% от начальной цены продажи лота;</w:t>
      </w:r>
    </w:p>
    <w:p w14:paraId="348D6E29" w14:textId="1F2B6CA4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05 января 2026 г. по 07 января 2026 г. - в размере 90,80% от начальной цены продажи лота;</w:t>
      </w:r>
    </w:p>
    <w:p w14:paraId="30C7EF31" w14:textId="204FEFB6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08 января 2026 г. по 10 января 2026 г. - в размере 86,20% от начальной цены продажи лота;</w:t>
      </w:r>
    </w:p>
    <w:p w14:paraId="012FEB8B" w14:textId="1D38F959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11 января 2026 г. по 13 января 2026 г. - в размере 81,60% от начальной цены продажи лота;</w:t>
      </w:r>
    </w:p>
    <w:p w14:paraId="266BE493" w14:textId="77777777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14 января 2026 г. по 16 января 2026 г. - в размере 77,00% от начальной цены продажи лота;</w:t>
      </w:r>
    </w:p>
    <w:p w14:paraId="142CB445" w14:textId="1A25B5C3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17 января 2026 г. по 19 января 2026 г. - в размере 72,40% от начальной цены продажи лота;</w:t>
      </w:r>
    </w:p>
    <w:p w14:paraId="120C8A62" w14:textId="1C0DA8CC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20 января 2026 г. по 22 января 2026 г. - в размере 67,80% от начальной цены продажи лота;</w:t>
      </w:r>
    </w:p>
    <w:p w14:paraId="218AA9AF" w14:textId="5D35BE7E" w:rsidR="00D06C19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  <w:r w:rsidRPr="00B261BE">
        <w:rPr>
          <w:color w:val="000000"/>
          <w:sz w:val="24"/>
          <w:szCs w:val="24"/>
        </w:rPr>
        <w:t>с 23 января 2026 г. по 25 января 2026 г. - в размере 63,20% от начальной цены продажи лота</w:t>
      </w:r>
      <w:r>
        <w:rPr>
          <w:color w:val="000000"/>
          <w:sz w:val="24"/>
          <w:szCs w:val="24"/>
        </w:rPr>
        <w:t>.</w:t>
      </w:r>
    </w:p>
    <w:p w14:paraId="7EB7305A" w14:textId="77777777" w:rsidR="00B261BE" w:rsidRDefault="00B261BE" w:rsidP="00B261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33FFFDC5" w14:textId="77777777" w:rsidR="00B261BE" w:rsidRPr="00B261BE" w:rsidRDefault="00B261BE" w:rsidP="00B261BE">
      <w:pPr>
        <w:pStyle w:val="a6"/>
        <w:tabs>
          <w:tab w:val="left" w:pos="709"/>
        </w:tabs>
        <w:ind w:left="284" w:firstLine="425"/>
        <w:jc w:val="both"/>
        <w:rPr>
          <w:color w:val="000000"/>
          <w:sz w:val="24"/>
          <w:szCs w:val="24"/>
        </w:rPr>
      </w:pPr>
    </w:p>
    <w:sectPr w:rsidR="00B261BE" w:rsidRPr="00B2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9E59FA"/>
    <w:rsid w:val="00A0415B"/>
    <w:rsid w:val="00A66ED6"/>
    <w:rsid w:val="00AD0413"/>
    <w:rsid w:val="00AE62B1"/>
    <w:rsid w:val="00B261BE"/>
    <w:rsid w:val="00B43988"/>
    <w:rsid w:val="00B853F8"/>
    <w:rsid w:val="00CA3C3B"/>
    <w:rsid w:val="00D06C19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06C1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</cp:revision>
  <cp:lastPrinted>2016-10-26T09:10:00Z</cp:lastPrinted>
  <dcterms:created xsi:type="dcterms:W3CDTF">2023-11-17T13:05:00Z</dcterms:created>
  <dcterms:modified xsi:type="dcterms:W3CDTF">2025-11-14T12:39:00Z</dcterms:modified>
</cp:coreProperties>
</file>