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A655" w14:textId="5A5588DB" w:rsidR="00CA0057" w:rsidRPr="00D74032" w:rsidRDefault="007D3287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 xml:space="preserve">ПРОЕКТ </w:t>
      </w:r>
      <w:r w:rsidR="00DF66E9"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ДОГОВОРА КУПЛИ-ПРОДАЖИ</w:t>
      </w:r>
    </w:p>
    <w:p w14:paraId="6D040623" w14:textId="77777777" w:rsidR="007D3287" w:rsidRPr="00D74032" w:rsidRDefault="007D3287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</w:p>
    <w:p w14:paraId="3FCE4B24" w14:textId="58A58B02" w:rsidR="00DD3EBC" w:rsidRPr="00D74032" w:rsidRDefault="00DD3EBC" w:rsidP="00D74032">
      <w:pPr>
        <w:pStyle w:val="1"/>
        <w:spacing w:line="240" w:lineRule="auto"/>
        <w:rPr>
          <w:rFonts w:ascii="Cambria" w:eastAsia="Calibri" w:hAnsi="Cambria" w:cstheme="minorHAnsi"/>
          <w:sz w:val="20"/>
          <w:szCs w:val="20"/>
        </w:rPr>
      </w:pPr>
      <w:r w:rsidRPr="00D74032">
        <w:rPr>
          <w:rFonts w:ascii="Cambria" w:eastAsia="Calibri" w:hAnsi="Cambria" w:cstheme="minorHAnsi"/>
          <w:sz w:val="20"/>
          <w:szCs w:val="20"/>
        </w:rPr>
        <w:t>г. Владимир</w:t>
      </w:r>
      <w:r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74032">
        <w:rPr>
          <w:rFonts w:ascii="Cambria" w:eastAsia="Calibri" w:hAnsi="Cambria" w:cstheme="minorHAnsi"/>
          <w:sz w:val="20"/>
          <w:szCs w:val="20"/>
        </w:rPr>
        <w:tab/>
      </w:r>
      <w:r w:rsidRPr="00D74032">
        <w:rPr>
          <w:rFonts w:ascii="Cambria" w:eastAsia="Calibri" w:hAnsi="Cambria" w:cstheme="minorHAnsi"/>
          <w:sz w:val="20"/>
          <w:szCs w:val="20"/>
          <w:highlight w:val="yellow"/>
        </w:rPr>
        <w:t xml:space="preserve">«__» __ </w:t>
      </w:r>
      <w:r w:rsidR="00056D89">
        <w:rPr>
          <w:rFonts w:ascii="Cambria" w:eastAsia="Calibri" w:hAnsi="Cambria" w:cstheme="minorHAnsi"/>
          <w:sz w:val="20"/>
          <w:szCs w:val="20"/>
          <w:highlight w:val="yellow"/>
        </w:rPr>
        <w:t>2025</w:t>
      </w:r>
      <w:r w:rsidRPr="00D74032">
        <w:rPr>
          <w:rFonts w:ascii="Cambria" w:eastAsia="Calibri" w:hAnsi="Cambria" w:cstheme="minorHAnsi"/>
          <w:sz w:val="20"/>
          <w:szCs w:val="20"/>
          <w:highlight w:val="yellow"/>
        </w:rPr>
        <w:t xml:space="preserve"> г</w:t>
      </w:r>
      <w:r w:rsidRPr="00D74032">
        <w:rPr>
          <w:rFonts w:ascii="Cambria" w:eastAsia="Calibri" w:hAnsi="Cambria" w:cstheme="minorHAnsi"/>
          <w:sz w:val="20"/>
          <w:szCs w:val="20"/>
        </w:rPr>
        <w:t>.</w:t>
      </w:r>
    </w:p>
    <w:p w14:paraId="14D8E19C" w14:textId="77777777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5F53E2AE" w14:textId="7187DF53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ru-RU"/>
        </w:rPr>
      </w:pPr>
      <w:bookmarkStart w:id="0" w:name="_Hlk479327671"/>
      <w:r w:rsidRPr="00D74032">
        <w:rPr>
          <w:rFonts w:ascii="Cambria" w:eastAsia="Calibri" w:hAnsi="Cambria" w:cstheme="minorHAnsi"/>
          <w:sz w:val="20"/>
          <w:szCs w:val="20"/>
        </w:rPr>
        <w:t xml:space="preserve">Конкурсный управляющий </w:t>
      </w:r>
      <w:r w:rsidR="00D74032" w:rsidRPr="00D74032">
        <w:rPr>
          <w:rFonts w:ascii="Cambria" w:eastAsia="Calibri" w:hAnsi="Cambria" w:cstheme="minorHAnsi"/>
          <w:sz w:val="20"/>
          <w:szCs w:val="20"/>
        </w:rPr>
        <w:t>ООО «Стройресурс</w:t>
      </w:r>
      <w:r w:rsidRPr="00D74032">
        <w:rPr>
          <w:rFonts w:ascii="Cambria" w:eastAsia="Calibri" w:hAnsi="Cambria" w:cstheme="minorHAnsi"/>
          <w:sz w:val="20"/>
          <w:szCs w:val="20"/>
        </w:rPr>
        <w:t>»</w:t>
      </w:r>
      <w:r w:rsidR="00D74032" w:rsidRPr="00D74032">
        <w:rPr>
          <w:rFonts w:ascii="Cambria" w:eastAsia="Calibri" w:hAnsi="Cambria" w:cstheme="minorHAnsi"/>
          <w:sz w:val="20"/>
          <w:szCs w:val="20"/>
        </w:rPr>
        <w:t xml:space="preserve"> Минин максим Александрович</w:t>
      </w:r>
      <w:r w:rsidRPr="00D74032">
        <w:rPr>
          <w:rFonts w:ascii="Cambria" w:eastAsia="Calibri" w:hAnsi="Cambria" w:cstheme="minorHAnsi"/>
          <w:sz w:val="20"/>
          <w:szCs w:val="20"/>
        </w:rPr>
        <w:t xml:space="preserve">, действующей на основании </w:t>
      </w:r>
      <w:bookmarkEnd w:id="0"/>
      <w:r w:rsidR="00D74032" w:rsidRPr="00D74032">
        <w:rPr>
          <w:rFonts w:ascii="Cambria" w:eastAsia="Calibri" w:hAnsi="Cambria" w:cstheme="minorHAnsi"/>
          <w:sz w:val="20"/>
          <w:szCs w:val="20"/>
        </w:rPr>
        <w:t>определения Арбитражного суда г. Москвы от 12.07.2023 по делу № А40-194358/21</w:t>
      </w:r>
      <w:r w:rsidRPr="00D74032">
        <w:rPr>
          <w:rFonts w:ascii="Cambria" w:eastAsia="Calibri" w:hAnsi="Cambria" w:cstheme="minorHAnsi"/>
          <w:sz w:val="20"/>
          <w:szCs w:val="20"/>
        </w:rPr>
        <w:t>, именуем</w:t>
      </w:r>
      <w:r w:rsidR="00C61742" w:rsidRPr="00D74032">
        <w:rPr>
          <w:rFonts w:ascii="Cambria" w:eastAsia="Calibri" w:hAnsi="Cambria" w:cstheme="minorHAnsi"/>
          <w:sz w:val="20"/>
          <w:szCs w:val="20"/>
        </w:rPr>
        <w:t>ый</w:t>
      </w:r>
      <w:r w:rsidRPr="00D74032">
        <w:rPr>
          <w:rFonts w:ascii="Cambria" w:eastAsia="Calibri" w:hAnsi="Cambria" w:cstheme="minorHAnsi"/>
          <w:sz w:val="20"/>
          <w:szCs w:val="20"/>
        </w:rPr>
        <w:t xml:space="preserve"> в дальнейшем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«Продавец»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с одной стороны, и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ab/>
      </w:r>
    </w:p>
    <w:p w14:paraId="25C39C20" w14:textId="71261647" w:rsidR="007D3287" w:rsidRPr="00D74032" w:rsidRDefault="007D3287" w:rsidP="00D74032">
      <w:pPr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sz w:val="20"/>
          <w:szCs w:val="20"/>
          <w:highlight w:val="yellow"/>
          <w:lang w:eastAsia="ar-SA"/>
        </w:rPr>
        <w:t>____________________________________________________________________________________________________________________________________________</w:t>
      </w:r>
      <w:r w:rsidR="000349A8"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именуемый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в дальнейшем 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«Покупатель»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, с другой стороны, вместе именуемые «Стороны», заключили настоящий договор о нижеследующем:</w:t>
      </w:r>
    </w:p>
    <w:p w14:paraId="5C4950CA" w14:textId="77777777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</w:p>
    <w:p w14:paraId="03AD3512" w14:textId="077718B1" w:rsidR="007D3287" w:rsidRPr="00D74032" w:rsidRDefault="007D3287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I. Предмет Договора</w:t>
      </w:r>
    </w:p>
    <w:p w14:paraId="7EFAF897" w14:textId="77777777" w:rsidR="000349A8" w:rsidRPr="00D74032" w:rsidRDefault="000349A8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6D9A54B" w14:textId="78D57EB5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ru-RU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1.1. Продавец на основании Протокола от  </w:t>
      </w:r>
      <w:r w:rsidRPr="00D74032">
        <w:rPr>
          <w:rFonts w:ascii="Cambria" w:eastAsia="Times New Roman" w:hAnsi="Cambria" w:cstheme="minorHAnsi"/>
          <w:sz w:val="20"/>
          <w:szCs w:val="20"/>
          <w:highlight w:val="yellow"/>
          <w:lang w:eastAsia="ar-SA"/>
        </w:rPr>
        <w:t>«_______» __________ __________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г. об итогах проведения</w:t>
      </w:r>
      <w:r w:rsidR="000B3E18"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открытых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торгов в форме 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аукциона</w:t>
      </w:r>
      <w:r w:rsidR="00D8491A"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на электронной торговой площадке, расположенной в сети интернет по адресу 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https://lot-online.ru/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передает Покупателю имущество указанное в пункте 1.1.1,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  </w:t>
      </w:r>
    </w:p>
    <w:p w14:paraId="4EE6461F" w14:textId="3BE07C71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1.1.1. Лот №</w:t>
      </w:r>
      <w:r w:rsidR="00056D89">
        <w:rPr>
          <w:rFonts w:ascii="Cambria" w:eastAsia="Times New Roman" w:hAnsi="Cambria" w:cstheme="minorHAnsi"/>
          <w:sz w:val="20"/>
          <w:szCs w:val="20"/>
          <w:lang w:eastAsia="ar-SA"/>
        </w:rPr>
        <w:t>3:</w:t>
      </w:r>
      <w:r w:rsidR="00056D89" w:rsidRPr="00056D89">
        <w:t xml:space="preserve"> </w:t>
      </w:r>
      <w:r w:rsidR="00056D89" w:rsidRPr="00056D89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Адаптер для монтажной рейки PTFIX-NS35 Phoenix contact 1 (шт); Вакуумный выключатель 36 kV Distance between pole centers 350 mm 31.5 kA 1250 A operating mechanism EK ЗАН3305-2NF55-OFD9-Z E24+E25+F20+F30+R1G+Y09 5 (шт); Вакуумный выключатель SION ЗАЕ5 7.2 kV 20 kA 800 A Distance between pole centers 150 mm Width across fiats 275 mm ЗАЕ5013-1ВF55-OFD9-Z E16+E20+F30+R1G 19 (шт); Вилки COMBI UPBV 2,5/… с винтовыми зажимами,0,14 – 4 мм2, UPBV 2,5/6 57 (шт); Двухъярусные клеммы – PTTBS 1,5/S/2Р 76 (шт); Держатель маркировки STP 5-2 Phoenix contact 185 (шт); Заглушка для труб 25х25 мм 300 (шт); Заглушка для труб 30х60 мм (150 шт); Заглушка для труб 40х80 мм (70 шт) 364 (шт); Заглушка для труб D=40 мм (150 шт); Заглушка пластиковая 100х100 230 (шт); Заглушка пластиковая 20х20 285 (шт); Заглушка пластиковая 50х25 (по 150 шт) 450 (шт); Заглушка пластиковая 60х30 144 (шт); Заглушка пластиковая внут. Диам.14 800 (шт); Заглушка пластиковая внут. Диам.48 200 (шт); Заглушка пластиковая универсальная d 11мм 250 (шт); Заглушка пластиковая универсальная d 12мм 250 (шт); Заглушка пластиковая универсальная d 13мм 500 (шт); Заглушка пластиковая универсальная d 5.5мм 4000 (шт); Измеритель-регулятор двухканальный 2TPM1-Щ2.У.РР 4 (шт); Изоляционная втулка MPS-IH BK Phoenix contact 6 (шт); Изоляционная втулка MPS-IH BU Phoenix contact 6 (шт); Изоляционная втулка MPS-IH GY Phoenix contact 8 (шт); Изоляционная втулка MPS-IH RD Phoenix contact 6 (шт); Изоляционная втулка MPS-IH WH Phoenix contact 8 (шт); Кабель-канал 100x50 мм 36 (шт); Кабель-канал 100x60 ЭЛЕКОР (8 м) 116 (шт); Кабель-канал 40x17 ТМС (миниканал) (DKC) 480 (шт); Кабель-канал 60x40 ТА-GN IN-Liner (DKC) 58 (шт); Кабель-канал перфорированный 40x100 мм ШxВ 8/12 24 (шт); Кабель-канал перфорированный TS 80x80 мм 6 (шт); Клемма COMBI STTB 2,5/4P-PV 1551 (шт); Клемма PE PT 1,5/S/-PE/L/N многоярусная с контактом Phoenix contact 27 (шт); Клемма PT 1,5/S-3L многоярусная 6 контактов Phoenix contact 319 (шт); Клемма PT 2,5-PE/L/N двухярусная 6 контактов Phoenix contact 44 (шт); Клемма PT 2,5-TWIN/1P-PE защитного провода Phoenix contact 135 (шт); Клемма PT 6-HESI (6,3X32) для установки предохранителей Phoenix contact 50 (шт); Клемма PTRV 4-PV/BK 4-я/16 конт. Phoenix contact 14 (шт); Клемма PTTB 1,5/S двухъярусная 4 контакта Phoenix contact 95 (шт); Клемма PTTB 1,5/S-L/N двухъярусная 4 контакта Phoenix contact 28 (шт); Клемма PTTB 1,5/S-PE двухъярусная 4 контакта Phoenix contact 28 (шт); Клемма PTTB 2,5 TWIN-PE двухъярусная Phoenix contact 75 (шт); Клемма ST 2,5- TWIN –MT/1P Phoenix contact 368 (шт); Клемма ST 2,5- TWIN –YE Phoenix contact 47 (шт); Клемма ST 2,5-MT OG Phoenix contact 2 (шт); Клемма ST 2,5-MT-MGY с ножевыми размыкателями Phoenix contact 50 (шт); Клемма ST 4 Phoenix contact 63 (шт); Клемма STTB 2,5- TWIN двухъярусная Phoenix contact 49 (шт); Клемма TB 16 I Phoenix contact 20 (шт); Клемма TB 4-TG I серая Phoenix contact 9 (шт); Клемма UHV240-KH/AS Phoenix contact 84 (шт); Клемма UKH50-FE-IB Phoenix contact 20 (шт); Клемма UT 2,5/1P Phoenix contact 90 (шт); Клемма UT 35-PE/S Phoenix contact 1 (шт); Клемма болтовая RT3 Phoenix contact 23 (шт); Клемма болтовая RT8 Phoenix contact 36 (шт); Клемма винтовая RT5 BU Phoenix contact 38 (шт); Клемма винтовая RT5 PE Phoenix contact 38 (шт); Клемма винтовая RT5 Phoenix contact 16 (шт); Клемма с зажимом push-in PT 10-TWIN Phoenix contact 3 (шт); Клемма с зажимом push-in PT 6-TWIN Phoenix contact 42 (шт); Клемма с ножевым размыкателем PT 1,5/S-MT 49 (шт); Колесная опора большегрузная неповор. Полиурет. ED02/VBP80 8 (шт); Колпачек терм. 315C D=7,92,L-25mm, 40mm 2 000 (шт); Колпачек терм. 315С D=4.37, L=25mm, 40mm 1 000 (шт); Колпачек терм. До 315С EC 468-1000 500 (шт); Концевая крышка – D-PT 6 36 (шт); Концевая крышка – D-ST 6 Phoenix contact 9 (шт); Концевой стопор E/TB Phoenix contact 11 (шт); Короб перфорированный 100x40 серый RL6 (DKC) не поставляется 352 (шт); Короб перфорированный 100x60 серый RL6 (DKC) 20 (шт); Короб перфорированный 120x60 серый RL6 (DKC) 4 (шт); Короб перфорированный 25x25 серый TD (DKC) (48 м) 2 (шт); Короб перфорированный 25x80 серый RL6 (48 м) (DKC) 237 (шт); Короб перфорированный 40x40 ИМПАКТ ИЭК 49 (шт); Короб перфорированный 40x40 серый RL12 (40 м) (DKC) 91 (шт); Короб перфорированный 60x100 серый RL12 (DKC) 28 (шт); Крышка COMBI D-STTB 2,5/4P 122 (шт); Крышка D-PT 1,5/S-3L Phoenix contact 17 (шт); Крышка D-PT 2,5-3L Phoenix contact 3 (шт); Крышка D-PT10- TWIN Phoenix contact 1 (шт); Крышка D-PTRV 8 WH 1-8 Phoenix contact 10 (шт); Крышка D-PTS 1,5/S Phoenix contact 6 (шт); Крышка D-PTTB 1,5/S Phoenix contact 20 (шт); Крышка D-PTTBS- 2,5 TWIN Phoenix contact 440 (шт); Крышка D-QTC 2,5 Phoenix contact 3 (шт); Крышка D-RT 3/5 Phoenix contact 23 (шт); Крышка D-RT8 Phoenix contact 14 (шт); Крышка D-STTB 2,5 – TWIN Phoenix contact 184 (шт); Крышка D-UT 2,5/10 BU Phoenix contact 140 (шт); Крышка UHV 25-AH Phoenix contact 14 </w:t>
      </w:r>
      <w:r w:rsidR="00056D89" w:rsidRPr="00056D89">
        <w:rPr>
          <w:rFonts w:ascii="Cambria" w:eastAsia="Times New Roman" w:hAnsi="Cambria" w:cstheme="minorHAnsi"/>
          <w:sz w:val="20"/>
          <w:szCs w:val="20"/>
          <w:lang w:eastAsia="ar-SA"/>
        </w:rPr>
        <w:lastRenderedPageBreak/>
        <w:t>(шт); Крышка UHV- E Phoenix contact 57 (шт); Крышка UHV240-AH Phoenix contact 11 (шт); Манометр ТМ610 Р.03(0-10) кгс/см2 М20х1,5 кл 1,5 1 (шт); Маркировка ZB 10, LGS: FORTL.ZAHLEN 1-10 Phoenix contact 38 (шт); Маркировка ZB 10, LGS: FORTL.ZAHLEN 11-20 Phoenix contact 40 (шт); Маркировка ZB 10, LGS: FORTL.ZAHLEN 21-30 Phoenix contact 40 (шт); Маркировка ZB 3,5 LGS: FORTL.ZAHLEN 1-10 Phoenix contact 80 (шт); Маркировка ZB 3,5 LGS: FORTL.ZAHLEN 11-20 Phoenix contact 100 (шт); Маркировка ZBF 8 UNBEDRUCKT Phoenix contact 540 (шт); Маркировка бокового паза Zack 5,08 UNBEDRUCKT Phoenix contact 177 (шт); Микропроцессорное реле времени двухканальное УТ24-Щ1.Р 2 (шт); Наконечник ТМЛ 10-6-5 (КВТ) 500 (шт); Наконечник ТМЛ 16-6-6 (КВТ) 500 (шт); Наконечник ТМЛ 16-8-6 (КВТ) 300 (шт); Наконечник ТМЛ 35-12-9 (КВТ) 10 (шт); Наконечник ТМЛ 35-8-9 (КВТ) 50 (шт); Наконечник ТМЛ 50-10-11 (КВТ) 500 (шт); Наконечник ТМЛ 95-12-15 (КВТ) 4 (шт); Одиночное реле REL-MR-230AC/21-21/МS (2987972) Phoenix contact 5 (шт); Полоска Zack с обозначениями поперек полосы, плоская, 10 элементов, цифры 1-10, ZBF 3.5 Phoenix contact 229 (шт); Полоска Zack с обозначениями поперек полосы, плоская, 10 элементов, цифры 11-20, ZBF 3.5 Phoenix contact 189 (шт); Полоска Zack с обозначениями поперек полосы, плоская, 10 элементов, цифры 21-30, ZBF 3.5 Phoenix contact 129 (шт); Полоска Zack с обозначениями поперек полосы, плоская, 10 элементов, цифры 31-40, ZBF 3.5 Phoenix contact 110 (шт); Промышленный коммутатор FL SWITCH SFNB 4TX/FX SM20 Phoenix contact 1 (шт); Проходные клеммы – PT 6/1 180 (шт); Разделитель для кабель-канала 60/40 01445 51 (шт); Разделительная пластина ATP-UT-TWIN 63 1x2, 2x52,5 сер Phoenix contact 51 (шт); Разделительная пластина UHV-TP2 Phoenix contact 88 (шт); Табличка для групповой маркировки GBS 3,5-25X3,5 Phoenix contact 63 (шт); Торцевая крышка D-PPC 6 26 (шт); Трансформатор ТОЛ-НТЗ-10-11С-0.5SFs10/0.5Fs10/10P10-5/5/15-200/5 20кА УХЛ2 (выводы 5 м) 6 (шт); Трансформатор ТОЛ-НТЗ-10-12С-0.2SFs10/0.5Fs10/10P10/10P10-5/5/30/30-400/5 40кА УХЛ2 (выводы 5 м) 6 (шт); Шкаф оперативного постоянного тока ШОТ-01 220-12-17-125-4-24-31УХЛ4 1 (шт); Шпилька запрессовочная М4х16 сталь оц. 100 (шт); Шпилька запрессовочная М4х20 сталь оц. 2 000 (шт); Шпилька запрессовочная М4х25 сталь оц. 1 000 (шт); Шпилька запрессовочная М6х10 сталь оц. 3 000 (шт); Шпилька запрессовочная М6х12 алюмин 4 000 (шт); Шпилька запрессовочная М8х12 сталь оц. 1976 (шт); Шпилька приварная сталь омедненная М8х20 CFT 518 (шт); Штекер COMBI PP-H 2,5/1-M 1 377 (шт); Штекер COMBI PP-H 2,5/1-R 184 (шт); Штекер COMBI PP-H 2,5/6 2 (шт); Штекер COMBI правый элемент PP-H 1.5/S/1-R 6 (шт); Штекер PP-H 2,5/3 Phoenix contact 27 (шт); Штекер PP-H 2,5/7 Phoenix contact 6 (шт); Штекер-PP-H 2,5/5 3 (шт).</w:t>
      </w:r>
      <w:r w:rsidR="000B3E18" w:rsidRPr="00D74032">
        <w:rPr>
          <w:rFonts w:ascii="Cambria" w:hAnsi="Cambria" w:cstheme="minorHAnsi"/>
          <w:sz w:val="20"/>
          <w:szCs w:val="20"/>
        </w:rPr>
        <w:t xml:space="preserve">. </w:t>
      </w:r>
    </w:p>
    <w:p w14:paraId="4EAF1F87" w14:textId="77777777" w:rsidR="007D3287" w:rsidRPr="00D74032" w:rsidRDefault="007D3287" w:rsidP="00D74032">
      <w:pPr>
        <w:suppressAutoHyphens/>
        <w:autoSpaceDE w:val="0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1.2. Продавец гарантирует, что на момент заключения настоящего Договора имущество никому другому не продано. </w:t>
      </w:r>
    </w:p>
    <w:p w14:paraId="1444EB7B" w14:textId="77777777" w:rsidR="007D3287" w:rsidRPr="00D74032" w:rsidRDefault="007D3287" w:rsidP="00D74032">
      <w:pPr>
        <w:tabs>
          <w:tab w:val="left" w:pos="-142"/>
        </w:tabs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330A80DC" w14:textId="0DAA62DB" w:rsidR="007D3287" w:rsidRPr="00D74032" w:rsidRDefault="007D3287" w:rsidP="00D74032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Стоимость Имущества и порядок его оплаты</w:t>
      </w:r>
    </w:p>
    <w:p w14:paraId="5C9F14B1" w14:textId="77777777" w:rsidR="000349A8" w:rsidRPr="00D74032" w:rsidRDefault="000349A8" w:rsidP="00D74032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34FE5416" w14:textId="77777777" w:rsidR="007D3287" w:rsidRPr="00D74032" w:rsidRDefault="007D3287" w:rsidP="00D74032">
      <w:pPr>
        <w:tabs>
          <w:tab w:val="left" w:pos="-142"/>
        </w:tabs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2.1. Стоимость Имущества, указанного в п. 1.1.1. настоящего договора, определена на основании предложения Покупателя о цене в соответствии с протоколом о результатах проведения торгов по лоту </w:t>
      </w:r>
      <w:r w:rsidRPr="00D74032">
        <w:rPr>
          <w:rFonts w:ascii="Cambria" w:eastAsia="Times New Roman" w:hAnsi="Cambria" w:cstheme="minorHAnsi"/>
          <w:sz w:val="20"/>
          <w:szCs w:val="20"/>
          <w:highlight w:val="yellow"/>
          <w:lang w:eastAsia="ar-SA"/>
        </w:rPr>
        <w:t>№______ от _________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г. и составляет </w:t>
      </w:r>
      <w:r w:rsidRPr="00D74032">
        <w:rPr>
          <w:rFonts w:ascii="Cambria" w:eastAsia="Times New Roman" w:hAnsi="Cambria" w:cstheme="minorHAnsi"/>
          <w:bCs/>
          <w:sz w:val="20"/>
          <w:szCs w:val="20"/>
          <w:highlight w:val="yellow"/>
          <w:lang w:eastAsia="ar-SA"/>
        </w:rPr>
        <w:t>____,</w:t>
      </w:r>
      <w:r w:rsidRPr="00D74032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(НДС не облагается).</w:t>
      </w:r>
    </w:p>
    <w:p w14:paraId="1BEC9381" w14:textId="2A7459BC" w:rsidR="007D3287" w:rsidRPr="00D74032" w:rsidRDefault="007D3287" w:rsidP="00D74032">
      <w:pPr>
        <w:tabs>
          <w:tab w:val="left" w:pos="-142"/>
        </w:tabs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С учетом уплаченного Покупателем на дату заключения настоящего договора задатка в сумме </w:t>
      </w:r>
      <w:r w:rsidRPr="00D74032">
        <w:rPr>
          <w:rFonts w:ascii="Cambria" w:eastAsia="Times New Roman" w:hAnsi="Cambria" w:cstheme="minorHAnsi"/>
          <w:bCs/>
          <w:sz w:val="20"/>
          <w:szCs w:val="20"/>
          <w:highlight w:val="yellow"/>
          <w:lang w:eastAsia="ar-SA"/>
        </w:rPr>
        <w:t>_________</w:t>
      </w:r>
      <w:r w:rsidRPr="00D74032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руб.., без учета НДС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доплата стоимости Имущества, причитающаяся с Покупателя Продавцу составляет </w:t>
      </w:r>
      <w:r w:rsidRPr="00D74032">
        <w:rPr>
          <w:rFonts w:ascii="Cambria" w:eastAsia="Times New Roman" w:hAnsi="Cambria" w:cstheme="minorHAnsi"/>
          <w:bCs/>
          <w:sz w:val="20"/>
          <w:szCs w:val="20"/>
          <w:highlight w:val="yellow"/>
          <w:lang w:eastAsia="ar-SA"/>
        </w:rPr>
        <w:t>_________________</w:t>
      </w:r>
      <w:r w:rsidRPr="00D74032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руб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Задаток засчитывается в счет оплаты цены за Имущество.</w:t>
      </w:r>
    </w:p>
    <w:p w14:paraId="5DE38897" w14:textId="77777777" w:rsidR="007D3287" w:rsidRPr="00D74032" w:rsidRDefault="007D3287" w:rsidP="00D74032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2.2. Оплата суммы, указанной в пункте 2.1. настоящего Договора, производится Покупателем не позднее 30 (тридцати) дней с момента подписания настоящего Договора безналичным расчетом, путем перечисления денежных средств по реквизитам Продавца, указанным в разделе 8 настоящего Договора.</w:t>
      </w:r>
    </w:p>
    <w:p w14:paraId="66349855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AC4F4C9" w14:textId="5DE9BFC9" w:rsidR="007D3287" w:rsidRPr="00D74032" w:rsidRDefault="007D32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III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Передача Имущества</w:t>
      </w:r>
    </w:p>
    <w:p w14:paraId="6B6F7B07" w14:textId="77777777" w:rsidR="000349A8" w:rsidRPr="00D74032" w:rsidRDefault="000349A8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96FE3E0" w14:textId="4185DF44" w:rsidR="00D74032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3.1. Имущество передается Покупателю по месту его нахождения.</w:t>
      </w:r>
    </w:p>
    <w:p w14:paraId="3DFAD3CD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A9C2C33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3.3. Передача Имущества должна быть осуществлена Продавцом не позднее 10 (десяти) дней со дня полной оплаты Покупателем суммы за Имущество.</w:t>
      </w:r>
    </w:p>
    <w:p w14:paraId="34587A5E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3.4. Все необходимые расходы по государственной регистрации перехода прав на Имущество несет Покупатель.</w:t>
      </w:r>
    </w:p>
    <w:p w14:paraId="415B39D2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63C606AD" w14:textId="2ECFA2CC" w:rsidR="007D3287" w:rsidRPr="00D74032" w:rsidRDefault="007D32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IV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Переход права собственности на Имущество</w:t>
      </w:r>
    </w:p>
    <w:p w14:paraId="6EA52B45" w14:textId="77777777" w:rsidR="000349A8" w:rsidRPr="00D74032" w:rsidRDefault="000349A8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3EFB0F70" w14:textId="77777777" w:rsidR="007D3287" w:rsidRPr="00D74032" w:rsidRDefault="007D3287" w:rsidP="00D74032">
      <w:pPr>
        <w:shd w:val="clear" w:color="auto" w:fill="FFFFFF"/>
        <w:spacing w:after="0" w:line="240" w:lineRule="auto"/>
        <w:ind w:right="17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4.1. Переход права собственности на Имущество к Покупателю происходит в порядке, установленном действующим законодательством РФ.</w:t>
      </w:r>
    </w:p>
    <w:p w14:paraId="408C0771" w14:textId="77777777" w:rsidR="007D3287" w:rsidRPr="00D74032" w:rsidRDefault="007D3287" w:rsidP="00D74032">
      <w:pPr>
        <w:shd w:val="clear" w:color="auto" w:fill="FFFFFF"/>
        <w:spacing w:after="0" w:line="240" w:lineRule="auto"/>
        <w:ind w:right="17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57064607" w14:textId="5179FAFD" w:rsidR="007D3287" w:rsidRPr="00D74032" w:rsidRDefault="007D3287" w:rsidP="00D74032">
      <w:pPr>
        <w:shd w:val="clear" w:color="auto" w:fill="FFFFFF"/>
        <w:spacing w:after="0" w:line="240" w:lineRule="auto"/>
        <w:ind w:right="45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Ответственность сторон</w:t>
      </w:r>
    </w:p>
    <w:p w14:paraId="4F9E9EBD" w14:textId="77777777" w:rsidR="000349A8" w:rsidRPr="00D74032" w:rsidRDefault="000349A8" w:rsidP="00D74032">
      <w:pPr>
        <w:shd w:val="clear" w:color="auto" w:fill="FFFFFF"/>
        <w:spacing w:after="0" w:line="240" w:lineRule="auto"/>
        <w:ind w:right="45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6B95B6D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FF5391E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5.2. Стороны договорились, что непоступление денежных средств в счет оплаты Имущества в сумме и в сроки, указанные в пп. 2.1.-2.2.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lastRenderedPageBreak/>
        <w:t>обязательств по настоящему Договору (расторгнуть в одностороннем порядке Договор), письменно уведомив Покупателя о прекращении действия настоящего Договора.</w:t>
      </w:r>
    </w:p>
    <w:p w14:paraId="6D9D098A" w14:textId="77777777" w:rsidR="007D3287" w:rsidRPr="00D74032" w:rsidRDefault="007D3287" w:rsidP="00D74032">
      <w:pPr>
        <w:shd w:val="clear" w:color="auto" w:fill="FFFFFF"/>
        <w:spacing w:after="0" w:line="240" w:lineRule="auto"/>
        <w:ind w:right="6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C83E493" w14:textId="77777777" w:rsidR="007D3287" w:rsidRPr="00D74032" w:rsidRDefault="007D3287" w:rsidP="00D74032">
      <w:pPr>
        <w:shd w:val="clear" w:color="auto" w:fill="FFFFFF"/>
        <w:spacing w:after="0" w:line="240" w:lineRule="auto"/>
        <w:ind w:right="6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просрочки.</w:t>
      </w:r>
    </w:p>
    <w:p w14:paraId="2AE4B58B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3155CAE" w14:textId="0194F488" w:rsidR="007D3287" w:rsidRPr="00D74032" w:rsidRDefault="007D3287" w:rsidP="00D74032">
      <w:pPr>
        <w:shd w:val="clear" w:color="auto" w:fill="FFFFFF"/>
        <w:spacing w:after="0" w:line="240" w:lineRule="auto"/>
        <w:ind w:right="11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Прочие условия</w:t>
      </w:r>
    </w:p>
    <w:p w14:paraId="4A75BA88" w14:textId="77777777" w:rsidR="000349A8" w:rsidRPr="00D74032" w:rsidRDefault="000349A8" w:rsidP="00D74032">
      <w:pPr>
        <w:shd w:val="clear" w:color="auto" w:fill="FFFFFF"/>
        <w:spacing w:after="0" w:line="240" w:lineRule="auto"/>
        <w:ind w:right="11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591481F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6.1. Настоящий Договор вступает в силу с момента его подписания и прекращает свое действие при:</w:t>
      </w:r>
    </w:p>
    <w:p w14:paraId="318876A0" w14:textId="77777777" w:rsidR="007D3287" w:rsidRPr="00D74032" w:rsidRDefault="007D3287" w:rsidP="00D7403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надлежащем исполнении Сторонами условий настоящего Договора;</w:t>
      </w:r>
    </w:p>
    <w:p w14:paraId="5B3B95CA" w14:textId="77777777" w:rsidR="007D3287" w:rsidRPr="00D74032" w:rsidRDefault="007D3287" w:rsidP="00D7403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расторжении в предусмотренных федеральным законодательством и настоящим Договором случаях;</w:t>
      </w:r>
    </w:p>
    <w:p w14:paraId="17EE5308" w14:textId="77777777" w:rsidR="007D3287" w:rsidRPr="00D74032" w:rsidRDefault="007D3287" w:rsidP="00D7403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возникновении иных оснований, предусмотренных законодательством Российской Федерации.</w:t>
      </w:r>
    </w:p>
    <w:p w14:paraId="2CF41BEB" w14:textId="43C6CA98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BDFE130" w14:textId="11AF75CA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3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Все уведомления и сообщения должны направляться Сторонами в письменной форме.</w:t>
      </w:r>
    </w:p>
    <w:p w14:paraId="46CEA79C" w14:textId="13B1E818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4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14:paraId="0100D5DB" w14:textId="43F4002E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5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При неурегулировании в процессе переговоров спорных вопросов, споры разрешаются в суде в порядке, установленном федеральным законодательством Российской Федерации.</w:t>
      </w:r>
    </w:p>
    <w:p w14:paraId="1818DF4B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D3B0496" w14:textId="133CA8E8" w:rsidR="007D3287" w:rsidRPr="00D74032" w:rsidRDefault="007D3287" w:rsidP="00D74032">
      <w:pPr>
        <w:shd w:val="clear" w:color="auto" w:fill="FFFFFF"/>
        <w:spacing w:after="0" w:line="240" w:lineRule="auto"/>
        <w:ind w:right="74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Заключительные положения</w:t>
      </w:r>
    </w:p>
    <w:p w14:paraId="19288382" w14:textId="77777777" w:rsidR="000349A8" w:rsidRPr="00D74032" w:rsidRDefault="000349A8" w:rsidP="00D74032">
      <w:pPr>
        <w:shd w:val="clear" w:color="auto" w:fill="FFFFFF"/>
        <w:spacing w:after="0" w:line="240" w:lineRule="auto"/>
        <w:ind w:right="74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C2BA049" w14:textId="108B0FA3" w:rsidR="007D3287" w:rsidRPr="00D74032" w:rsidRDefault="007D3287" w:rsidP="00D74032">
      <w:pPr>
        <w:shd w:val="clear" w:color="auto" w:fill="FFFFFF"/>
        <w:spacing w:after="0" w:line="240" w:lineRule="auto"/>
        <w:ind w:right="159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7.1. Настоящий Договор, составлен в 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двух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экземплярах, имеющих одинаковую юридическую силу, по одному экземпляру для каждой из Сторон и экземпляр для уполномоченного регистрирующего органа.</w:t>
      </w:r>
    </w:p>
    <w:p w14:paraId="1FE0AE05" w14:textId="77777777" w:rsidR="00051D87" w:rsidRPr="00D74032" w:rsidRDefault="00051D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</w:p>
    <w:p w14:paraId="5EC418E1" w14:textId="4249C0AF" w:rsidR="007D3287" w:rsidRPr="00D74032" w:rsidRDefault="007D32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VIII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Реквизиты и подписи Сторон</w:t>
      </w:r>
    </w:p>
    <w:p w14:paraId="2271C4BB" w14:textId="77777777" w:rsidR="000349A8" w:rsidRPr="00D74032" w:rsidRDefault="000349A8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</w:p>
    <w:tbl>
      <w:tblPr>
        <w:tblW w:w="10078" w:type="dxa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35"/>
        <w:gridCol w:w="283"/>
        <w:gridCol w:w="4860"/>
      </w:tblGrid>
      <w:tr w:rsidR="007D3287" w:rsidRPr="00D74032" w14:paraId="7746A399" w14:textId="77777777" w:rsidTr="005837D5">
        <w:trPr>
          <w:jc w:val="center"/>
        </w:trPr>
        <w:tc>
          <w:tcPr>
            <w:tcW w:w="4935" w:type="dxa"/>
            <w:shd w:val="clear" w:color="auto" w:fill="auto"/>
          </w:tcPr>
          <w:p w14:paraId="20C7E467" w14:textId="77777777" w:rsidR="007D3287" w:rsidRPr="00D74032" w:rsidRDefault="007D3287" w:rsidP="00D74032">
            <w:pPr>
              <w:spacing w:after="0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  <w:bookmarkStart w:id="1" w:name="_Hlk164861264"/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Продавец:</w:t>
            </w:r>
          </w:p>
          <w:p w14:paraId="115FB6D6" w14:textId="56128796" w:rsidR="007D3287" w:rsidRPr="00D74032" w:rsidRDefault="00D74032" w:rsidP="00D74032">
            <w:pPr>
              <w:spacing w:after="0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  <w:t>Конкурсный управляющий ООО «Стройресурс» Минин максим Александрович</w:t>
            </w:r>
          </w:p>
        </w:tc>
        <w:tc>
          <w:tcPr>
            <w:tcW w:w="283" w:type="dxa"/>
            <w:shd w:val="clear" w:color="auto" w:fill="auto"/>
          </w:tcPr>
          <w:p w14:paraId="1FF5E624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shd w:val="clear" w:color="auto" w:fill="auto"/>
          </w:tcPr>
          <w:p w14:paraId="378AC7F9" w14:textId="77777777" w:rsidR="007D3287" w:rsidRPr="00D74032" w:rsidRDefault="007D3287" w:rsidP="00D74032">
            <w:pPr>
              <w:spacing w:after="0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Покупатель:</w:t>
            </w:r>
          </w:p>
          <w:p w14:paraId="62266D94" w14:textId="77777777" w:rsidR="007D3287" w:rsidRPr="00D74032" w:rsidRDefault="007D3287" w:rsidP="00D740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7D3287" w:rsidRPr="00D74032" w14:paraId="3D386529" w14:textId="77777777" w:rsidTr="005837D5">
        <w:trPr>
          <w:trHeight w:val="1334"/>
          <w:jc w:val="center"/>
        </w:trPr>
        <w:tc>
          <w:tcPr>
            <w:tcW w:w="4935" w:type="dxa"/>
            <w:shd w:val="clear" w:color="auto" w:fill="auto"/>
          </w:tcPr>
          <w:p w14:paraId="3A2D24A7" w14:textId="3A306A98" w:rsidR="007D3287" w:rsidRPr="00D74032" w:rsidRDefault="00D74032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  <w:r w:rsidRPr="00D74032">
              <w:rPr>
                <w:rFonts w:ascii="Cambria" w:hAnsi="Cambria" w:cstheme="minorHAnsi"/>
                <w:sz w:val="20"/>
                <w:szCs w:val="20"/>
              </w:rPr>
              <w:t xml:space="preserve">получатель: </w:t>
            </w:r>
            <w:r w:rsidR="00056D89" w:rsidRPr="00056D89">
              <w:rPr>
                <w:rFonts w:ascii="Cambria" w:hAnsi="Cambria" w:cstheme="minorHAnsi"/>
                <w:sz w:val="20"/>
                <w:szCs w:val="20"/>
              </w:rPr>
              <w:t>ООО "СТРОЙРЕСУРС" (ИНН 7708294470), р/с 40702810612010817067, банк Филиал "Корпоративный" ПАО "Совкомбанк" (г. Москва), к/с 30101810445250000360, БИК 044525360</w:t>
            </w:r>
          </w:p>
        </w:tc>
        <w:tc>
          <w:tcPr>
            <w:tcW w:w="283" w:type="dxa"/>
            <w:shd w:val="clear" w:color="auto" w:fill="auto"/>
          </w:tcPr>
          <w:p w14:paraId="70E3F734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shd w:val="clear" w:color="auto" w:fill="auto"/>
          </w:tcPr>
          <w:p w14:paraId="748F6C3D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</w:tr>
      <w:tr w:rsidR="007D3287" w:rsidRPr="00D74032" w14:paraId="2E874E1F" w14:textId="77777777" w:rsidTr="005837D5">
        <w:trPr>
          <w:trHeight w:val="318"/>
          <w:jc w:val="center"/>
        </w:trPr>
        <w:tc>
          <w:tcPr>
            <w:tcW w:w="4935" w:type="dxa"/>
            <w:shd w:val="clear" w:color="auto" w:fill="auto"/>
          </w:tcPr>
          <w:p w14:paraId="378D9942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  <w:p w14:paraId="7D6CB082" w14:textId="08D5364F" w:rsidR="007D3287" w:rsidRPr="00D74032" w:rsidRDefault="007D3287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________________________</w:t>
            </w:r>
            <w:r w:rsidR="00D74032"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М</w:t>
            </w: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.</w:t>
            </w:r>
            <w:r w:rsidR="00D74032"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А</w:t>
            </w: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="00D74032"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Минин</w:t>
            </w:r>
          </w:p>
          <w:p w14:paraId="4E3D37C4" w14:textId="5365A4B6" w:rsidR="00CA0057" w:rsidRPr="00D74032" w:rsidRDefault="00CA0057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shd w:val="clear" w:color="auto" w:fill="auto"/>
          </w:tcPr>
          <w:p w14:paraId="1D913C49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shd w:val="clear" w:color="auto" w:fill="auto"/>
          </w:tcPr>
          <w:p w14:paraId="67C28D71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  <w:p w14:paraId="2DB9087C" w14:textId="77777777" w:rsidR="007D3287" w:rsidRPr="00D74032" w:rsidRDefault="007D3287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highlight w:val="yellow"/>
                <w:lang w:eastAsia="ar-SA"/>
              </w:rPr>
              <w:t>_______________________</w:t>
            </w: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1"/>
    </w:tbl>
    <w:p w14:paraId="621F7CD2" w14:textId="77777777" w:rsidR="007E240A" w:rsidRPr="00D74032" w:rsidRDefault="007E240A" w:rsidP="00D74032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sectPr w:rsidR="007E240A" w:rsidRPr="00D74032" w:rsidSect="00DF66E9">
      <w:footerReference w:type="default" r:id="rId7"/>
      <w:pgSz w:w="11906" w:h="16838"/>
      <w:pgMar w:top="720" w:right="720" w:bottom="720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2C579" w14:textId="77777777" w:rsidR="004745C9" w:rsidRDefault="004745C9">
      <w:pPr>
        <w:spacing w:after="0" w:line="240" w:lineRule="auto"/>
      </w:pPr>
      <w:r>
        <w:separator/>
      </w:r>
    </w:p>
  </w:endnote>
  <w:endnote w:type="continuationSeparator" w:id="0">
    <w:p w14:paraId="1EAE9F06" w14:textId="77777777" w:rsidR="004745C9" w:rsidRDefault="0047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3B01" w14:textId="77777777" w:rsidR="00B51263" w:rsidRDefault="004745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69B0" w14:textId="77777777" w:rsidR="004745C9" w:rsidRDefault="004745C9">
      <w:pPr>
        <w:spacing w:after="0" w:line="240" w:lineRule="auto"/>
      </w:pPr>
      <w:r>
        <w:separator/>
      </w:r>
    </w:p>
  </w:footnote>
  <w:footnote w:type="continuationSeparator" w:id="0">
    <w:p w14:paraId="3F8D3C0E" w14:textId="77777777" w:rsidR="004745C9" w:rsidRDefault="00474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B1"/>
    <w:rsid w:val="000349A8"/>
    <w:rsid w:val="00035FB1"/>
    <w:rsid w:val="00051D87"/>
    <w:rsid w:val="00056D89"/>
    <w:rsid w:val="000B3E18"/>
    <w:rsid w:val="00112968"/>
    <w:rsid w:val="00176B2D"/>
    <w:rsid w:val="00222962"/>
    <w:rsid w:val="0030173B"/>
    <w:rsid w:val="003C6F1B"/>
    <w:rsid w:val="004745C9"/>
    <w:rsid w:val="00484DCF"/>
    <w:rsid w:val="004C0A17"/>
    <w:rsid w:val="005837D5"/>
    <w:rsid w:val="007D3287"/>
    <w:rsid w:val="007E240A"/>
    <w:rsid w:val="00841EF5"/>
    <w:rsid w:val="008B2798"/>
    <w:rsid w:val="008C3B93"/>
    <w:rsid w:val="009F52D0"/>
    <w:rsid w:val="00A93EA3"/>
    <w:rsid w:val="00AC30CF"/>
    <w:rsid w:val="00AE62B2"/>
    <w:rsid w:val="00BE5374"/>
    <w:rsid w:val="00C61742"/>
    <w:rsid w:val="00CA0057"/>
    <w:rsid w:val="00D041A0"/>
    <w:rsid w:val="00D74032"/>
    <w:rsid w:val="00D8491A"/>
    <w:rsid w:val="00DD3EBC"/>
    <w:rsid w:val="00DF66E9"/>
    <w:rsid w:val="00F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E031"/>
  <w15:chartTrackingRefBased/>
  <w15:docId w15:val="{6672F203-45BB-41B7-8B1E-8307F6F9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328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rsid w:val="007D32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48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4DCF"/>
  </w:style>
  <w:style w:type="paragraph" w:customStyle="1" w:styleId="1">
    <w:name w:val="Обычный1"/>
    <w:rsid w:val="00DD3EBC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7">
    <w:name w:val="List Paragraph"/>
    <w:basedOn w:val="a"/>
    <w:uiPriority w:val="34"/>
    <w:qFormat/>
    <w:rsid w:val="00DF6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2024-09-12T13:09:00Z</dcterms:created>
  <dcterms:modified xsi:type="dcterms:W3CDTF">2025-11-10T08:42:00Z</dcterms:modified>
</cp:coreProperties>
</file>